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1264C" w14:textId="77777777" w:rsidR="009277F3" w:rsidRPr="00CD1B64" w:rsidRDefault="00E60967" w:rsidP="00AA05F3">
      <w:pPr>
        <w:spacing w:after="0"/>
        <w:jc w:val="right"/>
        <w:rPr>
          <w:rFonts w:cs="Arial"/>
          <w:bCs/>
          <w:lang w:val="mn-MN"/>
        </w:rPr>
      </w:pPr>
      <w:r w:rsidRPr="00CD1B64">
        <w:rPr>
          <w:rFonts w:cs="Arial"/>
          <w:bCs/>
          <w:lang w:val="mn-MN"/>
        </w:rPr>
        <w:t>Төсөл</w:t>
      </w:r>
    </w:p>
    <w:p w14:paraId="39772992" w14:textId="77777777" w:rsidR="00D033F8" w:rsidRPr="00CD1B64" w:rsidRDefault="00D033F8" w:rsidP="00AA05F3">
      <w:pPr>
        <w:pStyle w:val="ListParagraph"/>
        <w:spacing w:after="120" w:line="276" w:lineRule="auto"/>
        <w:ind w:left="0"/>
        <w:jc w:val="both"/>
        <w:rPr>
          <w:rFonts w:cs="Arial"/>
          <w:szCs w:val="24"/>
          <w:lang w:val="mn-MN"/>
        </w:rPr>
      </w:pPr>
    </w:p>
    <w:p w14:paraId="2B829889" w14:textId="77777777" w:rsidR="00D033F8" w:rsidRPr="00CD1B64" w:rsidRDefault="00D033F8" w:rsidP="00D033F8">
      <w:pPr>
        <w:pStyle w:val="Title"/>
        <w:spacing w:line="276" w:lineRule="auto"/>
        <w:outlineLvl w:val="0"/>
        <w:rPr>
          <w:rFonts w:ascii="Arial" w:hAnsi="Arial" w:cs="Arial"/>
          <w:szCs w:val="24"/>
        </w:rPr>
      </w:pPr>
      <w:r w:rsidRPr="00CD1B64">
        <w:rPr>
          <w:rFonts w:ascii="Arial" w:hAnsi="Arial" w:cs="Arial"/>
          <w:szCs w:val="24"/>
        </w:rPr>
        <w:t>МОНГОЛ УЛСЫН СТАНДАРТ</w:t>
      </w:r>
    </w:p>
    <w:p w14:paraId="4C229915" w14:textId="77777777" w:rsidR="00D033F8" w:rsidRPr="00CD1B64" w:rsidRDefault="00D033F8" w:rsidP="00D033F8">
      <w:pPr>
        <w:pStyle w:val="Title"/>
        <w:spacing w:line="276" w:lineRule="auto"/>
        <w:jc w:val="both"/>
        <w:rPr>
          <w:rFonts w:ascii="Arial" w:hAnsi="Arial" w:cs="Arial"/>
          <w:b w:val="0"/>
          <w:bCs w:val="0"/>
          <w:szCs w:val="24"/>
        </w:rPr>
      </w:pPr>
    </w:p>
    <w:p w14:paraId="6657A83F" w14:textId="77777777" w:rsidR="00D033F8" w:rsidRPr="00CD1B64" w:rsidRDefault="00D033F8" w:rsidP="00D033F8">
      <w:pPr>
        <w:pStyle w:val="Title"/>
        <w:spacing w:line="276" w:lineRule="auto"/>
        <w:jc w:val="both"/>
        <w:outlineLvl w:val="0"/>
        <w:rPr>
          <w:rFonts w:ascii="Arial" w:hAnsi="Arial" w:cs="Arial"/>
          <w:bCs w:val="0"/>
          <w:szCs w:val="24"/>
        </w:rPr>
      </w:pPr>
      <w:r w:rsidRPr="00CD1B64">
        <w:rPr>
          <w:rFonts w:ascii="Arial" w:hAnsi="Arial" w:cs="Arial"/>
          <w:bCs w:val="0"/>
          <w:szCs w:val="24"/>
        </w:rPr>
        <w:t>Ангилалтын код</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7"/>
      </w:tblGrid>
      <w:tr w:rsidR="0077746E" w:rsidRPr="00CD1B64" w14:paraId="2F59EA3B" w14:textId="77777777" w:rsidTr="0077746E">
        <w:trPr>
          <w:trHeight w:val="1436"/>
        </w:trPr>
        <w:tc>
          <w:tcPr>
            <w:tcW w:w="8977" w:type="dxa"/>
            <w:vAlign w:val="center"/>
          </w:tcPr>
          <w:p w14:paraId="4BDE6F20" w14:textId="77777777" w:rsidR="0077746E" w:rsidRPr="00CD1B64" w:rsidRDefault="0077746E" w:rsidP="00C74AD7">
            <w:pPr>
              <w:spacing w:after="0" w:line="276" w:lineRule="auto"/>
              <w:rPr>
                <w:rFonts w:cs="Arial"/>
                <w:b/>
                <w:szCs w:val="24"/>
                <w:lang w:val="mn-MN"/>
              </w:rPr>
            </w:pPr>
          </w:p>
        </w:tc>
      </w:tr>
      <w:tr w:rsidR="0077746E" w:rsidRPr="00CD1B64" w14:paraId="4B6EE615" w14:textId="77777777" w:rsidTr="0077746E">
        <w:tc>
          <w:tcPr>
            <w:tcW w:w="8977" w:type="dxa"/>
            <w:vAlign w:val="center"/>
          </w:tcPr>
          <w:p w14:paraId="277B977A" w14:textId="77777777" w:rsidR="0077746E" w:rsidRPr="00CD1B64" w:rsidRDefault="0077746E" w:rsidP="00C74AD7">
            <w:pPr>
              <w:spacing w:after="0" w:line="360" w:lineRule="auto"/>
              <w:rPr>
                <w:rFonts w:cs="Arial"/>
                <w:b/>
                <w:lang w:val="mn-MN"/>
              </w:rPr>
            </w:pPr>
          </w:p>
        </w:tc>
      </w:tr>
    </w:tbl>
    <w:p w14:paraId="787D8765" w14:textId="77777777" w:rsidR="00D033F8" w:rsidRPr="00CD1B64" w:rsidRDefault="00D033F8" w:rsidP="00D033F8">
      <w:pPr>
        <w:pStyle w:val="Title"/>
        <w:spacing w:line="276" w:lineRule="auto"/>
        <w:jc w:val="both"/>
        <w:rPr>
          <w:rFonts w:ascii="Arial" w:hAnsi="Arial" w:cs="Arial"/>
          <w:b w:val="0"/>
          <w:bCs w:val="0"/>
          <w:szCs w:val="24"/>
        </w:rPr>
      </w:pPr>
    </w:p>
    <w:p w14:paraId="02C030BF" w14:textId="77777777" w:rsidR="00D033F8" w:rsidRPr="00CD1B64" w:rsidRDefault="00D033F8" w:rsidP="00D033F8">
      <w:pPr>
        <w:pStyle w:val="Title"/>
        <w:spacing w:line="276" w:lineRule="auto"/>
        <w:jc w:val="both"/>
        <w:rPr>
          <w:rFonts w:ascii="Arial" w:hAnsi="Arial" w:cs="Arial"/>
          <w:b w:val="0"/>
          <w:bCs w:val="0"/>
          <w:szCs w:val="24"/>
        </w:rPr>
      </w:pPr>
      <w:r w:rsidRPr="00CD1B64">
        <w:rPr>
          <w:rFonts w:ascii="Arial" w:hAnsi="Arial" w:cs="Arial"/>
          <w:b w:val="0"/>
          <w:bCs w:val="0"/>
          <w:szCs w:val="24"/>
        </w:rPr>
        <w:t>Стандарт, хэмжил зүйн газрын даргын 202</w:t>
      </w:r>
      <w:r w:rsidR="00F607D3">
        <w:rPr>
          <w:rFonts w:ascii="Arial" w:hAnsi="Arial" w:cs="Arial"/>
          <w:b w:val="0"/>
          <w:bCs w:val="0"/>
          <w:szCs w:val="24"/>
        </w:rPr>
        <w:t>4</w:t>
      </w:r>
      <w:r w:rsidRPr="00CD1B64">
        <w:rPr>
          <w:rFonts w:ascii="Arial" w:hAnsi="Arial" w:cs="Arial"/>
          <w:b w:val="0"/>
          <w:bCs w:val="0"/>
          <w:szCs w:val="24"/>
        </w:rPr>
        <w:t xml:space="preserve"> оны … дугаар сарын ... -ний өдрийн ... дугаар тушаалаар батлав.</w:t>
      </w:r>
    </w:p>
    <w:p w14:paraId="221AB707" w14:textId="77777777" w:rsidR="00D033F8" w:rsidRDefault="00D033F8" w:rsidP="00D033F8">
      <w:pPr>
        <w:pStyle w:val="Title"/>
        <w:spacing w:line="276" w:lineRule="auto"/>
        <w:jc w:val="both"/>
        <w:rPr>
          <w:rFonts w:ascii="Arial" w:hAnsi="Arial" w:cs="Arial"/>
          <w:b w:val="0"/>
          <w:bCs w:val="0"/>
          <w:szCs w:val="24"/>
        </w:rPr>
      </w:pPr>
      <w:r w:rsidRPr="00CD1B64">
        <w:rPr>
          <w:rFonts w:ascii="Arial" w:hAnsi="Arial" w:cs="Arial"/>
          <w:b w:val="0"/>
          <w:bCs w:val="0"/>
          <w:szCs w:val="24"/>
        </w:rPr>
        <w:t>Энэ стандартыг 202</w:t>
      </w:r>
      <w:r w:rsidR="00F607D3">
        <w:rPr>
          <w:rFonts w:ascii="Arial" w:hAnsi="Arial" w:cs="Arial"/>
          <w:b w:val="0"/>
          <w:bCs w:val="0"/>
          <w:szCs w:val="24"/>
        </w:rPr>
        <w:t>4</w:t>
      </w:r>
      <w:r w:rsidRPr="00CD1B64">
        <w:rPr>
          <w:rFonts w:ascii="Arial" w:hAnsi="Arial" w:cs="Arial"/>
          <w:b w:val="0"/>
          <w:bCs w:val="0"/>
          <w:szCs w:val="24"/>
        </w:rPr>
        <w:t xml:space="preserve"> оны ... дугаар сарын ...-ний өдрөөс эхлэн дагаж мөрдөнө.</w:t>
      </w:r>
    </w:p>
    <w:p w14:paraId="75EC3E64" w14:textId="77777777" w:rsidR="00C74AD7" w:rsidRPr="00C74AD7" w:rsidRDefault="00C74AD7" w:rsidP="00D033F8">
      <w:pPr>
        <w:pStyle w:val="Title"/>
        <w:spacing w:line="276" w:lineRule="auto"/>
        <w:jc w:val="both"/>
        <w:rPr>
          <w:rFonts w:ascii="Arial" w:hAnsi="Arial" w:cs="Arial"/>
          <w:bCs w:val="0"/>
          <w:szCs w:val="24"/>
        </w:rPr>
      </w:pPr>
    </w:p>
    <w:p w14:paraId="032271AD" w14:textId="77777777" w:rsidR="00C74AD7" w:rsidRPr="00C74AD7" w:rsidRDefault="00C74AD7" w:rsidP="00D033F8">
      <w:pPr>
        <w:pStyle w:val="Title"/>
        <w:spacing w:line="276" w:lineRule="auto"/>
        <w:jc w:val="both"/>
        <w:rPr>
          <w:rFonts w:ascii="Arial" w:hAnsi="Arial" w:cs="Arial"/>
          <w:bCs w:val="0"/>
          <w:szCs w:val="24"/>
        </w:rPr>
      </w:pPr>
      <w:r w:rsidRPr="00C74AD7">
        <w:rPr>
          <w:rFonts w:ascii="Arial" w:hAnsi="Arial" w:cs="Arial"/>
          <w:bCs w:val="0"/>
          <w:szCs w:val="24"/>
        </w:rPr>
        <w:t>Нэр томъёны тод...</w:t>
      </w:r>
    </w:p>
    <w:p w14:paraId="5B6FAA53" w14:textId="77777777" w:rsidR="00D033F8" w:rsidRPr="00CD1B64" w:rsidRDefault="00D033F8" w:rsidP="00D033F8">
      <w:pPr>
        <w:pStyle w:val="ListParagraph"/>
        <w:spacing w:after="120" w:line="276" w:lineRule="auto"/>
        <w:ind w:left="0"/>
        <w:jc w:val="both"/>
        <w:rPr>
          <w:rFonts w:cs="Arial"/>
          <w:szCs w:val="24"/>
          <w:lang w:val="mn-MN"/>
        </w:rPr>
      </w:pPr>
    </w:p>
    <w:tbl>
      <w:tblPr>
        <w:tblStyle w:val="TableGrid"/>
        <w:tblW w:w="0" w:type="auto"/>
        <w:tblLook w:val="04A0" w:firstRow="1" w:lastRow="0" w:firstColumn="1" w:lastColumn="0" w:noHBand="0" w:noVBand="1"/>
      </w:tblPr>
      <w:tblGrid>
        <w:gridCol w:w="4673"/>
        <w:gridCol w:w="4674"/>
      </w:tblGrid>
      <w:tr w:rsidR="00D033F8" w:rsidRPr="00D264A0" w14:paraId="411648A7" w14:textId="77777777" w:rsidTr="00C74AD7">
        <w:tc>
          <w:tcPr>
            <w:tcW w:w="4673" w:type="dxa"/>
          </w:tcPr>
          <w:p w14:paraId="65E61FFF" w14:textId="77777777" w:rsidR="00CD2972" w:rsidRPr="00D264A0" w:rsidRDefault="00CD2972" w:rsidP="00CD2972">
            <w:pPr>
              <w:spacing w:line="276" w:lineRule="auto"/>
              <w:jc w:val="both"/>
              <w:rPr>
                <w:rFonts w:cs="Arial"/>
                <w:b/>
                <w:bCs/>
                <w:szCs w:val="24"/>
                <w:lang w:val="mn-MN"/>
              </w:rPr>
            </w:pPr>
            <w:r w:rsidRPr="00D264A0">
              <w:rPr>
                <w:rFonts w:cs="Arial"/>
                <w:b/>
                <w:bCs/>
                <w:szCs w:val="24"/>
                <w:lang w:val="mn-MN"/>
              </w:rPr>
              <w:t>ГЭРЭЛТҮҮЛЭГ</w:t>
            </w:r>
          </w:p>
          <w:p w14:paraId="4866756B" w14:textId="359222F7" w:rsidR="00CD2972" w:rsidRPr="00D264A0" w:rsidRDefault="00F965EE" w:rsidP="00844AA4">
            <w:pPr>
              <w:spacing w:line="276" w:lineRule="auto"/>
              <w:jc w:val="both"/>
              <w:rPr>
                <w:rFonts w:cs="Arial"/>
                <w:szCs w:val="24"/>
                <w:lang w:val="mn-MN"/>
              </w:rPr>
            </w:pPr>
            <w:r w:rsidRPr="00D264A0">
              <w:rPr>
                <w:rFonts w:cs="Arial"/>
                <w:szCs w:val="24"/>
                <w:lang w:val="mn-MN"/>
              </w:rPr>
              <w:t>Бүлэг 2-</w:t>
            </w:r>
            <w:r w:rsidR="007A245E">
              <w:rPr>
                <w:rFonts w:cs="Arial"/>
                <w:szCs w:val="24"/>
                <w:lang w:val="mn-MN"/>
              </w:rPr>
              <w:t>2</w:t>
            </w:r>
            <w:r w:rsidR="00CD2972" w:rsidRPr="00D264A0">
              <w:rPr>
                <w:rFonts w:cs="Arial"/>
                <w:szCs w:val="24"/>
                <w:lang w:val="mn-MN"/>
              </w:rPr>
              <w:t xml:space="preserve">: </w:t>
            </w:r>
            <w:r w:rsidR="007A245E" w:rsidRPr="007A245E">
              <w:rPr>
                <w:rFonts w:cs="Arial"/>
                <w:szCs w:val="24"/>
                <w:lang w:val="mn-MN"/>
              </w:rPr>
              <w:t xml:space="preserve">Тусгай шаардлага </w:t>
            </w:r>
            <w:r w:rsidR="007A245E">
              <w:rPr>
                <w:rFonts w:cs="Arial"/>
                <w:szCs w:val="24"/>
                <w:lang w:val="mn-MN"/>
              </w:rPr>
              <w:t>–</w:t>
            </w:r>
            <w:r w:rsidR="00B12365">
              <w:rPr>
                <w:rFonts w:cs="Arial"/>
                <w:szCs w:val="24"/>
                <w:lang w:val="mn-MN"/>
              </w:rPr>
              <w:t xml:space="preserve">үүрэнд </w:t>
            </w:r>
            <w:r w:rsidR="00D40FC7">
              <w:rPr>
                <w:rFonts w:cs="Arial"/>
                <w:szCs w:val="24"/>
                <w:lang w:val="mn-MN"/>
              </w:rPr>
              <w:t>суулгасан</w:t>
            </w:r>
            <w:r w:rsidR="007A245E">
              <w:rPr>
                <w:rFonts w:cs="Arial"/>
                <w:szCs w:val="24"/>
                <w:lang w:val="mn-MN"/>
              </w:rPr>
              <w:t xml:space="preserve"> </w:t>
            </w:r>
            <w:r w:rsidR="007A245E" w:rsidRPr="007A245E">
              <w:rPr>
                <w:rFonts w:cs="Arial"/>
                <w:szCs w:val="24"/>
                <w:lang w:val="mn-MN"/>
              </w:rPr>
              <w:t>гэрэлтүүлэг ба</w:t>
            </w:r>
            <w:r w:rsidR="00B12365">
              <w:rPr>
                <w:rFonts w:cs="Arial"/>
                <w:szCs w:val="24"/>
                <w:lang w:val="mn-MN"/>
              </w:rPr>
              <w:t xml:space="preserve"> үүрэнд </w:t>
            </w:r>
            <w:r w:rsidR="00D40FC7">
              <w:rPr>
                <w:rFonts w:cs="Arial"/>
                <w:szCs w:val="24"/>
                <w:lang w:val="mn-MN"/>
              </w:rPr>
              <w:t xml:space="preserve">суулгасан </w:t>
            </w:r>
            <w:r w:rsidR="00D40FC7">
              <w:rPr>
                <w:rFonts w:cs="Arial"/>
                <w:szCs w:val="24"/>
                <w:lang w:val="mn-MN"/>
              </w:rPr>
              <w:t>агааржуулалттай</w:t>
            </w:r>
            <w:r w:rsidR="00D40FC7" w:rsidRPr="007A245E">
              <w:rPr>
                <w:rFonts w:cs="Arial"/>
                <w:szCs w:val="24"/>
                <w:lang w:val="mn-MN"/>
              </w:rPr>
              <w:t xml:space="preserve"> </w:t>
            </w:r>
            <w:r w:rsidR="007A245E" w:rsidRPr="007A245E">
              <w:rPr>
                <w:rFonts w:cs="Arial"/>
                <w:szCs w:val="24"/>
                <w:lang w:val="mn-MN"/>
              </w:rPr>
              <w:t>гэрэлтүүлэг</w:t>
            </w:r>
            <w:r w:rsidR="00D40FC7">
              <w:rPr>
                <w:rFonts w:cs="Arial"/>
                <w:szCs w:val="24"/>
                <w:lang w:val="mn-MN"/>
              </w:rPr>
              <w:t xml:space="preserve"> </w:t>
            </w:r>
          </w:p>
          <w:p w14:paraId="1DB36669" w14:textId="6D762C8B" w:rsidR="00CD2972" w:rsidRPr="00D264A0" w:rsidRDefault="00D264A0" w:rsidP="00CD2972">
            <w:pPr>
              <w:spacing w:line="276" w:lineRule="auto"/>
              <w:jc w:val="both"/>
              <w:rPr>
                <w:rFonts w:cs="Arial"/>
                <w:b/>
                <w:bCs/>
                <w:szCs w:val="24"/>
                <w:lang w:val="mn-MN"/>
              </w:rPr>
            </w:pPr>
            <w:r w:rsidRPr="00D264A0">
              <w:rPr>
                <w:rFonts w:cs="Arial"/>
                <w:b/>
                <w:bCs/>
                <w:szCs w:val="24"/>
                <w:lang w:val="mn-MN"/>
              </w:rPr>
              <w:t>2</w:t>
            </w:r>
            <w:r w:rsidR="00CD2972" w:rsidRPr="00D264A0">
              <w:rPr>
                <w:rFonts w:cs="Arial"/>
                <w:b/>
                <w:bCs/>
                <w:szCs w:val="24"/>
                <w:lang w:val="mn-MN"/>
              </w:rPr>
              <w:t>.1 Хамрах хүрээ</w:t>
            </w:r>
          </w:p>
          <w:p w14:paraId="066C8A23" w14:textId="321BA246" w:rsidR="00CD2972" w:rsidRPr="00D264A0" w:rsidRDefault="00CD2972" w:rsidP="00CD2972">
            <w:pPr>
              <w:spacing w:line="276" w:lineRule="auto"/>
              <w:jc w:val="both"/>
              <w:rPr>
                <w:rFonts w:cs="Arial"/>
                <w:szCs w:val="24"/>
                <w:lang w:val="mn-MN"/>
              </w:rPr>
            </w:pPr>
            <w:r w:rsidRPr="00D264A0">
              <w:rPr>
                <w:rFonts w:cs="Arial"/>
                <w:szCs w:val="24"/>
                <w:lang w:val="mn-MN"/>
              </w:rPr>
              <w:t>IEC 60598 стандартын энэ хэсэг нь 1000 В-оос ихгүй хүчдэлтэй цахилгаан гэрлийн эх үүсвэрт ашиглах зориулалттай</w:t>
            </w:r>
            <w:r w:rsidR="00B12365">
              <w:rPr>
                <w:rFonts w:cs="Arial"/>
                <w:szCs w:val="24"/>
                <w:lang w:val="mn-MN"/>
              </w:rPr>
              <w:t xml:space="preserve"> үүрэнд </w:t>
            </w:r>
            <w:r w:rsidR="00D40FC7">
              <w:rPr>
                <w:rFonts w:cs="Arial"/>
                <w:szCs w:val="24"/>
                <w:lang w:val="mn-MN"/>
              </w:rPr>
              <w:t>суулгасан</w:t>
            </w:r>
            <w:r w:rsidRPr="00D264A0">
              <w:rPr>
                <w:rFonts w:cs="Arial"/>
                <w:szCs w:val="24"/>
                <w:lang w:val="mn-MN"/>
              </w:rPr>
              <w:t xml:space="preserve"> гэрэлтүүлэгт тавигдах шаардлагыг тодорхойлно.</w:t>
            </w:r>
          </w:p>
          <w:p w14:paraId="202B6513" w14:textId="77777777" w:rsidR="00D26ABF" w:rsidRDefault="00D26ABF" w:rsidP="00CD2972">
            <w:pPr>
              <w:spacing w:line="276" w:lineRule="auto"/>
              <w:jc w:val="both"/>
              <w:rPr>
                <w:rFonts w:cs="Arial"/>
                <w:b/>
                <w:bCs/>
                <w:szCs w:val="24"/>
                <w:lang w:val="mn-MN"/>
              </w:rPr>
            </w:pPr>
          </w:p>
          <w:p w14:paraId="654C227C" w14:textId="1E91541D" w:rsidR="00D26ABF" w:rsidRPr="00D40FC7" w:rsidRDefault="00D40FC7" w:rsidP="00CD2972">
            <w:pPr>
              <w:spacing w:line="276" w:lineRule="auto"/>
              <w:jc w:val="both"/>
              <w:rPr>
                <w:rFonts w:cs="Arial"/>
                <w:szCs w:val="24"/>
                <w:lang w:val="mn-MN"/>
              </w:rPr>
            </w:pPr>
            <w:r w:rsidRPr="00D40FC7">
              <w:rPr>
                <w:rFonts w:cs="Arial"/>
                <w:szCs w:val="24"/>
                <w:lang w:val="mn-MN"/>
              </w:rPr>
              <w:t>ТАЙЛБАР: Энэхүү баримт бичигт "агааржуулалт" ба "агааржуул</w:t>
            </w:r>
            <w:r>
              <w:rPr>
                <w:rFonts w:cs="Arial"/>
                <w:szCs w:val="24"/>
                <w:lang w:val="mn-MN"/>
              </w:rPr>
              <w:t>сан</w:t>
            </w:r>
            <w:r w:rsidRPr="00D40FC7">
              <w:rPr>
                <w:rFonts w:cs="Arial"/>
                <w:szCs w:val="24"/>
                <w:lang w:val="mn-MN"/>
              </w:rPr>
              <w:t>" гэсэн нь албадан агааржуулалтыг хэлнэ.</w:t>
            </w:r>
          </w:p>
          <w:p w14:paraId="0CFC18D7" w14:textId="6E3F2A4E" w:rsidR="00CD2972" w:rsidRDefault="00D264A0" w:rsidP="00CD2972">
            <w:pPr>
              <w:spacing w:line="276" w:lineRule="auto"/>
              <w:jc w:val="both"/>
              <w:rPr>
                <w:rFonts w:cs="Arial"/>
                <w:b/>
                <w:bCs/>
                <w:szCs w:val="24"/>
                <w:lang w:val="mn-MN"/>
              </w:rPr>
            </w:pPr>
            <w:r w:rsidRPr="00D264A0">
              <w:rPr>
                <w:rFonts w:cs="Arial"/>
                <w:b/>
                <w:bCs/>
                <w:szCs w:val="24"/>
                <w:lang w:val="mn-MN"/>
              </w:rPr>
              <w:t>2</w:t>
            </w:r>
            <w:r w:rsidR="00CD2972" w:rsidRPr="00D264A0">
              <w:rPr>
                <w:rFonts w:cs="Arial"/>
                <w:b/>
                <w:bCs/>
                <w:szCs w:val="24"/>
                <w:lang w:val="mn-MN"/>
              </w:rPr>
              <w:t xml:space="preserve">.2 Норматив </w:t>
            </w:r>
            <w:r w:rsidR="00F607D3" w:rsidRPr="00D264A0">
              <w:rPr>
                <w:rFonts w:cs="Arial"/>
                <w:b/>
                <w:bCs/>
                <w:szCs w:val="24"/>
                <w:lang w:val="mn-MN"/>
              </w:rPr>
              <w:t>э</w:t>
            </w:r>
            <w:r w:rsidR="00CD2972" w:rsidRPr="00D264A0">
              <w:rPr>
                <w:rFonts w:cs="Arial"/>
                <w:b/>
                <w:bCs/>
                <w:szCs w:val="24"/>
                <w:lang w:val="mn-MN"/>
              </w:rPr>
              <w:t>шлэл</w:t>
            </w:r>
          </w:p>
          <w:p w14:paraId="0846EBA6" w14:textId="0A3E081B" w:rsidR="004C05DF" w:rsidRPr="004C05DF" w:rsidRDefault="004C05DF" w:rsidP="00CD2972">
            <w:pPr>
              <w:spacing w:line="276" w:lineRule="auto"/>
              <w:jc w:val="both"/>
              <w:rPr>
                <w:rFonts w:cs="Arial"/>
                <w:szCs w:val="24"/>
                <w:lang w:val="mn-MN"/>
              </w:rPr>
            </w:pPr>
            <w:r>
              <w:rPr>
                <w:rFonts w:cs="Arial"/>
                <w:szCs w:val="24"/>
                <w:lang w:val="mn-MN"/>
              </w:rPr>
              <w:t>Бүрэн болон хэсэгчлэн ишлэл авсан   бичиг баримт  э</w:t>
            </w:r>
            <w:r>
              <w:rPr>
                <w:rFonts w:cs="Arial"/>
                <w:szCs w:val="24"/>
                <w:lang w:val="mn-MN"/>
              </w:rPr>
              <w:t>нэ бичиг баримт</w:t>
            </w:r>
            <w:r>
              <w:rPr>
                <w:rFonts w:cs="Arial"/>
                <w:szCs w:val="24"/>
                <w:lang w:val="mn-MN"/>
              </w:rPr>
              <w:t>ын</w:t>
            </w:r>
            <w:r>
              <w:rPr>
                <w:rFonts w:cs="Arial"/>
                <w:szCs w:val="24"/>
                <w:lang w:val="mn-MN"/>
              </w:rPr>
              <w:t xml:space="preserve"> </w:t>
            </w:r>
            <w:r>
              <w:rPr>
                <w:rFonts w:cs="Arial"/>
                <w:szCs w:val="24"/>
                <w:lang w:val="mn-MN"/>
              </w:rPr>
              <w:t>заасан шаардлагыг   хангаж байна</w:t>
            </w:r>
          </w:p>
          <w:p w14:paraId="5424D5A8" w14:textId="5868778F" w:rsidR="00CD2972" w:rsidRPr="00D264A0" w:rsidRDefault="00F965EE" w:rsidP="00F965EE">
            <w:pPr>
              <w:spacing w:line="276" w:lineRule="auto"/>
              <w:jc w:val="both"/>
              <w:rPr>
                <w:rFonts w:cs="Arial"/>
                <w:szCs w:val="24"/>
                <w:lang w:val="mn-MN"/>
              </w:rPr>
            </w:pPr>
            <w:r w:rsidRPr="00D264A0">
              <w:rPr>
                <w:rFonts w:cs="Arial"/>
                <w:szCs w:val="24"/>
                <w:lang w:val="mn-MN"/>
              </w:rPr>
              <w:t>Он сар өгөгдсөн бол зөвхөн заасан хувилбарыг хэрэглэнэ. Он сар заагаагүй бол стандартын хамгийн сүүлчийн хувилбар (залруулга бүхий)-ыг хэрэглэнэ.</w:t>
            </w:r>
          </w:p>
          <w:p w14:paraId="242576B5" w14:textId="77777777" w:rsidR="00CD2972" w:rsidRPr="00D264A0" w:rsidRDefault="00CD2972" w:rsidP="00CD2972">
            <w:pPr>
              <w:rPr>
                <w:rFonts w:cs="Arial"/>
                <w:szCs w:val="24"/>
                <w:lang w:val="mn-MN"/>
              </w:rPr>
            </w:pPr>
          </w:p>
          <w:p w14:paraId="79B9A450" w14:textId="55FC024D" w:rsidR="00CD2972" w:rsidRPr="00D264A0" w:rsidRDefault="00D26ABF" w:rsidP="00CD2972">
            <w:pPr>
              <w:rPr>
                <w:rFonts w:cs="Arial"/>
                <w:szCs w:val="24"/>
                <w:lang w:val="mn-MN"/>
              </w:rPr>
            </w:pPr>
            <w:r w:rsidRPr="00D26ABF">
              <w:rPr>
                <w:rFonts w:cs="Arial"/>
                <w:szCs w:val="24"/>
                <w:lang w:val="mn-MN"/>
              </w:rPr>
              <w:lastRenderedPageBreak/>
              <w:t>IEC 60227 (бүх хэсгүүд), 450/750 В хүртэлх нэрлэсэн хүчдэлтэй поливинил хлорид тусгаарлагчтай кабель</w:t>
            </w:r>
          </w:p>
          <w:p w14:paraId="61E1831A" w14:textId="77777777" w:rsidR="00CD2972" w:rsidRPr="00D264A0" w:rsidRDefault="00CD2972" w:rsidP="00CD2972">
            <w:pPr>
              <w:rPr>
                <w:rFonts w:cs="Arial"/>
                <w:szCs w:val="24"/>
                <w:lang w:val="mn-MN"/>
              </w:rPr>
            </w:pPr>
          </w:p>
          <w:p w14:paraId="1A65E83F" w14:textId="77777777" w:rsidR="00D264A0" w:rsidRPr="00D264A0" w:rsidRDefault="00D264A0" w:rsidP="00CD2972">
            <w:pPr>
              <w:rPr>
                <w:rFonts w:cs="Arial"/>
                <w:szCs w:val="24"/>
                <w:lang w:val="mn-MN"/>
              </w:rPr>
            </w:pPr>
          </w:p>
          <w:p w14:paraId="4AF3F002" w14:textId="77777777" w:rsidR="00D264A0" w:rsidRPr="00D26ABF" w:rsidRDefault="00D264A0" w:rsidP="00CD2972">
            <w:pPr>
              <w:rPr>
                <w:rFonts w:cs="Arial"/>
                <w:szCs w:val="24"/>
              </w:rPr>
            </w:pPr>
          </w:p>
          <w:p w14:paraId="63369681" w14:textId="77777777" w:rsidR="00D264A0" w:rsidRPr="00D264A0" w:rsidRDefault="00D264A0" w:rsidP="00CD2972">
            <w:pPr>
              <w:rPr>
                <w:rFonts w:cs="Arial"/>
                <w:szCs w:val="24"/>
                <w:lang w:val="mn-MN"/>
              </w:rPr>
            </w:pPr>
          </w:p>
          <w:p w14:paraId="177712A3" w14:textId="77777777" w:rsidR="00D264A0" w:rsidRPr="00D264A0" w:rsidRDefault="00D264A0" w:rsidP="00CD2972">
            <w:pPr>
              <w:rPr>
                <w:rFonts w:cs="Arial"/>
                <w:szCs w:val="24"/>
                <w:lang w:val="mn-MN"/>
              </w:rPr>
            </w:pPr>
          </w:p>
          <w:p w14:paraId="3EB4E841" w14:textId="77777777" w:rsidR="00D264A0" w:rsidRPr="00D264A0" w:rsidRDefault="00D264A0" w:rsidP="00CD2972">
            <w:pPr>
              <w:rPr>
                <w:rFonts w:cs="Arial"/>
                <w:szCs w:val="24"/>
                <w:lang w:val="mn-MN"/>
              </w:rPr>
            </w:pPr>
          </w:p>
          <w:p w14:paraId="319EC4D6" w14:textId="77777777" w:rsidR="00D264A0" w:rsidRPr="00D264A0" w:rsidRDefault="00D264A0" w:rsidP="00CD2972">
            <w:pPr>
              <w:rPr>
                <w:rFonts w:cs="Arial"/>
                <w:szCs w:val="24"/>
                <w:lang w:val="mn-MN"/>
              </w:rPr>
            </w:pPr>
          </w:p>
          <w:p w14:paraId="236F67F8" w14:textId="3D3EE9DE" w:rsidR="00CD2972" w:rsidRPr="00D264A0" w:rsidRDefault="00D264A0" w:rsidP="00CD2972">
            <w:pPr>
              <w:rPr>
                <w:rFonts w:cs="Arial"/>
                <w:b/>
                <w:bCs/>
                <w:szCs w:val="24"/>
                <w:lang w:val="mn-MN"/>
              </w:rPr>
            </w:pPr>
            <w:r w:rsidRPr="00D264A0">
              <w:rPr>
                <w:rFonts w:cs="Arial"/>
                <w:b/>
                <w:bCs/>
                <w:szCs w:val="24"/>
                <w:lang w:val="mn-MN"/>
              </w:rPr>
              <w:t>2</w:t>
            </w:r>
            <w:r w:rsidR="00CD2972" w:rsidRPr="00D264A0">
              <w:rPr>
                <w:rFonts w:cs="Arial"/>
                <w:b/>
                <w:bCs/>
                <w:szCs w:val="24"/>
                <w:lang w:val="mn-MN"/>
              </w:rPr>
              <w:t>.3 Нэр томьёо, тодорхойлолт</w:t>
            </w:r>
          </w:p>
          <w:p w14:paraId="03F461AD" w14:textId="77777777" w:rsidR="00CD2972" w:rsidRPr="00D264A0" w:rsidRDefault="00CD2972" w:rsidP="00CD2972">
            <w:pPr>
              <w:rPr>
                <w:rFonts w:cs="Arial"/>
                <w:szCs w:val="24"/>
                <w:lang w:val="mn-MN"/>
              </w:rPr>
            </w:pPr>
          </w:p>
          <w:p w14:paraId="5153CF63" w14:textId="77777777" w:rsidR="00CD2972" w:rsidRPr="00D264A0" w:rsidRDefault="00CD2972" w:rsidP="00CD2972">
            <w:pPr>
              <w:rPr>
                <w:rFonts w:cs="Arial"/>
                <w:szCs w:val="24"/>
                <w:lang w:val="mn-MN"/>
              </w:rPr>
            </w:pPr>
            <w:r w:rsidRPr="00D264A0">
              <w:rPr>
                <w:rFonts w:cs="Arial"/>
                <w:szCs w:val="24"/>
                <w:lang w:val="mn-MN"/>
              </w:rPr>
              <w:t xml:space="preserve">Энэхүү баримт бичгийн </w:t>
            </w:r>
            <w:r w:rsidR="00FC1FAE" w:rsidRPr="00D264A0">
              <w:rPr>
                <w:rFonts w:cs="Arial"/>
                <w:szCs w:val="24"/>
                <w:lang w:val="mn-MN"/>
              </w:rPr>
              <w:t>хүрээнд</w:t>
            </w:r>
            <w:r w:rsidRPr="00D264A0">
              <w:rPr>
                <w:rFonts w:cs="Arial"/>
                <w:szCs w:val="24"/>
                <w:lang w:val="mn-MN"/>
              </w:rPr>
              <w:t xml:space="preserve">1-р </w:t>
            </w:r>
            <w:r w:rsidR="007C126A" w:rsidRPr="00D264A0">
              <w:rPr>
                <w:rFonts w:cs="Arial"/>
                <w:szCs w:val="24"/>
                <w:lang w:val="mn-MN"/>
              </w:rPr>
              <w:t>бүлэгт</w:t>
            </w:r>
            <w:r w:rsidRPr="00D264A0">
              <w:rPr>
                <w:rFonts w:cs="Arial"/>
                <w:szCs w:val="24"/>
                <w:lang w:val="mn-MN"/>
              </w:rPr>
              <w:t xml:space="preserve"> заасан нэр томъёо, тодорхойлолтыг хэрэглэнэ.</w:t>
            </w:r>
          </w:p>
          <w:p w14:paraId="1747E2E2" w14:textId="77777777" w:rsidR="00CD2972" w:rsidRPr="00D264A0" w:rsidRDefault="00CD2972" w:rsidP="00CD2972">
            <w:pPr>
              <w:rPr>
                <w:rFonts w:cs="Arial"/>
                <w:szCs w:val="24"/>
                <w:highlight w:val="yellow"/>
                <w:lang w:val="mn-MN"/>
              </w:rPr>
            </w:pPr>
          </w:p>
          <w:p w14:paraId="3BD7AA61" w14:textId="77777777" w:rsidR="00CD2972" w:rsidRPr="00D264A0" w:rsidRDefault="00CD2972" w:rsidP="00CD2972">
            <w:pPr>
              <w:rPr>
                <w:rFonts w:cs="Arial"/>
                <w:szCs w:val="24"/>
                <w:lang w:val="mn-MN"/>
              </w:rPr>
            </w:pPr>
            <w:r w:rsidRPr="00D264A0">
              <w:rPr>
                <w:rFonts w:cs="Arial"/>
                <w:szCs w:val="24"/>
                <w:lang w:val="mn-MN"/>
              </w:rPr>
              <w:t>ISO болон IEC нь стандартчил</w:t>
            </w:r>
            <w:r w:rsidR="007C126A" w:rsidRPr="00D264A0">
              <w:rPr>
                <w:rFonts w:cs="Arial"/>
                <w:szCs w:val="24"/>
                <w:lang w:val="mn-MN"/>
              </w:rPr>
              <w:t>лын нэр томьёоны цахим мэдээллийн сангуудтай бөгөөд доорх холбоосоор орж үзнэ үү</w:t>
            </w:r>
            <w:r w:rsidRPr="00D264A0">
              <w:rPr>
                <w:rFonts w:cs="Arial"/>
                <w:szCs w:val="24"/>
                <w:lang w:val="mn-MN"/>
              </w:rPr>
              <w:t>.</w:t>
            </w:r>
          </w:p>
          <w:p w14:paraId="5BB02081" w14:textId="77777777" w:rsidR="00CD2972" w:rsidRPr="00D264A0" w:rsidRDefault="00CD2972" w:rsidP="00CD2972">
            <w:pPr>
              <w:rPr>
                <w:rFonts w:cs="Arial"/>
                <w:szCs w:val="24"/>
                <w:lang w:val="mn-MN"/>
              </w:rPr>
            </w:pPr>
          </w:p>
          <w:p w14:paraId="0EDBE9D4" w14:textId="77777777" w:rsidR="00CD2972" w:rsidRPr="00D264A0" w:rsidRDefault="00CD2972" w:rsidP="00CD2972">
            <w:pPr>
              <w:rPr>
                <w:rFonts w:cs="Arial"/>
                <w:szCs w:val="24"/>
                <w:lang w:val="mn-MN"/>
              </w:rPr>
            </w:pPr>
            <w:r w:rsidRPr="00D264A0">
              <w:rPr>
                <w:rFonts w:cs="Arial"/>
                <w:szCs w:val="24"/>
                <w:lang w:val="mn-MN"/>
              </w:rPr>
              <w:t xml:space="preserve">• IEC Electropedia: http://www.electropedia.org/ сайтаас </w:t>
            </w:r>
          </w:p>
          <w:p w14:paraId="25A63240" w14:textId="77777777" w:rsidR="00CD2972" w:rsidRPr="00D264A0" w:rsidRDefault="00CD2972" w:rsidP="00CD2972">
            <w:pPr>
              <w:rPr>
                <w:rFonts w:cs="Arial"/>
                <w:szCs w:val="24"/>
                <w:lang w:val="mn-MN"/>
              </w:rPr>
            </w:pPr>
            <w:r w:rsidRPr="00D264A0">
              <w:rPr>
                <w:rFonts w:cs="Arial"/>
                <w:szCs w:val="24"/>
                <w:lang w:val="mn-MN"/>
              </w:rPr>
              <w:t xml:space="preserve">• ISO Онлайн хайлтын платформ: http://www.iso.org/obp сайтаас авах </w:t>
            </w:r>
          </w:p>
          <w:p w14:paraId="73E2789F" w14:textId="77777777" w:rsidR="00CD2972" w:rsidRPr="00D264A0" w:rsidRDefault="00CD2972" w:rsidP="00CD2972">
            <w:pPr>
              <w:rPr>
                <w:rFonts w:cs="Arial"/>
                <w:szCs w:val="24"/>
                <w:lang w:val="mn-MN"/>
              </w:rPr>
            </w:pPr>
          </w:p>
          <w:p w14:paraId="523A4E84" w14:textId="33F3390C" w:rsidR="00CD2972" w:rsidRPr="00D264A0" w:rsidRDefault="00D264A0" w:rsidP="00CD2972">
            <w:pPr>
              <w:rPr>
                <w:rFonts w:cs="Arial"/>
                <w:b/>
                <w:bCs/>
                <w:szCs w:val="24"/>
                <w:lang w:val="mn-MN"/>
              </w:rPr>
            </w:pPr>
            <w:r w:rsidRPr="00D264A0">
              <w:rPr>
                <w:rFonts w:cs="Arial"/>
                <w:b/>
                <w:bCs/>
                <w:szCs w:val="24"/>
                <w:lang w:val="mn-MN"/>
              </w:rPr>
              <w:t>2</w:t>
            </w:r>
            <w:r w:rsidR="00CD2972" w:rsidRPr="00D264A0">
              <w:rPr>
                <w:rFonts w:cs="Arial"/>
                <w:b/>
                <w:bCs/>
                <w:szCs w:val="24"/>
                <w:lang w:val="mn-MN"/>
              </w:rPr>
              <w:t>.</w:t>
            </w:r>
            <w:r w:rsidRPr="00D264A0">
              <w:rPr>
                <w:rFonts w:cs="Arial"/>
                <w:b/>
                <w:bCs/>
                <w:szCs w:val="24"/>
                <w:lang w:val="mn-MN"/>
              </w:rPr>
              <w:t>3.1</w:t>
            </w:r>
            <w:r w:rsidR="00CD2972" w:rsidRPr="00D264A0">
              <w:rPr>
                <w:rFonts w:cs="Arial"/>
                <w:b/>
                <w:bCs/>
                <w:szCs w:val="24"/>
                <w:lang w:val="mn-MN"/>
              </w:rPr>
              <w:t xml:space="preserve"> </w:t>
            </w:r>
            <w:r>
              <w:rPr>
                <w:rFonts w:cs="Arial"/>
                <w:b/>
                <w:bCs/>
                <w:szCs w:val="24"/>
                <w:lang w:val="mn-MN"/>
              </w:rPr>
              <w:t>Агаа</w:t>
            </w:r>
            <w:r w:rsidR="007A245E">
              <w:rPr>
                <w:rFonts w:cs="Arial"/>
                <w:b/>
                <w:bCs/>
                <w:szCs w:val="24"/>
                <w:lang w:val="mn-MN"/>
              </w:rPr>
              <w:t>р</w:t>
            </w:r>
            <w:r>
              <w:rPr>
                <w:rFonts w:cs="Arial"/>
                <w:b/>
                <w:bCs/>
                <w:szCs w:val="24"/>
                <w:lang w:val="mn-MN"/>
              </w:rPr>
              <w:t xml:space="preserve"> </w:t>
            </w:r>
            <w:r w:rsidR="007A245E">
              <w:rPr>
                <w:rFonts w:cs="Arial"/>
                <w:b/>
                <w:bCs/>
                <w:szCs w:val="24"/>
                <w:lang w:val="mn-MN"/>
              </w:rPr>
              <w:t xml:space="preserve">сэлгэлттэй </w:t>
            </w:r>
            <w:r>
              <w:rPr>
                <w:rFonts w:cs="Arial"/>
                <w:b/>
                <w:bCs/>
                <w:szCs w:val="24"/>
                <w:lang w:val="mn-MN"/>
              </w:rPr>
              <w:t>гэрэлтүүлэг</w:t>
            </w:r>
          </w:p>
          <w:p w14:paraId="1D9EDD85" w14:textId="309173B9" w:rsidR="00CD2972" w:rsidRDefault="00DC7678" w:rsidP="00CD2972">
            <w:pPr>
              <w:rPr>
                <w:rFonts w:cs="Arial"/>
                <w:szCs w:val="24"/>
                <w:lang w:val="mn-MN"/>
              </w:rPr>
            </w:pPr>
            <w:r w:rsidRPr="00DC7678">
              <w:rPr>
                <w:rFonts w:cs="Arial"/>
                <w:szCs w:val="24"/>
                <w:lang w:val="mn-MN"/>
              </w:rPr>
              <w:t>Агааржуулалтын системтэй хамт ашиглахаар тусгайлан бүтээсэн гэрэлтүүлэгч</w:t>
            </w:r>
          </w:p>
          <w:p w14:paraId="4FEEED93" w14:textId="77777777" w:rsidR="00DC7678" w:rsidRDefault="00DC7678" w:rsidP="00CD2972">
            <w:pPr>
              <w:rPr>
                <w:rFonts w:cs="Arial"/>
                <w:szCs w:val="24"/>
                <w:lang w:val="mn-MN"/>
              </w:rPr>
            </w:pPr>
          </w:p>
          <w:p w14:paraId="564C1956" w14:textId="48B95610" w:rsidR="00DC7678" w:rsidRDefault="00DC7678" w:rsidP="00CD2972">
            <w:pPr>
              <w:rPr>
                <w:rFonts w:cs="Arial"/>
                <w:szCs w:val="24"/>
                <w:lang w:val="mn-MN"/>
              </w:rPr>
            </w:pPr>
            <w:r>
              <w:rPr>
                <w:rFonts w:cs="Arial"/>
                <w:szCs w:val="24"/>
                <w:lang w:val="mn-MN"/>
              </w:rPr>
              <w:t>1-р тайлбар: Гэрэлтүүлгээр эсвэл гэрэлтүүлгийн системээр агаар дамжих боломжтой</w:t>
            </w:r>
          </w:p>
          <w:p w14:paraId="4AAD659B" w14:textId="77777777" w:rsidR="00DC7678" w:rsidRDefault="00DC7678" w:rsidP="00CD2972">
            <w:pPr>
              <w:rPr>
                <w:rFonts w:cs="Arial"/>
                <w:szCs w:val="24"/>
                <w:lang w:val="mn-MN"/>
              </w:rPr>
            </w:pPr>
          </w:p>
          <w:p w14:paraId="55EBD12B" w14:textId="29DCC4DA" w:rsidR="00DC7678" w:rsidRDefault="00DC7678" w:rsidP="00CD2972">
            <w:pPr>
              <w:rPr>
                <w:position w:val="-5"/>
                <w:szCs w:val="24"/>
              </w:rPr>
            </w:pPr>
            <w:r>
              <w:rPr>
                <w:rFonts w:cs="Arial"/>
                <w:szCs w:val="24"/>
                <w:lang w:val="mn-MN"/>
              </w:rPr>
              <w:t xml:space="preserve">2-р тайлбар: </w:t>
            </w:r>
            <w:r w:rsidRPr="00D264A0">
              <w:rPr>
                <w:i/>
                <w:szCs w:val="24"/>
              </w:rPr>
              <w:t>t</w:t>
            </w:r>
            <w:r w:rsidRPr="00D264A0">
              <w:rPr>
                <w:position w:val="-5"/>
                <w:szCs w:val="24"/>
              </w:rPr>
              <w:t>a</w:t>
            </w:r>
            <w:r>
              <w:rPr>
                <w:position w:val="-5"/>
                <w:szCs w:val="24"/>
              </w:rPr>
              <w:t xml:space="preserve">-с </w:t>
            </w:r>
            <w:proofErr w:type="spellStart"/>
            <w:r>
              <w:rPr>
                <w:position w:val="-5"/>
                <w:szCs w:val="24"/>
              </w:rPr>
              <w:t>хамаарах</w:t>
            </w:r>
            <w:proofErr w:type="spellEnd"/>
            <w:r>
              <w:rPr>
                <w:position w:val="-5"/>
                <w:szCs w:val="24"/>
              </w:rPr>
              <w:t xml:space="preserve"> </w:t>
            </w:r>
            <w:proofErr w:type="spellStart"/>
            <w:r>
              <w:rPr>
                <w:position w:val="-5"/>
                <w:szCs w:val="24"/>
              </w:rPr>
              <w:t>гэрэлтүүлгийн</w:t>
            </w:r>
            <w:proofErr w:type="spellEnd"/>
            <w:r>
              <w:rPr>
                <w:position w:val="-5"/>
                <w:szCs w:val="24"/>
              </w:rPr>
              <w:t xml:space="preserve"> </w:t>
            </w:r>
            <w:proofErr w:type="spellStart"/>
            <w:r>
              <w:rPr>
                <w:position w:val="-5"/>
                <w:szCs w:val="24"/>
              </w:rPr>
              <w:t>нөхцлийг</w:t>
            </w:r>
            <w:proofErr w:type="spellEnd"/>
            <w:r>
              <w:rPr>
                <w:position w:val="-5"/>
                <w:szCs w:val="24"/>
              </w:rPr>
              <w:t xml:space="preserve"> </w:t>
            </w:r>
            <w:proofErr w:type="spellStart"/>
            <w:r>
              <w:rPr>
                <w:position w:val="-5"/>
                <w:szCs w:val="24"/>
              </w:rPr>
              <w:t>Хавсралт</w:t>
            </w:r>
            <w:proofErr w:type="spellEnd"/>
            <w:r>
              <w:rPr>
                <w:position w:val="-5"/>
                <w:szCs w:val="24"/>
              </w:rPr>
              <w:t xml:space="preserve"> С-с </w:t>
            </w:r>
            <w:proofErr w:type="spellStart"/>
            <w:r>
              <w:rPr>
                <w:position w:val="-5"/>
                <w:szCs w:val="24"/>
              </w:rPr>
              <w:t>үзнэ</w:t>
            </w:r>
            <w:proofErr w:type="spellEnd"/>
            <w:r>
              <w:rPr>
                <w:position w:val="-5"/>
                <w:szCs w:val="24"/>
              </w:rPr>
              <w:t xml:space="preserve"> </w:t>
            </w:r>
            <w:proofErr w:type="spellStart"/>
            <w:r>
              <w:rPr>
                <w:position w:val="-5"/>
                <w:szCs w:val="24"/>
              </w:rPr>
              <w:t>үү</w:t>
            </w:r>
            <w:proofErr w:type="spellEnd"/>
            <w:r>
              <w:rPr>
                <w:position w:val="-5"/>
                <w:szCs w:val="24"/>
              </w:rPr>
              <w:t>.</w:t>
            </w:r>
          </w:p>
          <w:p w14:paraId="515CD717" w14:textId="77777777" w:rsidR="00DC7678" w:rsidRDefault="00DC7678" w:rsidP="00CD2972">
            <w:pPr>
              <w:rPr>
                <w:rFonts w:cs="Arial"/>
                <w:szCs w:val="24"/>
                <w:lang w:val="mn-MN"/>
              </w:rPr>
            </w:pPr>
          </w:p>
          <w:p w14:paraId="3226CC7B" w14:textId="5AC7891C" w:rsidR="00DC7678" w:rsidRPr="007A245E" w:rsidRDefault="00DC7678" w:rsidP="00CD2972">
            <w:pPr>
              <w:rPr>
                <w:rFonts w:cs="Arial"/>
                <w:b/>
                <w:bCs/>
                <w:szCs w:val="24"/>
                <w:highlight w:val="yellow"/>
                <w:lang w:val="mn-MN"/>
              </w:rPr>
            </w:pPr>
            <w:r w:rsidRPr="007A245E">
              <w:rPr>
                <w:rFonts w:cs="Arial"/>
                <w:b/>
                <w:bCs/>
                <w:szCs w:val="24"/>
                <w:highlight w:val="yellow"/>
                <w:lang w:val="mn-MN"/>
              </w:rPr>
              <w:t>2.3.2 Статик ажиллагаа</w:t>
            </w:r>
          </w:p>
          <w:p w14:paraId="48C74FE1" w14:textId="77777777" w:rsidR="00DC7678" w:rsidRPr="00DC7678" w:rsidRDefault="00DC7678" w:rsidP="00CD2972">
            <w:pPr>
              <w:rPr>
                <w:rFonts w:cs="Arial"/>
                <w:szCs w:val="24"/>
                <w:highlight w:val="yellow"/>
                <w:lang w:val="mn-MN"/>
              </w:rPr>
            </w:pPr>
          </w:p>
          <w:p w14:paraId="72A50384" w14:textId="59C209E3" w:rsidR="00CD2972" w:rsidRPr="007A245E" w:rsidRDefault="007A245E" w:rsidP="00CD2972">
            <w:pPr>
              <w:rPr>
                <w:rFonts w:cs="Arial"/>
                <w:szCs w:val="24"/>
                <w:lang w:val="mn-MN"/>
              </w:rPr>
            </w:pPr>
            <w:r w:rsidRPr="007A245E">
              <w:rPr>
                <w:rFonts w:cs="Arial"/>
                <w:szCs w:val="24"/>
                <w:highlight w:val="yellow"/>
                <w:lang w:val="mn-MN"/>
              </w:rPr>
              <w:t xml:space="preserve">Өөрийн хөргөлтөөс бусад </w:t>
            </w:r>
            <w:r w:rsidR="008C5F1B">
              <w:rPr>
                <w:rFonts w:cs="Arial"/>
                <w:szCs w:val="24"/>
                <w:highlight w:val="yellow"/>
                <w:lang w:val="mn-MN"/>
              </w:rPr>
              <w:t xml:space="preserve">албадмал </w:t>
            </w:r>
            <w:r w:rsidRPr="007A245E">
              <w:rPr>
                <w:rFonts w:cs="Arial"/>
                <w:szCs w:val="24"/>
                <w:highlight w:val="yellow"/>
                <w:lang w:val="mn-MN"/>
              </w:rPr>
              <w:t>хөргөлтгүй гэрэлтүүл</w:t>
            </w:r>
            <w:r w:rsidR="008C5F1B">
              <w:rPr>
                <w:rFonts w:cs="Arial"/>
                <w:szCs w:val="24"/>
                <w:lang w:val="mn-MN"/>
              </w:rPr>
              <w:t>гийн ашиглалт</w:t>
            </w:r>
          </w:p>
          <w:p w14:paraId="4D4353EB" w14:textId="77777777" w:rsidR="00C24CDC" w:rsidRPr="00D264A0" w:rsidRDefault="00C24CDC" w:rsidP="001072B0">
            <w:pPr>
              <w:jc w:val="both"/>
              <w:rPr>
                <w:rFonts w:cs="Arial"/>
                <w:szCs w:val="24"/>
              </w:rPr>
            </w:pPr>
          </w:p>
          <w:p w14:paraId="7067DFAB" w14:textId="5BFC8653" w:rsidR="00C24CDC" w:rsidRPr="00545F24" w:rsidRDefault="00874FF7" w:rsidP="001072B0">
            <w:pPr>
              <w:jc w:val="both"/>
              <w:rPr>
                <w:rFonts w:cs="Arial"/>
                <w:b/>
                <w:bCs/>
                <w:szCs w:val="24"/>
                <w:lang w:val="mn-MN"/>
              </w:rPr>
            </w:pPr>
            <w:r w:rsidRPr="00545F24">
              <w:rPr>
                <w:rFonts w:cs="Arial"/>
                <w:b/>
                <w:bCs/>
                <w:szCs w:val="24"/>
              </w:rPr>
              <w:t xml:space="preserve">2.4 </w:t>
            </w:r>
            <w:r w:rsidRPr="00545F24">
              <w:rPr>
                <w:rFonts w:cs="Arial"/>
                <w:b/>
                <w:bCs/>
                <w:szCs w:val="24"/>
                <w:lang w:val="mn-MN"/>
              </w:rPr>
              <w:t>Туршилтын ерөнхий шаардлага</w:t>
            </w:r>
          </w:p>
          <w:p w14:paraId="65096625" w14:textId="77777777" w:rsidR="00874FF7" w:rsidRDefault="00874FF7" w:rsidP="00874FF7">
            <w:pPr>
              <w:spacing w:after="160" w:line="259" w:lineRule="auto"/>
              <w:rPr>
                <w:rFonts w:cs="Arial"/>
                <w:szCs w:val="24"/>
                <w:lang w:val="mn-MN"/>
              </w:rPr>
            </w:pPr>
            <w:r>
              <w:rPr>
                <w:rFonts w:cs="Arial"/>
                <w:szCs w:val="24"/>
                <w:lang w:val="mn-MN"/>
              </w:rPr>
              <w:t>1-р бүлгийн 0 хэсгийн заалтууд хамаарна. 1-р бүлгийн хамаарах хэсэг бүрт тодорхойлсон туршилтыг энэ баримт бичигт заасан дарааллаар гүйцэтгэнэ.</w:t>
            </w:r>
          </w:p>
          <w:p w14:paraId="5384F73C" w14:textId="1981B92B" w:rsidR="00874FF7" w:rsidRDefault="00874FF7" w:rsidP="00874FF7">
            <w:pPr>
              <w:spacing w:after="160" w:line="259" w:lineRule="auto"/>
              <w:jc w:val="both"/>
              <w:rPr>
                <w:rFonts w:cs="Arial"/>
                <w:szCs w:val="24"/>
                <w:lang w:val="mn-MN"/>
              </w:rPr>
            </w:pPr>
            <w:r w:rsidRPr="00874FF7">
              <w:rPr>
                <w:rFonts w:cs="Arial"/>
                <w:szCs w:val="24"/>
                <w:lang w:val="mn-MN"/>
              </w:rPr>
              <w:lastRenderedPageBreak/>
              <w:t xml:space="preserve">Суурилуулалтын орчны температурыг хэмжих журмыг Хавсралт А-д </w:t>
            </w:r>
            <w:r>
              <w:rPr>
                <w:rFonts w:cs="Arial"/>
                <w:szCs w:val="24"/>
                <w:lang w:val="mn-MN"/>
              </w:rPr>
              <w:t>заасан</w:t>
            </w:r>
            <w:r w:rsidRPr="00874FF7">
              <w:rPr>
                <w:rFonts w:cs="Arial"/>
                <w:szCs w:val="24"/>
                <w:lang w:val="mn-MN"/>
              </w:rPr>
              <w:t>.</w:t>
            </w:r>
          </w:p>
          <w:p w14:paraId="1B6E08B5" w14:textId="56826A9E" w:rsidR="00874FF7" w:rsidRDefault="00874FF7" w:rsidP="00874FF7">
            <w:pPr>
              <w:spacing w:after="160" w:line="259" w:lineRule="auto"/>
              <w:jc w:val="both"/>
              <w:rPr>
                <w:rFonts w:cs="Arial"/>
                <w:szCs w:val="24"/>
                <w:lang w:val="mn-MN"/>
              </w:rPr>
            </w:pPr>
            <w:r w:rsidRPr="00874FF7">
              <w:rPr>
                <w:rFonts w:cs="Arial"/>
                <w:szCs w:val="24"/>
                <w:lang w:val="mn-MN"/>
              </w:rPr>
              <w:t>ТАЙЛБАР: Хавсралт А-д гэрэлтүүл</w:t>
            </w:r>
            <w:r>
              <w:rPr>
                <w:rFonts w:cs="Arial"/>
                <w:szCs w:val="24"/>
                <w:lang w:val="mn-MN"/>
              </w:rPr>
              <w:t>гийн</w:t>
            </w:r>
            <w:r w:rsidRPr="00874FF7">
              <w:rPr>
                <w:rFonts w:cs="Arial"/>
                <w:szCs w:val="24"/>
                <w:lang w:val="mn-MN"/>
              </w:rPr>
              <w:t xml:space="preserve"> </w:t>
            </w:r>
            <w:r>
              <w:rPr>
                <w:rFonts w:cs="Arial"/>
                <w:szCs w:val="24"/>
                <w:lang w:val="mn-MN"/>
              </w:rPr>
              <w:t>загвараас хамааран</w:t>
            </w:r>
            <w:r w:rsidR="004C05DF">
              <w:rPr>
                <w:rFonts w:cs="Arial"/>
                <w:szCs w:val="24"/>
                <w:lang w:val="mn-MN"/>
              </w:rPr>
              <w:t xml:space="preserve"> </w:t>
            </w:r>
            <w:r w:rsidR="008C5F1B">
              <w:rPr>
                <w:rFonts w:cs="Arial"/>
                <w:szCs w:val="24"/>
                <w:lang w:val="mn-MN"/>
              </w:rPr>
              <w:t>үүрийн</w:t>
            </w:r>
            <w:r w:rsidR="004C05DF">
              <w:rPr>
                <w:rFonts w:cs="Arial"/>
                <w:szCs w:val="24"/>
                <w:lang w:val="mn-MN"/>
              </w:rPr>
              <w:t xml:space="preserve"> </w:t>
            </w:r>
            <w:r w:rsidRPr="00874FF7">
              <w:rPr>
                <w:rFonts w:cs="Arial"/>
                <w:szCs w:val="24"/>
                <w:lang w:val="mn-MN"/>
              </w:rPr>
              <w:t>хөндий хэсэгт орчны температурыг хэрхэн авч үзэх талаар нэмэлт мэдээллийг оруулсан болно.</w:t>
            </w:r>
          </w:p>
          <w:p w14:paraId="03C82D6E" w14:textId="77777777" w:rsidR="00874FF7" w:rsidRDefault="00874FF7" w:rsidP="00874FF7">
            <w:pPr>
              <w:spacing w:after="160" w:line="259" w:lineRule="auto"/>
              <w:jc w:val="both"/>
              <w:rPr>
                <w:rFonts w:cs="Arial"/>
                <w:szCs w:val="24"/>
                <w:lang w:val="mn-MN"/>
              </w:rPr>
            </w:pPr>
          </w:p>
          <w:p w14:paraId="0F101629" w14:textId="77777777" w:rsidR="00545F24" w:rsidRDefault="00545F24" w:rsidP="00874FF7">
            <w:pPr>
              <w:spacing w:after="160" w:line="259" w:lineRule="auto"/>
              <w:jc w:val="both"/>
              <w:rPr>
                <w:rFonts w:cs="Arial"/>
                <w:b/>
                <w:bCs/>
                <w:szCs w:val="24"/>
                <w:lang w:val="mn-MN"/>
              </w:rPr>
            </w:pPr>
          </w:p>
          <w:p w14:paraId="5DA5EC5E" w14:textId="77777777" w:rsidR="00545F24" w:rsidRDefault="00545F24" w:rsidP="00874FF7">
            <w:pPr>
              <w:spacing w:after="160" w:line="259" w:lineRule="auto"/>
              <w:jc w:val="both"/>
              <w:rPr>
                <w:rFonts w:cs="Arial"/>
                <w:b/>
                <w:bCs/>
                <w:szCs w:val="24"/>
                <w:lang w:val="mn-MN"/>
              </w:rPr>
            </w:pPr>
          </w:p>
          <w:p w14:paraId="1C07FA07" w14:textId="772EE8CD" w:rsidR="00874FF7" w:rsidRPr="00545F24" w:rsidRDefault="00874FF7" w:rsidP="00874FF7">
            <w:pPr>
              <w:spacing w:after="160" w:line="259" w:lineRule="auto"/>
              <w:jc w:val="both"/>
              <w:rPr>
                <w:rFonts w:cs="Arial"/>
                <w:b/>
                <w:bCs/>
                <w:szCs w:val="24"/>
                <w:lang w:val="mn-MN"/>
              </w:rPr>
            </w:pPr>
            <w:r w:rsidRPr="00545F24">
              <w:rPr>
                <w:rFonts w:cs="Arial"/>
                <w:b/>
                <w:bCs/>
                <w:szCs w:val="24"/>
                <w:lang w:val="mn-MN"/>
              </w:rPr>
              <w:t>2.5 Гэрэлтүүлгийн ангилал</w:t>
            </w:r>
          </w:p>
          <w:p w14:paraId="17369981" w14:textId="77777777" w:rsidR="00874FF7" w:rsidRDefault="00874FF7" w:rsidP="00874FF7">
            <w:pPr>
              <w:rPr>
                <w:rFonts w:cs="Arial"/>
                <w:szCs w:val="24"/>
                <w:lang w:val="mn-MN"/>
              </w:rPr>
            </w:pPr>
            <w:r w:rsidRPr="00CD2972">
              <w:rPr>
                <w:rFonts w:cs="Arial"/>
                <w:szCs w:val="24"/>
                <w:lang w:val="mn-MN"/>
              </w:rPr>
              <w:t xml:space="preserve">Гэрэлтүүлгийг 1-р </w:t>
            </w:r>
            <w:r>
              <w:rPr>
                <w:rFonts w:cs="Arial"/>
                <w:szCs w:val="24"/>
                <w:lang w:val="mn-MN"/>
              </w:rPr>
              <w:t>бүлгийн</w:t>
            </w:r>
            <w:r w:rsidRPr="00CD2972">
              <w:rPr>
                <w:rFonts w:cs="Arial"/>
                <w:szCs w:val="24"/>
                <w:lang w:val="mn-MN"/>
              </w:rPr>
              <w:t xml:space="preserve"> 2-р заалтын дагуу ангилна.</w:t>
            </w:r>
          </w:p>
          <w:p w14:paraId="0CF2D93D" w14:textId="77777777" w:rsidR="00545F24" w:rsidRDefault="00545F24" w:rsidP="001072B0">
            <w:pPr>
              <w:jc w:val="both"/>
              <w:rPr>
                <w:rFonts w:cs="Arial"/>
                <w:b/>
                <w:bCs/>
                <w:szCs w:val="24"/>
                <w:lang w:val="mn-MN"/>
              </w:rPr>
            </w:pPr>
          </w:p>
          <w:p w14:paraId="593FFC5B" w14:textId="40BF7B88" w:rsidR="00874FF7" w:rsidRPr="00545F24" w:rsidRDefault="00874FF7" w:rsidP="001072B0">
            <w:pPr>
              <w:jc w:val="both"/>
              <w:rPr>
                <w:rFonts w:cs="Arial"/>
                <w:b/>
                <w:bCs/>
                <w:szCs w:val="24"/>
                <w:lang w:val="mn-MN"/>
              </w:rPr>
            </w:pPr>
            <w:r w:rsidRPr="00545F24">
              <w:rPr>
                <w:rFonts w:cs="Arial"/>
                <w:b/>
                <w:bCs/>
                <w:szCs w:val="24"/>
                <w:lang w:val="mn-MN"/>
              </w:rPr>
              <w:t>2.6 Тэмдэглэгээ</w:t>
            </w:r>
          </w:p>
          <w:p w14:paraId="3F759D8C" w14:textId="7B315727" w:rsidR="00874FF7" w:rsidRDefault="00545F24" w:rsidP="00874FF7">
            <w:pPr>
              <w:rPr>
                <w:rFonts w:cs="Arial"/>
                <w:szCs w:val="24"/>
                <w:lang w:val="mn-MN"/>
              </w:rPr>
            </w:pPr>
            <w:r>
              <w:rPr>
                <w:rFonts w:cs="Arial"/>
                <w:szCs w:val="24"/>
                <w:lang w:val="mn-MN"/>
              </w:rPr>
              <w:t xml:space="preserve">2.6.1 </w:t>
            </w:r>
            <w:r w:rsidR="00874FF7" w:rsidRPr="00CD2972">
              <w:rPr>
                <w:rFonts w:cs="Arial"/>
                <w:szCs w:val="24"/>
                <w:lang w:val="mn-MN"/>
              </w:rPr>
              <w:t xml:space="preserve">1-р </w:t>
            </w:r>
            <w:r w:rsidR="00874FF7">
              <w:rPr>
                <w:rFonts w:cs="Arial"/>
                <w:szCs w:val="24"/>
                <w:lang w:val="mn-MN"/>
              </w:rPr>
              <w:t>бүлгийн</w:t>
            </w:r>
            <w:r w:rsidR="00874FF7" w:rsidRPr="00CD2972">
              <w:rPr>
                <w:rFonts w:cs="Arial"/>
                <w:szCs w:val="24"/>
                <w:lang w:val="mn-MN"/>
              </w:rPr>
              <w:t xml:space="preserve"> 3-р хэсгийн заалтууд</w:t>
            </w:r>
            <w:r>
              <w:rPr>
                <w:rFonts w:cs="Arial"/>
                <w:szCs w:val="24"/>
                <w:lang w:val="mn-MN"/>
              </w:rPr>
              <w:t xml:space="preserve">, мөн  </w:t>
            </w:r>
            <w:r w:rsidRPr="00874FF7">
              <w:rPr>
                <w:rFonts w:cs="Arial"/>
                <w:szCs w:val="24"/>
                <w:lang w:val="mn-MN"/>
              </w:rPr>
              <w:t xml:space="preserve">2.6.2, 2.6.3 </w:t>
            </w:r>
            <w:r>
              <w:rPr>
                <w:rFonts w:cs="Arial"/>
                <w:szCs w:val="24"/>
                <w:lang w:val="mn-MN"/>
              </w:rPr>
              <w:t>болон</w:t>
            </w:r>
            <w:r w:rsidRPr="00874FF7">
              <w:rPr>
                <w:rFonts w:cs="Arial"/>
                <w:szCs w:val="24"/>
                <w:lang w:val="mn-MN"/>
              </w:rPr>
              <w:t xml:space="preserve"> 2.6.4</w:t>
            </w:r>
            <w:r>
              <w:rPr>
                <w:rFonts w:cs="Arial"/>
                <w:szCs w:val="24"/>
                <w:lang w:val="mn-MN"/>
              </w:rPr>
              <w:t xml:space="preserve"> хэсгүүдийн шаардлагууд</w:t>
            </w:r>
            <w:r w:rsidR="00874FF7" w:rsidRPr="00CD2972">
              <w:rPr>
                <w:rFonts w:cs="Arial"/>
                <w:szCs w:val="24"/>
                <w:lang w:val="mn-MN"/>
              </w:rPr>
              <w:t xml:space="preserve"> хамаарна.</w:t>
            </w:r>
          </w:p>
          <w:p w14:paraId="2CBBE60F" w14:textId="77777777" w:rsidR="00874FF7" w:rsidRDefault="00874FF7" w:rsidP="001072B0">
            <w:pPr>
              <w:jc w:val="both"/>
              <w:rPr>
                <w:rFonts w:cs="Arial"/>
                <w:szCs w:val="24"/>
                <w:lang w:val="mn-MN"/>
              </w:rPr>
            </w:pPr>
          </w:p>
          <w:p w14:paraId="4BC84305" w14:textId="77777777" w:rsidR="00545F24" w:rsidRDefault="00545F24" w:rsidP="001072B0">
            <w:pPr>
              <w:jc w:val="both"/>
              <w:rPr>
                <w:rFonts w:cs="Arial"/>
                <w:szCs w:val="24"/>
                <w:lang w:val="mn-MN"/>
              </w:rPr>
            </w:pPr>
          </w:p>
          <w:p w14:paraId="3A6F27C2" w14:textId="53E9FAFF" w:rsidR="00874FF7" w:rsidRDefault="00545F24" w:rsidP="001072B0">
            <w:pPr>
              <w:jc w:val="both"/>
              <w:rPr>
                <w:rFonts w:cs="Arial"/>
                <w:szCs w:val="24"/>
              </w:rPr>
            </w:pPr>
            <w:proofErr w:type="spellStart"/>
            <w:r w:rsidRPr="00545F24">
              <w:rPr>
                <w:rFonts w:cs="Arial"/>
                <w:szCs w:val="24"/>
              </w:rPr>
              <w:t>Дараах</w:t>
            </w:r>
            <w:proofErr w:type="spellEnd"/>
            <w:r w:rsidRPr="00545F24">
              <w:rPr>
                <w:rFonts w:cs="Arial"/>
                <w:szCs w:val="24"/>
              </w:rPr>
              <w:t xml:space="preserve"> </w:t>
            </w:r>
            <w:proofErr w:type="spellStart"/>
            <w:r w:rsidRPr="00545F24">
              <w:rPr>
                <w:rFonts w:cs="Arial"/>
                <w:szCs w:val="24"/>
              </w:rPr>
              <w:t>мэдээлэл</w:t>
            </w:r>
            <w:proofErr w:type="spellEnd"/>
            <w:r w:rsidRPr="00545F24">
              <w:rPr>
                <w:rFonts w:cs="Arial"/>
                <w:szCs w:val="24"/>
              </w:rPr>
              <w:t xml:space="preserve"> </w:t>
            </w:r>
            <w:proofErr w:type="spellStart"/>
            <w:r w:rsidRPr="00545F24">
              <w:rPr>
                <w:rFonts w:cs="Arial"/>
                <w:szCs w:val="24"/>
              </w:rPr>
              <w:t>нь</w:t>
            </w:r>
            <w:proofErr w:type="spellEnd"/>
            <w:r w:rsidRPr="00545F24">
              <w:rPr>
                <w:rFonts w:cs="Arial"/>
                <w:szCs w:val="24"/>
              </w:rPr>
              <w:t xml:space="preserve"> </w:t>
            </w:r>
            <w:proofErr w:type="spellStart"/>
            <w:r w:rsidRPr="00545F24">
              <w:rPr>
                <w:rFonts w:cs="Arial"/>
                <w:szCs w:val="24"/>
              </w:rPr>
              <w:t>гэрэлтүүлэг</w:t>
            </w:r>
            <w:proofErr w:type="spellEnd"/>
            <w:r>
              <w:rPr>
                <w:rFonts w:cs="Arial"/>
                <w:szCs w:val="24"/>
              </w:rPr>
              <w:t xml:space="preserve"> </w:t>
            </w:r>
            <w:proofErr w:type="spellStart"/>
            <w:r w:rsidRPr="00545F24">
              <w:rPr>
                <w:rFonts w:cs="Arial"/>
                <w:szCs w:val="24"/>
              </w:rPr>
              <w:t>дээр</w:t>
            </w:r>
            <w:proofErr w:type="spellEnd"/>
            <w:r w:rsidRPr="00545F24">
              <w:rPr>
                <w:rFonts w:cs="Arial"/>
                <w:szCs w:val="24"/>
              </w:rPr>
              <w:t xml:space="preserve"> </w:t>
            </w:r>
            <w:proofErr w:type="spellStart"/>
            <w:r w:rsidRPr="00545F24">
              <w:rPr>
                <w:rFonts w:cs="Arial"/>
                <w:szCs w:val="24"/>
              </w:rPr>
              <w:t>тодорхой</w:t>
            </w:r>
            <w:proofErr w:type="spellEnd"/>
            <w:r w:rsidRPr="00545F24">
              <w:rPr>
                <w:rFonts w:cs="Arial"/>
                <w:szCs w:val="24"/>
              </w:rPr>
              <w:t xml:space="preserve"> </w:t>
            </w:r>
            <w:proofErr w:type="spellStart"/>
            <w:r w:rsidRPr="00545F24">
              <w:rPr>
                <w:rFonts w:cs="Arial"/>
                <w:szCs w:val="24"/>
              </w:rPr>
              <w:t>бөгөөд</w:t>
            </w:r>
            <w:proofErr w:type="spellEnd"/>
            <w:r w:rsidRPr="00545F24">
              <w:rPr>
                <w:rFonts w:cs="Arial"/>
                <w:szCs w:val="24"/>
              </w:rPr>
              <w:t xml:space="preserve"> </w:t>
            </w:r>
            <w:proofErr w:type="spellStart"/>
            <w:r w:rsidRPr="00545F24">
              <w:rPr>
                <w:rFonts w:cs="Arial"/>
                <w:szCs w:val="24"/>
              </w:rPr>
              <w:t>бат</w:t>
            </w:r>
            <w:proofErr w:type="spellEnd"/>
            <w:r w:rsidRPr="00545F24">
              <w:rPr>
                <w:rFonts w:cs="Arial"/>
                <w:szCs w:val="24"/>
              </w:rPr>
              <w:t xml:space="preserve"> </w:t>
            </w:r>
            <w:proofErr w:type="spellStart"/>
            <w:r w:rsidRPr="00545F24">
              <w:rPr>
                <w:rFonts w:cs="Arial"/>
                <w:szCs w:val="24"/>
              </w:rPr>
              <w:t>бөх</w:t>
            </w:r>
            <w:proofErr w:type="spellEnd"/>
            <w:r w:rsidRPr="00545F24">
              <w:rPr>
                <w:rFonts w:cs="Arial"/>
                <w:szCs w:val="24"/>
              </w:rPr>
              <w:t xml:space="preserve"> </w:t>
            </w:r>
            <w:proofErr w:type="spellStart"/>
            <w:r w:rsidRPr="00545F24">
              <w:rPr>
                <w:rFonts w:cs="Arial"/>
                <w:szCs w:val="24"/>
              </w:rPr>
              <w:t>тэмдэглэгдсэн</w:t>
            </w:r>
            <w:proofErr w:type="spellEnd"/>
            <w:r w:rsidRPr="00545F24">
              <w:rPr>
                <w:rFonts w:cs="Arial"/>
                <w:szCs w:val="24"/>
              </w:rPr>
              <w:t xml:space="preserve"> </w:t>
            </w:r>
            <w:proofErr w:type="spellStart"/>
            <w:r w:rsidRPr="00545F24">
              <w:rPr>
                <w:rFonts w:cs="Arial"/>
                <w:szCs w:val="24"/>
              </w:rPr>
              <w:t>байх</w:t>
            </w:r>
            <w:proofErr w:type="spellEnd"/>
            <w:r w:rsidRPr="00545F24">
              <w:rPr>
                <w:rFonts w:cs="Arial"/>
                <w:szCs w:val="24"/>
              </w:rPr>
              <w:t xml:space="preserve"> </w:t>
            </w:r>
            <w:proofErr w:type="spellStart"/>
            <w:r w:rsidRPr="00545F24">
              <w:rPr>
                <w:rFonts w:cs="Arial"/>
                <w:szCs w:val="24"/>
              </w:rPr>
              <w:t>ёстой</w:t>
            </w:r>
            <w:proofErr w:type="spellEnd"/>
            <w:r w:rsidRPr="00545F24">
              <w:rPr>
                <w:rFonts w:cs="Arial"/>
                <w:szCs w:val="24"/>
              </w:rPr>
              <w:t xml:space="preserve"> </w:t>
            </w:r>
            <w:proofErr w:type="spellStart"/>
            <w:r w:rsidRPr="00545F24">
              <w:rPr>
                <w:rFonts w:cs="Arial"/>
                <w:szCs w:val="24"/>
              </w:rPr>
              <w:t>б</w:t>
            </w:r>
            <w:r>
              <w:rPr>
                <w:rFonts w:cs="Arial"/>
                <w:szCs w:val="24"/>
              </w:rPr>
              <w:t>а</w:t>
            </w:r>
            <w:proofErr w:type="spellEnd"/>
            <w:r w:rsidRPr="00545F24">
              <w:rPr>
                <w:rFonts w:cs="Arial"/>
                <w:szCs w:val="24"/>
              </w:rPr>
              <w:t xml:space="preserve"> </w:t>
            </w:r>
            <w:proofErr w:type="spellStart"/>
            <w:r w:rsidRPr="00545F24">
              <w:rPr>
                <w:rFonts w:cs="Arial"/>
                <w:szCs w:val="24"/>
              </w:rPr>
              <w:t>угсралтын</w:t>
            </w:r>
            <w:proofErr w:type="spellEnd"/>
            <w:r w:rsidRPr="00545F24">
              <w:rPr>
                <w:rFonts w:cs="Arial"/>
                <w:szCs w:val="24"/>
              </w:rPr>
              <w:t xml:space="preserve"> </w:t>
            </w:r>
            <w:r w:rsidR="00DB3B00">
              <w:rPr>
                <w:rFonts w:cs="Arial"/>
                <w:szCs w:val="24"/>
                <w:lang w:val="mn-MN"/>
              </w:rPr>
              <w:t xml:space="preserve">үед </w:t>
            </w:r>
            <w:proofErr w:type="spellStart"/>
            <w:r w:rsidRPr="00545F24">
              <w:rPr>
                <w:rFonts w:cs="Arial"/>
                <w:szCs w:val="24"/>
              </w:rPr>
              <w:t>эсвэл</w:t>
            </w:r>
            <w:proofErr w:type="spellEnd"/>
            <w:r w:rsidRPr="00545F24">
              <w:rPr>
                <w:rFonts w:cs="Arial"/>
                <w:szCs w:val="24"/>
              </w:rPr>
              <w:t xml:space="preserve"> </w:t>
            </w:r>
            <w:proofErr w:type="spellStart"/>
            <w:r w:rsidRPr="00545F24">
              <w:rPr>
                <w:rFonts w:cs="Arial"/>
                <w:szCs w:val="24"/>
              </w:rPr>
              <w:t>угсралтын</w:t>
            </w:r>
            <w:proofErr w:type="spellEnd"/>
            <w:r w:rsidRPr="00545F24">
              <w:rPr>
                <w:rFonts w:cs="Arial"/>
                <w:szCs w:val="24"/>
              </w:rPr>
              <w:t xml:space="preserve"> </w:t>
            </w:r>
            <w:proofErr w:type="spellStart"/>
            <w:r w:rsidRPr="00545F24">
              <w:rPr>
                <w:rFonts w:cs="Arial"/>
                <w:szCs w:val="24"/>
              </w:rPr>
              <w:t>явцад</w:t>
            </w:r>
            <w:proofErr w:type="spellEnd"/>
            <w:r w:rsidRPr="00545F24">
              <w:rPr>
                <w:rFonts w:cs="Arial"/>
                <w:szCs w:val="24"/>
              </w:rPr>
              <w:t xml:space="preserve"> </w:t>
            </w:r>
            <w:proofErr w:type="spellStart"/>
            <w:r>
              <w:rPr>
                <w:rFonts w:cs="Arial"/>
                <w:szCs w:val="24"/>
              </w:rPr>
              <w:t>авсан</w:t>
            </w:r>
            <w:proofErr w:type="spellEnd"/>
            <w:r w:rsidRPr="00545F24">
              <w:rPr>
                <w:rFonts w:cs="Arial"/>
                <w:szCs w:val="24"/>
              </w:rPr>
              <w:t xml:space="preserve"> </w:t>
            </w:r>
            <w:proofErr w:type="spellStart"/>
            <w:r w:rsidRPr="00545F24">
              <w:rPr>
                <w:rFonts w:cs="Arial"/>
                <w:szCs w:val="24"/>
              </w:rPr>
              <w:t>бүрээсийн</w:t>
            </w:r>
            <w:proofErr w:type="spellEnd"/>
            <w:r w:rsidRPr="00545F24">
              <w:rPr>
                <w:rFonts w:cs="Arial"/>
                <w:szCs w:val="24"/>
              </w:rPr>
              <w:t xml:space="preserve"> </w:t>
            </w:r>
            <w:r w:rsidR="008C5F1B">
              <w:rPr>
                <w:rFonts w:cs="Arial"/>
                <w:szCs w:val="24"/>
                <w:lang w:val="mn-MN"/>
              </w:rPr>
              <w:t>дотор талд</w:t>
            </w:r>
            <w:r w:rsidRPr="00545F24">
              <w:rPr>
                <w:rFonts w:cs="Arial"/>
                <w:szCs w:val="24"/>
              </w:rPr>
              <w:t xml:space="preserve"> </w:t>
            </w:r>
            <w:proofErr w:type="spellStart"/>
            <w:r w:rsidRPr="00545F24">
              <w:rPr>
                <w:rFonts w:cs="Arial"/>
                <w:szCs w:val="24"/>
              </w:rPr>
              <w:t>харагдахуйц</w:t>
            </w:r>
            <w:proofErr w:type="spellEnd"/>
            <w:r w:rsidRPr="00545F24">
              <w:rPr>
                <w:rFonts w:cs="Arial"/>
                <w:szCs w:val="24"/>
              </w:rPr>
              <w:t xml:space="preserve"> </w:t>
            </w:r>
            <w:proofErr w:type="spellStart"/>
            <w:r w:rsidRPr="00545F24">
              <w:rPr>
                <w:rFonts w:cs="Arial"/>
                <w:szCs w:val="24"/>
              </w:rPr>
              <w:t>байх</w:t>
            </w:r>
            <w:proofErr w:type="spellEnd"/>
            <w:r w:rsidRPr="00545F24">
              <w:rPr>
                <w:rFonts w:cs="Arial"/>
                <w:szCs w:val="24"/>
              </w:rPr>
              <w:t xml:space="preserve"> </w:t>
            </w:r>
            <w:proofErr w:type="spellStart"/>
            <w:r>
              <w:rPr>
                <w:rFonts w:cs="Arial"/>
                <w:szCs w:val="24"/>
              </w:rPr>
              <w:t>шаардлагатай</w:t>
            </w:r>
            <w:proofErr w:type="spellEnd"/>
            <w:r>
              <w:rPr>
                <w:rFonts w:cs="Arial"/>
                <w:szCs w:val="24"/>
              </w:rPr>
              <w:t>.</w:t>
            </w:r>
          </w:p>
          <w:p w14:paraId="6CC3B638" w14:textId="77777777" w:rsidR="00545F24" w:rsidRDefault="00545F24" w:rsidP="001072B0">
            <w:pPr>
              <w:jc w:val="both"/>
              <w:rPr>
                <w:rFonts w:cs="Arial"/>
                <w:szCs w:val="24"/>
              </w:rPr>
            </w:pPr>
          </w:p>
          <w:p w14:paraId="4965A206" w14:textId="77777777" w:rsidR="00545F24" w:rsidRPr="00874FF7" w:rsidRDefault="00545F24" w:rsidP="001072B0">
            <w:pPr>
              <w:jc w:val="both"/>
              <w:rPr>
                <w:rFonts w:cs="Arial"/>
                <w:szCs w:val="24"/>
              </w:rPr>
            </w:pPr>
          </w:p>
          <w:p w14:paraId="56C27F79" w14:textId="1387331F" w:rsidR="00874FF7" w:rsidRDefault="00D26ABF" w:rsidP="001072B0">
            <w:pPr>
              <w:jc w:val="both"/>
              <w:rPr>
                <w:rFonts w:cs="Arial"/>
                <w:szCs w:val="24"/>
                <w:lang w:val="mn-MN"/>
              </w:rPr>
            </w:pPr>
            <w:r w:rsidRPr="00874FF7">
              <w:rPr>
                <w:rFonts w:cs="Arial"/>
                <w:szCs w:val="24"/>
                <w:lang w:val="mn-MN"/>
              </w:rPr>
              <w:t>2.6.2</w:t>
            </w:r>
            <w:r>
              <w:rPr>
                <w:rFonts w:cs="Arial"/>
                <w:szCs w:val="24"/>
                <w:lang w:val="mn-MN"/>
              </w:rPr>
              <w:t xml:space="preserve"> </w:t>
            </w:r>
            <w:r w:rsidR="003F609B" w:rsidRPr="003F609B">
              <w:rPr>
                <w:rFonts w:cs="Arial"/>
                <w:szCs w:val="24"/>
                <w:lang w:val="mn-MN"/>
              </w:rPr>
              <w:t>Хоёр</w:t>
            </w:r>
            <w:r>
              <w:rPr>
                <w:rFonts w:cs="Arial"/>
                <w:szCs w:val="24"/>
                <w:lang w:val="mn-MN"/>
              </w:rPr>
              <w:t xml:space="preserve"> төрлийн</w:t>
            </w:r>
            <w:r w:rsidR="003F609B" w:rsidRPr="003F609B">
              <w:rPr>
                <w:rFonts w:cs="Arial"/>
                <w:szCs w:val="24"/>
                <w:lang w:val="mn-MN"/>
              </w:rPr>
              <w:t xml:space="preserve"> IP зэрэглэл бүхий</w:t>
            </w:r>
            <w:r w:rsidR="00B12365">
              <w:rPr>
                <w:rFonts w:cs="Arial"/>
                <w:szCs w:val="24"/>
                <w:lang w:val="mn-MN"/>
              </w:rPr>
              <w:t xml:space="preserve"> үүрэнд </w:t>
            </w:r>
            <w:r w:rsidR="00DB3B00">
              <w:rPr>
                <w:rFonts w:cs="Arial"/>
                <w:szCs w:val="24"/>
                <w:lang w:val="mn-MN"/>
              </w:rPr>
              <w:t>угсарсан</w:t>
            </w:r>
            <w:r w:rsidR="003F609B" w:rsidRPr="003F609B">
              <w:rPr>
                <w:rFonts w:cs="Arial"/>
                <w:szCs w:val="24"/>
                <w:lang w:val="mn-MN"/>
              </w:rPr>
              <w:t xml:space="preserve"> гэрэлтүүлгийн хувьд угсрах явцад </w:t>
            </w:r>
            <w:r w:rsidR="00DB3B00">
              <w:rPr>
                <w:rFonts w:cs="Arial"/>
                <w:szCs w:val="24"/>
                <w:lang w:val="mn-MN"/>
              </w:rPr>
              <w:t>зэрэглэлүүдийн</w:t>
            </w:r>
            <w:r w:rsidR="003F609B" w:rsidRPr="003F609B">
              <w:rPr>
                <w:rFonts w:cs="Arial"/>
                <w:szCs w:val="24"/>
                <w:lang w:val="mn-MN"/>
              </w:rPr>
              <w:t xml:space="preserve"> үзүүлэлт харагдах бөгөөд гэрэлтүүлгийн аль хэсэгт хамаарах нь тодорхой байх ёстой. IP20 зэрэглэл эсвэл </w:t>
            </w:r>
            <w:r w:rsidR="003F609B">
              <w:rPr>
                <w:rFonts w:cs="Arial"/>
                <w:szCs w:val="24"/>
                <w:lang w:val="mn-MN"/>
              </w:rPr>
              <w:t xml:space="preserve">түүнээс доош </w:t>
            </w:r>
            <w:r w:rsidR="003F609B" w:rsidRPr="003F609B">
              <w:rPr>
                <w:rFonts w:cs="Arial"/>
                <w:szCs w:val="24"/>
                <w:lang w:val="mn-MN"/>
              </w:rPr>
              <w:t>гэж заасан байсан ч холбогдох мэдээллийг өгнө.</w:t>
            </w:r>
          </w:p>
          <w:p w14:paraId="097743A2" w14:textId="77777777" w:rsidR="003F609B" w:rsidRDefault="003F609B" w:rsidP="001072B0">
            <w:pPr>
              <w:jc w:val="both"/>
              <w:rPr>
                <w:rFonts w:cs="Arial"/>
                <w:szCs w:val="24"/>
                <w:lang w:val="mn-MN"/>
              </w:rPr>
            </w:pPr>
          </w:p>
          <w:p w14:paraId="73FBB040" w14:textId="77777777" w:rsidR="00D26ABF" w:rsidRDefault="00D26ABF" w:rsidP="001072B0">
            <w:pPr>
              <w:jc w:val="both"/>
              <w:rPr>
                <w:rFonts w:cs="Arial"/>
                <w:szCs w:val="24"/>
                <w:lang w:val="mn-MN"/>
              </w:rPr>
            </w:pPr>
          </w:p>
          <w:p w14:paraId="5DF5D389" w14:textId="373268BE" w:rsidR="003F609B" w:rsidRDefault="00D26ABF" w:rsidP="001072B0">
            <w:pPr>
              <w:jc w:val="both"/>
              <w:rPr>
                <w:rFonts w:cs="Arial"/>
                <w:szCs w:val="24"/>
                <w:lang w:val="mn-MN"/>
              </w:rPr>
            </w:pPr>
            <w:r>
              <w:rPr>
                <w:rFonts w:cs="Arial"/>
                <w:szCs w:val="24"/>
                <w:lang w:val="mn-MN"/>
              </w:rPr>
              <w:t>2.6.3 Е</w:t>
            </w:r>
            <w:r w:rsidRPr="00D26ABF">
              <w:rPr>
                <w:rFonts w:cs="Arial"/>
                <w:szCs w:val="24"/>
                <w:lang w:val="mn-MN"/>
              </w:rPr>
              <w:t xml:space="preserve">рдийн шатамхай гадаргуу дээр шууд </w:t>
            </w:r>
            <w:r w:rsidR="00DB3B00">
              <w:rPr>
                <w:rFonts w:cs="Arial"/>
                <w:szCs w:val="24"/>
                <w:lang w:val="mn-MN"/>
              </w:rPr>
              <w:t>с</w:t>
            </w:r>
            <w:r w:rsidRPr="00D26ABF">
              <w:rPr>
                <w:rFonts w:cs="Arial"/>
                <w:szCs w:val="24"/>
                <w:lang w:val="mn-MN"/>
              </w:rPr>
              <w:t>уурилуулахад тохиромжгүй</w:t>
            </w:r>
            <w:r w:rsidR="00B12365">
              <w:rPr>
                <w:rFonts w:cs="Arial"/>
                <w:szCs w:val="24"/>
                <w:lang w:val="mn-MN"/>
              </w:rPr>
              <w:t xml:space="preserve"> үүрэнд </w:t>
            </w:r>
            <w:r w:rsidR="00DB3B00">
              <w:rPr>
                <w:rFonts w:cs="Arial"/>
                <w:szCs w:val="24"/>
                <w:lang w:val="mn-MN"/>
              </w:rPr>
              <w:t>угсарсан</w:t>
            </w:r>
            <w:r w:rsidRPr="00D26ABF">
              <w:rPr>
                <w:rFonts w:cs="Arial"/>
                <w:szCs w:val="24"/>
                <w:lang w:val="mn-MN"/>
              </w:rPr>
              <w:t xml:space="preserve"> гэрэлтүүлгийн холбогдох </w:t>
            </w:r>
            <w:r>
              <w:rPr>
                <w:rFonts w:cs="Arial"/>
                <w:szCs w:val="24"/>
                <w:lang w:val="mn-MN"/>
              </w:rPr>
              <w:t>тэмдэглэгээ нь</w:t>
            </w:r>
            <w:r w:rsidRPr="00D26ABF">
              <w:rPr>
                <w:rFonts w:cs="Arial"/>
                <w:szCs w:val="24"/>
                <w:lang w:val="mn-MN"/>
              </w:rPr>
              <w:t xml:space="preserve"> гэрэлтүүл</w:t>
            </w:r>
            <w:r>
              <w:rPr>
                <w:rFonts w:cs="Arial"/>
                <w:szCs w:val="24"/>
                <w:lang w:val="mn-MN"/>
              </w:rPr>
              <w:t>эг</w:t>
            </w:r>
            <w:r w:rsidRPr="00D26ABF">
              <w:rPr>
                <w:rFonts w:cs="Arial"/>
                <w:szCs w:val="24"/>
                <w:lang w:val="mn-MN"/>
              </w:rPr>
              <w:t xml:space="preserve"> дээр тодорхой бөгөөд бат бөх тэмдэглэгдсэн байх ёстой бөгөөд угсралтын явцад </w:t>
            </w:r>
            <w:proofErr w:type="spellStart"/>
            <w:r>
              <w:rPr>
                <w:rFonts w:cs="Arial"/>
                <w:szCs w:val="24"/>
              </w:rPr>
              <w:t>авсан</w:t>
            </w:r>
            <w:proofErr w:type="spellEnd"/>
            <w:r w:rsidRPr="00545F24">
              <w:rPr>
                <w:rFonts w:cs="Arial"/>
                <w:szCs w:val="24"/>
              </w:rPr>
              <w:t xml:space="preserve"> </w:t>
            </w:r>
            <w:proofErr w:type="spellStart"/>
            <w:r w:rsidRPr="00545F24">
              <w:rPr>
                <w:rFonts w:cs="Arial"/>
                <w:szCs w:val="24"/>
              </w:rPr>
              <w:t>бүрээсийн</w:t>
            </w:r>
            <w:proofErr w:type="spellEnd"/>
            <w:r w:rsidRPr="00545F24">
              <w:rPr>
                <w:rFonts w:cs="Arial"/>
                <w:szCs w:val="24"/>
              </w:rPr>
              <w:t xml:space="preserve"> </w:t>
            </w:r>
            <w:r w:rsidR="00874566">
              <w:rPr>
                <w:rFonts w:cs="Arial"/>
                <w:szCs w:val="24"/>
                <w:lang w:val="mn-MN"/>
              </w:rPr>
              <w:t>дотор талд</w:t>
            </w:r>
            <w:r w:rsidRPr="00545F24">
              <w:rPr>
                <w:rFonts w:cs="Arial"/>
                <w:szCs w:val="24"/>
              </w:rPr>
              <w:t xml:space="preserve"> </w:t>
            </w:r>
            <w:proofErr w:type="spellStart"/>
            <w:r w:rsidRPr="00545F24">
              <w:rPr>
                <w:rFonts w:cs="Arial"/>
                <w:szCs w:val="24"/>
              </w:rPr>
              <w:t>харагдахуйц</w:t>
            </w:r>
            <w:proofErr w:type="spellEnd"/>
            <w:r w:rsidRPr="00545F24">
              <w:rPr>
                <w:rFonts w:cs="Arial"/>
                <w:szCs w:val="24"/>
              </w:rPr>
              <w:t xml:space="preserve"> </w:t>
            </w:r>
            <w:proofErr w:type="spellStart"/>
            <w:r w:rsidRPr="00545F24">
              <w:rPr>
                <w:rFonts w:cs="Arial"/>
                <w:szCs w:val="24"/>
              </w:rPr>
              <w:t>байх</w:t>
            </w:r>
            <w:proofErr w:type="spellEnd"/>
            <w:r w:rsidRPr="00545F24">
              <w:rPr>
                <w:rFonts w:cs="Arial"/>
                <w:szCs w:val="24"/>
              </w:rPr>
              <w:t xml:space="preserve"> </w:t>
            </w:r>
            <w:proofErr w:type="spellStart"/>
            <w:r>
              <w:rPr>
                <w:rFonts w:cs="Arial"/>
                <w:szCs w:val="24"/>
              </w:rPr>
              <w:t>шаардлагатай</w:t>
            </w:r>
            <w:proofErr w:type="spellEnd"/>
            <w:r w:rsidRPr="00D26ABF">
              <w:rPr>
                <w:rFonts w:cs="Arial"/>
                <w:szCs w:val="24"/>
                <w:lang w:val="mn-MN"/>
              </w:rPr>
              <w:t>.</w:t>
            </w:r>
          </w:p>
          <w:p w14:paraId="1AF85466" w14:textId="77777777" w:rsidR="00D26ABF" w:rsidRDefault="00D26ABF" w:rsidP="001072B0">
            <w:pPr>
              <w:jc w:val="both"/>
              <w:rPr>
                <w:rFonts w:cs="Arial"/>
                <w:szCs w:val="24"/>
                <w:lang w:val="mn-MN"/>
              </w:rPr>
            </w:pPr>
          </w:p>
          <w:p w14:paraId="7CCB831F" w14:textId="3B0B39D7" w:rsidR="00D26ABF" w:rsidRPr="00D26ABF" w:rsidRDefault="00D26ABF" w:rsidP="00D26ABF">
            <w:pPr>
              <w:jc w:val="both"/>
              <w:rPr>
                <w:rFonts w:cs="Arial"/>
                <w:szCs w:val="24"/>
                <w:lang w:val="mn-MN"/>
              </w:rPr>
            </w:pPr>
            <w:r w:rsidRPr="00D26ABF">
              <w:rPr>
                <w:rFonts w:cs="Arial"/>
                <w:szCs w:val="24"/>
                <w:lang w:val="mn-MN"/>
              </w:rPr>
              <w:lastRenderedPageBreak/>
              <w:t xml:space="preserve">Тэмдэглэгээ хийхдээ </w:t>
            </w:r>
            <w:r>
              <w:rPr>
                <w:rFonts w:cs="Arial"/>
                <w:szCs w:val="24"/>
                <w:lang w:val="mn-MN"/>
              </w:rPr>
              <w:t xml:space="preserve">гэрэлтүүлэг </w:t>
            </w:r>
            <w:r w:rsidRPr="00D26ABF">
              <w:rPr>
                <w:rFonts w:cs="Arial"/>
                <w:szCs w:val="24"/>
                <w:lang w:val="mn-MN"/>
              </w:rPr>
              <w:t>дээр эсвэл гэрэлтүүлгийн хэрэгсэлд хавсаргасан үйлдвэрлэгчийн зааварт тайлбарласан</w:t>
            </w:r>
            <w:r>
              <w:rPr>
                <w:rFonts w:cs="Arial"/>
                <w:szCs w:val="24"/>
                <w:lang w:val="mn-MN"/>
              </w:rPr>
              <w:t xml:space="preserve"> байх шаардлагатай</w:t>
            </w:r>
            <w:r w:rsidRPr="00D26ABF">
              <w:rPr>
                <w:rFonts w:cs="Arial"/>
                <w:szCs w:val="24"/>
                <w:lang w:val="mn-MN"/>
              </w:rPr>
              <w:t>.</w:t>
            </w:r>
          </w:p>
          <w:p w14:paraId="26722696" w14:textId="77777777" w:rsidR="00D26ABF" w:rsidRPr="00D26ABF" w:rsidRDefault="00D26ABF" w:rsidP="00D26ABF">
            <w:pPr>
              <w:jc w:val="both"/>
              <w:rPr>
                <w:rFonts w:cs="Arial"/>
                <w:szCs w:val="24"/>
                <w:lang w:val="mn-MN"/>
              </w:rPr>
            </w:pPr>
          </w:p>
          <w:p w14:paraId="68232D93" w14:textId="41121DEB" w:rsidR="00D26ABF" w:rsidRPr="00874FF7" w:rsidRDefault="00D26ABF" w:rsidP="00D26ABF">
            <w:pPr>
              <w:jc w:val="both"/>
              <w:rPr>
                <w:rFonts w:cs="Arial"/>
                <w:szCs w:val="24"/>
                <w:lang w:val="mn-MN"/>
              </w:rPr>
            </w:pPr>
            <w:r w:rsidRPr="00D26ABF">
              <w:rPr>
                <w:rFonts w:cs="Arial"/>
                <w:szCs w:val="24"/>
                <w:lang w:val="mn-MN"/>
              </w:rPr>
              <w:t>Тэмд</w:t>
            </w:r>
            <w:r>
              <w:rPr>
                <w:rFonts w:cs="Arial"/>
                <w:szCs w:val="24"/>
                <w:lang w:val="mn-MN"/>
              </w:rPr>
              <w:t>эглэгээний</w:t>
            </w:r>
            <w:r w:rsidRPr="00D26ABF">
              <w:rPr>
                <w:rFonts w:cs="Arial"/>
                <w:szCs w:val="24"/>
                <w:lang w:val="mn-MN"/>
              </w:rPr>
              <w:t xml:space="preserve"> хамгийн бага хэмжээ нь тал бүрийн хувьд 25 мм байна. Зураг 1-г үзнэ үү.</w:t>
            </w:r>
          </w:p>
        </w:tc>
        <w:tc>
          <w:tcPr>
            <w:tcW w:w="4674" w:type="dxa"/>
          </w:tcPr>
          <w:p w14:paraId="289841A9" w14:textId="77777777" w:rsidR="00C76928" w:rsidRPr="00874FF7" w:rsidRDefault="00C76928" w:rsidP="00D264A0">
            <w:pPr>
              <w:pStyle w:val="Heading2"/>
              <w:tabs>
                <w:tab w:val="left" w:pos="4287"/>
              </w:tabs>
              <w:spacing w:before="1"/>
              <w:ind w:right="170"/>
              <w:outlineLvl w:val="1"/>
            </w:pPr>
            <w:r w:rsidRPr="00874FF7">
              <w:lastRenderedPageBreak/>
              <w:t>LUMINAIRES</w:t>
            </w:r>
            <w:r w:rsidRPr="00874FF7">
              <w:rPr>
                <w:spacing w:val="48"/>
              </w:rPr>
              <w:t xml:space="preserve"> </w:t>
            </w:r>
            <w:r w:rsidRPr="00874FF7">
              <w:t>–</w:t>
            </w:r>
          </w:p>
          <w:p w14:paraId="67D700BA" w14:textId="77777777" w:rsidR="00C76928" w:rsidRPr="00874FF7" w:rsidRDefault="00C76928" w:rsidP="00D264A0">
            <w:pPr>
              <w:tabs>
                <w:tab w:val="left" w:pos="4287"/>
              </w:tabs>
              <w:ind w:right="170"/>
              <w:jc w:val="center"/>
              <w:rPr>
                <w:rFonts w:cs="Arial"/>
                <w:b/>
                <w:szCs w:val="24"/>
              </w:rPr>
            </w:pPr>
            <w:r w:rsidRPr="00874FF7">
              <w:rPr>
                <w:rFonts w:cs="Arial"/>
                <w:b/>
                <w:szCs w:val="24"/>
              </w:rPr>
              <w:t>Part</w:t>
            </w:r>
            <w:r w:rsidRPr="00874FF7">
              <w:rPr>
                <w:rFonts w:cs="Arial"/>
                <w:b/>
                <w:spacing w:val="53"/>
                <w:szCs w:val="24"/>
              </w:rPr>
              <w:t xml:space="preserve"> </w:t>
            </w:r>
            <w:r w:rsidRPr="00874FF7">
              <w:rPr>
                <w:rFonts w:cs="Arial"/>
                <w:b/>
                <w:szCs w:val="24"/>
              </w:rPr>
              <w:t>2-2:</w:t>
            </w:r>
            <w:r w:rsidRPr="00874FF7">
              <w:rPr>
                <w:rFonts w:cs="Arial"/>
                <w:b/>
                <w:spacing w:val="53"/>
                <w:szCs w:val="24"/>
              </w:rPr>
              <w:t xml:space="preserve"> </w:t>
            </w:r>
            <w:r w:rsidRPr="00874FF7">
              <w:rPr>
                <w:rFonts w:cs="Arial"/>
                <w:b/>
                <w:szCs w:val="24"/>
              </w:rPr>
              <w:t>Particular</w:t>
            </w:r>
            <w:r w:rsidRPr="00874FF7">
              <w:rPr>
                <w:rFonts w:cs="Arial"/>
                <w:b/>
                <w:spacing w:val="58"/>
                <w:szCs w:val="24"/>
              </w:rPr>
              <w:t xml:space="preserve"> </w:t>
            </w:r>
            <w:r w:rsidRPr="00874FF7">
              <w:rPr>
                <w:rFonts w:cs="Arial"/>
                <w:b/>
                <w:szCs w:val="24"/>
              </w:rPr>
              <w:t>requirements</w:t>
            </w:r>
            <w:r w:rsidRPr="00874FF7">
              <w:rPr>
                <w:rFonts w:cs="Arial"/>
                <w:b/>
                <w:spacing w:val="55"/>
                <w:szCs w:val="24"/>
              </w:rPr>
              <w:t xml:space="preserve"> </w:t>
            </w:r>
            <w:r w:rsidRPr="00874FF7">
              <w:rPr>
                <w:rFonts w:cs="Arial"/>
                <w:b/>
                <w:szCs w:val="24"/>
              </w:rPr>
              <w:t>–</w:t>
            </w:r>
          </w:p>
          <w:p w14:paraId="3E43D2E3" w14:textId="66CB9830" w:rsidR="00C76928" w:rsidRDefault="00C76928" w:rsidP="00D264A0">
            <w:pPr>
              <w:pStyle w:val="Heading2"/>
              <w:tabs>
                <w:tab w:val="left" w:pos="4287"/>
              </w:tabs>
              <w:spacing w:before="3"/>
              <w:ind w:right="170"/>
              <w:outlineLvl w:val="1"/>
            </w:pPr>
            <w:r w:rsidRPr="00874FF7">
              <w:t>Recessed</w:t>
            </w:r>
            <w:r w:rsidRPr="00874FF7">
              <w:rPr>
                <w:spacing w:val="71"/>
              </w:rPr>
              <w:t xml:space="preserve"> </w:t>
            </w:r>
            <w:r w:rsidRPr="00874FF7">
              <w:t>luminaires</w:t>
            </w:r>
            <w:r w:rsidRPr="00874FF7">
              <w:rPr>
                <w:spacing w:val="72"/>
              </w:rPr>
              <w:t xml:space="preserve"> </w:t>
            </w:r>
            <w:r w:rsidRPr="00874FF7">
              <w:t>and</w:t>
            </w:r>
            <w:r w:rsidRPr="00874FF7">
              <w:rPr>
                <w:spacing w:val="72"/>
              </w:rPr>
              <w:t xml:space="preserve"> </w:t>
            </w:r>
            <w:r w:rsidRPr="00874FF7">
              <w:t>recessed</w:t>
            </w:r>
            <w:r w:rsidRPr="00874FF7">
              <w:rPr>
                <w:spacing w:val="71"/>
              </w:rPr>
              <w:t xml:space="preserve"> </w:t>
            </w:r>
            <w:r w:rsidRPr="007A245E">
              <w:rPr>
                <w:highlight w:val="yellow"/>
              </w:rPr>
              <w:t>air-handling</w:t>
            </w:r>
            <w:r w:rsidRPr="00874FF7">
              <w:rPr>
                <w:spacing w:val="76"/>
              </w:rPr>
              <w:t xml:space="preserve"> </w:t>
            </w:r>
            <w:r w:rsidRPr="00874FF7">
              <w:t>luminaires</w:t>
            </w:r>
          </w:p>
          <w:p w14:paraId="2B9A4FCB" w14:textId="77777777" w:rsidR="00D40FC7" w:rsidRPr="00874FF7" w:rsidRDefault="00D40FC7" w:rsidP="00D264A0">
            <w:pPr>
              <w:pStyle w:val="Heading2"/>
              <w:tabs>
                <w:tab w:val="left" w:pos="4287"/>
              </w:tabs>
              <w:spacing w:before="3"/>
              <w:ind w:right="170"/>
              <w:outlineLvl w:val="1"/>
            </w:pPr>
          </w:p>
          <w:p w14:paraId="4AFE16D8" w14:textId="6B51283B" w:rsidR="00C76928" w:rsidRPr="00874FF7" w:rsidRDefault="00874FF7" w:rsidP="00874FF7">
            <w:pPr>
              <w:pStyle w:val="Heading4"/>
              <w:tabs>
                <w:tab w:val="left" w:pos="1215"/>
                <w:tab w:val="left" w:pos="1217"/>
                <w:tab w:val="left" w:pos="4287"/>
              </w:tabs>
              <w:spacing w:before="1"/>
              <w:ind w:left="114" w:right="170" w:firstLine="0"/>
              <w:outlineLvl w:val="3"/>
              <w:rPr>
                <w:sz w:val="24"/>
                <w:szCs w:val="24"/>
              </w:rPr>
            </w:pPr>
            <w:bookmarkStart w:id="0" w:name="2.1_Scope"/>
            <w:bookmarkStart w:id="1" w:name="_bookmark1"/>
            <w:bookmarkEnd w:id="0"/>
            <w:bookmarkEnd w:id="1"/>
            <w:r>
              <w:rPr>
                <w:sz w:val="24"/>
                <w:szCs w:val="24"/>
              </w:rPr>
              <w:t xml:space="preserve">2.1 </w:t>
            </w:r>
            <w:r w:rsidR="00C76928" w:rsidRPr="00874FF7">
              <w:rPr>
                <w:sz w:val="24"/>
                <w:szCs w:val="24"/>
              </w:rPr>
              <w:t>Scope</w:t>
            </w:r>
          </w:p>
          <w:p w14:paraId="153F6798" w14:textId="1BC87BBA" w:rsidR="00C76928" w:rsidRPr="00874FF7" w:rsidRDefault="00C76928" w:rsidP="00D264A0">
            <w:pPr>
              <w:pStyle w:val="BodyText"/>
              <w:tabs>
                <w:tab w:val="left" w:pos="4287"/>
              </w:tabs>
              <w:spacing w:line="242" w:lineRule="auto"/>
              <w:ind w:right="170"/>
              <w:jc w:val="both"/>
              <w:rPr>
                <w:rFonts w:cs="Arial"/>
                <w:sz w:val="24"/>
                <w:szCs w:val="24"/>
              </w:rPr>
            </w:pPr>
            <w:r w:rsidRPr="00874FF7">
              <w:rPr>
                <w:rFonts w:cs="Arial"/>
                <w:sz w:val="24"/>
                <w:szCs w:val="24"/>
              </w:rPr>
              <w:t>This</w:t>
            </w:r>
            <w:r w:rsidRPr="00874FF7">
              <w:rPr>
                <w:rFonts w:cs="Arial"/>
                <w:spacing w:val="56"/>
                <w:sz w:val="24"/>
                <w:szCs w:val="24"/>
              </w:rPr>
              <w:t xml:space="preserve"> </w:t>
            </w:r>
            <w:r w:rsidRPr="00874FF7">
              <w:rPr>
                <w:rFonts w:cs="Arial"/>
                <w:sz w:val="24"/>
                <w:szCs w:val="24"/>
              </w:rPr>
              <w:t>part</w:t>
            </w:r>
            <w:r w:rsidRPr="00874FF7">
              <w:rPr>
                <w:rFonts w:cs="Arial"/>
                <w:spacing w:val="56"/>
                <w:sz w:val="24"/>
                <w:szCs w:val="24"/>
              </w:rPr>
              <w:t xml:space="preserve"> </w:t>
            </w:r>
            <w:r w:rsidRPr="00874FF7">
              <w:rPr>
                <w:rFonts w:cs="Arial"/>
                <w:sz w:val="24"/>
                <w:szCs w:val="24"/>
              </w:rPr>
              <w:t>of</w:t>
            </w:r>
            <w:r w:rsidRPr="00874FF7">
              <w:rPr>
                <w:rFonts w:cs="Arial"/>
                <w:spacing w:val="56"/>
                <w:sz w:val="24"/>
                <w:szCs w:val="24"/>
              </w:rPr>
              <w:t xml:space="preserve"> </w:t>
            </w:r>
            <w:r w:rsidRPr="00874FF7">
              <w:rPr>
                <w:rFonts w:cs="Arial"/>
                <w:sz w:val="24"/>
                <w:szCs w:val="24"/>
              </w:rPr>
              <w:t>IEC</w:t>
            </w:r>
            <w:r w:rsidRPr="00874FF7">
              <w:rPr>
                <w:rFonts w:cs="Arial"/>
                <w:spacing w:val="55"/>
                <w:sz w:val="24"/>
                <w:szCs w:val="24"/>
              </w:rPr>
              <w:t xml:space="preserve"> </w:t>
            </w:r>
            <w:r w:rsidRPr="00874FF7">
              <w:rPr>
                <w:rFonts w:cs="Arial"/>
                <w:sz w:val="24"/>
                <w:szCs w:val="24"/>
              </w:rPr>
              <w:t>60598</w:t>
            </w:r>
            <w:r w:rsidRPr="00874FF7">
              <w:rPr>
                <w:rFonts w:cs="Arial"/>
                <w:spacing w:val="56"/>
                <w:sz w:val="24"/>
                <w:szCs w:val="24"/>
              </w:rPr>
              <w:t xml:space="preserve"> </w:t>
            </w:r>
            <w:r w:rsidRPr="00874FF7">
              <w:rPr>
                <w:rFonts w:cs="Arial"/>
                <w:sz w:val="24"/>
                <w:szCs w:val="24"/>
              </w:rPr>
              <w:t>specifies</w:t>
            </w:r>
            <w:r w:rsidR="00D264A0" w:rsidRPr="00874FF7">
              <w:rPr>
                <w:rFonts w:cs="Arial"/>
                <w:sz w:val="24"/>
                <w:szCs w:val="24"/>
              </w:rPr>
              <w:t xml:space="preserve"> </w:t>
            </w:r>
            <w:r w:rsidRPr="00874FF7">
              <w:rPr>
                <w:rFonts w:cs="Arial"/>
                <w:sz w:val="24"/>
                <w:szCs w:val="24"/>
              </w:rPr>
              <w:t>requirements</w:t>
            </w:r>
            <w:r w:rsidRPr="00874FF7">
              <w:rPr>
                <w:rFonts w:cs="Arial"/>
                <w:spacing w:val="56"/>
                <w:sz w:val="24"/>
                <w:szCs w:val="24"/>
              </w:rPr>
              <w:t xml:space="preserve"> </w:t>
            </w:r>
            <w:r w:rsidRPr="00874FF7">
              <w:rPr>
                <w:rFonts w:cs="Arial"/>
                <w:sz w:val="24"/>
                <w:szCs w:val="24"/>
              </w:rPr>
              <w:t>for</w:t>
            </w:r>
            <w:r w:rsidRPr="00874FF7">
              <w:rPr>
                <w:rFonts w:cs="Arial"/>
                <w:spacing w:val="56"/>
                <w:sz w:val="24"/>
                <w:szCs w:val="24"/>
              </w:rPr>
              <w:t xml:space="preserve"> </w:t>
            </w:r>
            <w:r w:rsidRPr="00874FF7">
              <w:rPr>
                <w:rFonts w:cs="Arial"/>
                <w:sz w:val="24"/>
                <w:szCs w:val="24"/>
              </w:rPr>
              <w:t>recessed</w:t>
            </w:r>
            <w:r w:rsidRPr="00874FF7">
              <w:rPr>
                <w:rFonts w:cs="Arial"/>
                <w:spacing w:val="55"/>
                <w:sz w:val="24"/>
                <w:szCs w:val="24"/>
              </w:rPr>
              <w:t xml:space="preserve"> </w:t>
            </w:r>
            <w:r w:rsidRPr="00874FF7">
              <w:rPr>
                <w:rFonts w:cs="Arial"/>
                <w:sz w:val="24"/>
                <w:szCs w:val="24"/>
              </w:rPr>
              <w:t>luminaires   incorporating</w:t>
            </w:r>
            <w:r w:rsidRPr="00874FF7">
              <w:rPr>
                <w:rFonts w:cs="Arial"/>
                <w:spacing w:val="56"/>
                <w:sz w:val="24"/>
                <w:szCs w:val="24"/>
              </w:rPr>
              <w:t xml:space="preserve"> </w:t>
            </w:r>
            <w:r w:rsidRPr="00874FF7">
              <w:rPr>
                <w:rFonts w:cs="Arial"/>
                <w:sz w:val="24"/>
                <w:szCs w:val="24"/>
              </w:rPr>
              <w:t>electric</w:t>
            </w:r>
            <w:r w:rsidRPr="00874FF7">
              <w:rPr>
                <w:rFonts w:cs="Arial"/>
                <w:spacing w:val="1"/>
                <w:sz w:val="24"/>
                <w:szCs w:val="24"/>
              </w:rPr>
              <w:t xml:space="preserve"> </w:t>
            </w:r>
            <w:r w:rsidRPr="00874FF7">
              <w:rPr>
                <w:rFonts w:cs="Arial"/>
                <w:sz w:val="24"/>
                <w:szCs w:val="24"/>
              </w:rPr>
              <w:t>light</w:t>
            </w:r>
            <w:r w:rsidRPr="00874FF7">
              <w:rPr>
                <w:rFonts w:cs="Arial"/>
                <w:spacing w:val="55"/>
                <w:sz w:val="24"/>
                <w:szCs w:val="24"/>
              </w:rPr>
              <w:t xml:space="preserve"> </w:t>
            </w:r>
            <w:r w:rsidRPr="00874FF7">
              <w:rPr>
                <w:rFonts w:cs="Arial"/>
                <w:sz w:val="24"/>
                <w:szCs w:val="24"/>
              </w:rPr>
              <w:t>sources</w:t>
            </w:r>
            <w:r w:rsidRPr="00874FF7">
              <w:rPr>
                <w:rFonts w:cs="Arial"/>
                <w:spacing w:val="56"/>
                <w:sz w:val="24"/>
                <w:szCs w:val="24"/>
              </w:rPr>
              <w:t xml:space="preserve"> </w:t>
            </w:r>
            <w:r w:rsidRPr="00874FF7">
              <w:rPr>
                <w:rFonts w:cs="Arial"/>
                <w:sz w:val="24"/>
                <w:szCs w:val="24"/>
              </w:rPr>
              <w:t>for</w:t>
            </w:r>
            <w:r w:rsidRPr="00874FF7">
              <w:rPr>
                <w:rFonts w:cs="Arial"/>
                <w:spacing w:val="55"/>
                <w:sz w:val="24"/>
                <w:szCs w:val="24"/>
              </w:rPr>
              <w:t xml:space="preserve"> </w:t>
            </w:r>
            <w:r w:rsidRPr="00874FF7">
              <w:rPr>
                <w:rFonts w:cs="Arial"/>
                <w:sz w:val="24"/>
                <w:szCs w:val="24"/>
              </w:rPr>
              <w:t>operation</w:t>
            </w:r>
            <w:r w:rsidRPr="00874FF7">
              <w:rPr>
                <w:rFonts w:cs="Arial"/>
                <w:spacing w:val="56"/>
                <w:sz w:val="24"/>
                <w:szCs w:val="24"/>
              </w:rPr>
              <w:t xml:space="preserve"> </w:t>
            </w:r>
            <w:r w:rsidRPr="00874FF7">
              <w:rPr>
                <w:rFonts w:cs="Arial"/>
                <w:sz w:val="24"/>
                <w:szCs w:val="24"/>
              </w:rPr>
              <w:t>from</w:t>
            </w:r>
            <w:r w:rsidRPr="00874FF7">
              <w:rPr>
                <w:rFonts w:cs="Arial"/>
                <w:spacing w:val="55"/>
                <w:sz w:val="24"/>
                <w:szCs w:val="24"/>
              </w:rPr>
              <w:t xml:space="preserve"> </w:t>
            </w:r>
            <w:r w:rsidRPr="00874FF7">
              <w:rPr>
                <w:rFonts w:cs="Arial"/>
                <w:sz w:val="24"/>
                <w:szCs w:val="24"/>
              </w:rPr>
              <w:t>supply</w:t>
            </w:r>
            <w:r w:rsidRPr="00874FF7">
              <w:rPr>
                <w:rFonts w:cs="Arial"/>
                <w:spacing w:val="56"/>
                <w:sz w:val="24"/>
                <w:szCs w:val="24"/>
              </w:rPr>
              <w:t xml:space="preserve"> </w:t>
            </w:r>
            <w:r w:rsidRPr="00874FF7">
              <w:rPr>
                <w:rFonts w:cs="Arial"/>
                <w:sz w:val="24"/>
                <w:szCs w:val="24"/>
              </w:rPr>
              <w:t>voltages</w:t>
            </w:r>
            <w:r w:rsidRPr="00874FF7">
              <w:rPr>
                <w:rFonts w:cs="Arial"/>
                <w:spacing w:val="55"/>
                <w:sz w:val="24"/>
                <w:szCs w:val="24"/>
              </w:rPr>
              <w:t xml:space="preserve"> </w:t>
            </w:r>
            <w:r w:rsidRPr="00874FF7">
              <w:rPr>
                <w:rFonts w:cs="Arial"/>
                <w:sz w:val="24"/>
                <w:szCs w:val="24"/>
              </w:rPr>
              <w:t>up</w:t>
            </w:r>
            <w:r w:rsidRPr="00874FF7">
              <w:rPr>
                <w:rFonts w:cs="Arial"/>
                <w:spacing w:val="56"/>
                <w:sz w:val="24"/>
                <w:szCs w:val="24"/>
              </w:rPr>
              <w:t xml:space="preserve"> </w:t>
            </w:r>
            <w:r w:rsidRPr="00874FF7">
              <w:rPr>
                <w:rFonts w:cs="Arial"/>
                <w:sz w:val="24"/>
                <w:szCs w:val="24"/>
              </w:rPr>
              <w:t>to</w:t>
            </w:r>
            <w:r w:rsidRPr="00874FF7">
              <w:rPr>
                <w:rFonts w:cs="Arial"/>
                <w:spacing w:val="56"/>
                <w:sz w:val="24"/>
                <w:szCs w:val="24"/>
              </w:rPr>
              <w:t xml:space="preserve"> </w:t>
            </w:r>
            <w:r w:rsidRPr="00874FF7">
              <w:rPr>
                <w:rFonts w:cs="Arial"/>
                <w:sz w:val="24"/>
                <w:szCs w:val="24"/>
              </w:rPr>
              <w:t>1 000 V.</w:t>
            </w:r>
            <w:r w:rsidRPr="00874FF7">
              <w:rPr>
                <w:rFonts w:cs="Arial"/>
                <w:spacing w:val="55"/>
                <w:sz w:val="24"/>
                <w:szCs w:val="24"/>
              </w:rPr>
              <w:t xml:space="preserve"> </w:t>
            </w:r>
            <w:r w:rsidRPr="00874FF7">
              <w:rPr>
                <w:rFonts w:cs="Arial"/>
                <w:sz w:val="24"/>
                <w:szCs w:val="24"/>
              </w:rPr>
              <w:t>It</w:t>
            </w:r>
            <w:r w:rsidRPr="00874FF7">
              <w:rPr>
                <w:rFonts w:cs="Arial"/>
                <w:spacing w:val="56"/>
                <w:sz w:val="24"/>
                <w:szCs w:val="24"/>
              </w:rPr>
              <w:t xml:space="preserve"> </w:t>
            </w:r>
            <w:r w:rsidRPr="00874FF7">
              <w:rPr>
                <w:rFonts w:cs="Arial"/>
                <w:sz w:val="24"/>
                <w:szCs w:val="24"/>
              </w:rPr>
              <w:t>also</w:t>
            </w:r>
            <w:r w:rsidRPr="00874FF7">
              <w:rPr>
                <w:rFonts w:cs="Arial"/>
                <w:spacing w:val="55"/>
                <w:sz w:val="24"/>
                <w:szCs w:val="24"/>
              </w:rPr>
              <w:t xml:space="preserve"> </w:t>
            </w:r>
            <w:r w:rsidRPr="00874FF7">
              <w:rPr>
                <w:rFonts w:cs="Arial"/>
                <w:sz w:val="24"/>
                <w:szCs w:val="24"/>
              </w:rPr>
              <w:t>specifies</w:t>
            </w:r>
            <w:r w:rsidRPr="00874FF7">
              <w:rPr>
                <w:rFonts w:cs="Arial"/>
                <w:spacing w:val="56"/>
                <w:sz w:val="24"/>
                <w:szCs w:val="24"/>
              </w:rPr>
              <w:t xml:space="preserve"> </w:t>
            </w:r>
            <w:r w:rsidRPr="00874FF7">
              <w:rPr>
                <w:rFonts w:cs="Arial"/>
                <w:sz w:val="24"/>
                <w:szCs w:val="24"/>
              </w:rPr>
              <w:t>requirements</w:t>
            </w:r>
            <w:r w:rsidRPr="00874FF7">
              <w:rPr>
                <w:rFonts w:cs="Arial"/>
                <w:spacing w:val="1"/>
                <w:sz w:val="24"/>
                <w:szCs w:val="24"/>
              </w:rPr>
              <w:t xml:space="preserve"> </w:t>
            </w:r>
            <w:r w:rsidRPr="00874FF7">
              <w:rPr>
                <w:rFonts w:cs="Arial"/>
                <w:sz w:val="24"/>
                <w:szCs w:val="24"/>
              </w:rPr>
              <w:t>for</w:t>
            </w:r>
            <w:r w:rsidRPr="00874FF7">
              <w:rPr>
                <w:rFonts w:cs="Arial"/>
                <w:spacing w:val="43"/>
                <w:sz w:val="24"/>
                <w:szCs w:val="24"/>
              </w:rPr>
              <w:t xml:space="preserve"> </w:t>
            </w:r>
            <w:r w:rsidRPr="00874FF7">
              <w:rPr>
                <w:rFonts w:cs="Arial"/>
                <w:sz w:val="24"/>
                <w:szCs w:val="24"/>
              </w:rPr>
              <w:t>recessed</w:t>
            </w:r>
            <w:r w:rsidRPr="00874FF7">
              <w:rPr>
                <w:rFonts w:cs="Arial"/>
                <w:spacing w:val="40"/>
                <w:sz w:val="24"/>
                <w:szCs w:val="24"/>
              </w:rPr>
              <w:t xml:space="preserve"> </w:t>
            </w:r>
            <w:r w:rsidRPr="00874FF7">
              <w:rPr>
                <w:rFonts w:cs="Arial"/>
                <w:sz w:val="24"/>
                <w:szCs w:val="24"/>
              </w:rPr>
              <w:t>air-handling</w:t>
            </w:r>
            <w:r w:rsidRPr="00874FF7">
              <w:rPr>
                <w:rFonts w:cs="Arial"/>
                <w:spacing w:val="45"/>
                <w:sz w:val="24"/>
                <w:szCs w:val="24"/>
              </w:rPr>
              <w:t xml:space="preserve"> </w:t>
            </w:r>
            <w:r w:rsidRPr="00874FF7">
              <w:rPr>
                <w:rFonts w:cs="Arial"/>
                <w:sz w:val="24"/>
                <w:szCs w:val="24"/>
              </w:rPr>
              <w:t>luminaires</w:t>
            </w:r>
            <w:r w:rsidRPr="00874FF7">
              <w:rPr>
                <w:rFonts w:cs="Arial"/>
                <w:spacing w:val="43"/>
                <w:sz w:val="24"/>
                <w:szCs w:val="24"/>
              </w:rPr>
              <w:t xml:space="preserve"> </w:t>
            </w:r>
            <w:r w:rsidRPr="00874FF7">
              <w:rPr>
                <w:rFonts w:cs="Arial"/>
                <w:sz w:val="24"/>
                <w:szCs w:val="24"/>
              </w:rPr>
              <w:t>for</w:t>
            </w:r>
            <w:r w:rsidRPr="00874FF7">
              <w:rPr>
                <w:rFonts w:cs="Arial"/>
                <w:spacing w:val="44"/>
                <w:sz w:val="24"/>
                <w:szCs w:val="24"/>
              </w:rPr>
              <w:t xml:space="preserve"> </w:t>
            </w:r>
            <w:r w:rsidRPr="00874FF7">
              <w:rPr>
                <w:rFonts w:cs="Arial"/>
                <w:sz w:val="24"/>
                <w:szCs w:val="24"/>
              </w:rPr>
              <w:t>use</w:t>
            </w:r>
            <w:r w:rsidRPr="00874FF7">
              <w:rPr>
                <w:rFonts w:cs="Arial"/>
                <w:spacing w:val="40"/>
                <w:sz w:val="24"/>
                <w:szCs w:val="24"/>
              </w:rPr>
              <w:t xml:space="preserve"> </w:t>
            </w:r>
            <w:r w:rsidRPr="00874FF7">
              <w:rPr>
                <w:rFonts w:cs="Arial"/>
                <w:sz w:val="24"/>
                <w:szCs w:val="24"/>
              </w:rPr>
              <w:t>with</w:t>
            </w:r>
            <w:r w:rsidRPr="00874FF7">
              <w:rPr>
                <w:rFonts w:cs="Arial"/>
                <w:spacing w:val="45"/>
                <w:sz w:val="24"/>
                <w:szCs w:val="24"/>
              </w:rPr>
              <w:t xml:space="preserve"> </w:t>
            </w:r>
            <w:r w:rsidRPr="00874FF7">
              <w:rPr>
                <w:rFonts w:cs="Arial"/>
                <w:sz w:val="24"/>
                <w:szCs w:val="24"/>
              </w:rPr>
              <w:t>a</w:t>
            </w:r>
            <w:r w:rsidRPr="00874FF7">
              <w:rPr>
                <w:rFonts w:cs="Arial"/>
                <w:spacing w:val="41"/>
                <w:sz w:val="24"/>
                <w:szCs w:val="24"/>
              </w:rPr>
              <w:t xml:space="preserve"> </w:t>
            </w:r>
            <w:r w:rsidRPr="00874FF7">
              <w:rPr>
                <w:rFonts w:cs="Arial"/>
                <w:sz w:val="24"/>
                <w:szCs w:val="24"/>
              </w:rPr>
              <w:t>ventilation</w:t>
            </w:r>
            <w:r w:rsidRPr="00874FF7">
              <w:rPr>
                <w:rFonts w:cs="Arial"/>
                <w:spacing w:val="42"/>
                <w:sz w:val="24"/>
                <w:szCs w:val="24"/>
              </w:rPr>
              <w:t xml:space="preserve"> </w:t>
            </w:r>
            <w:r w:rsidRPr="00874FF7">
              <w:rPr>
                <w:rFonts w:cs="Arial"/>
                <w:sz w:val="24"/>
                <w:szCs w:val="24"/>
              </w:rPr>
              <w:t>duct</w:t>
            </w:r>
            <w:r w:rsidRPr="00874FF7">
              <w:rPr>
                <w:rFonts w:cs="Arial"/>
                <w:spacing w:val="45"/>
                <w:sz w:val="24"/>
                <w:szCs w:val="24"/>
              </w:rPr>
              <w:t xml:space="preserve"> </w:t>
            </w:r>
            <w:r w:rsidRPr="00874FF7">
              <w:rPr>
                <w:rFonts w:cs="Arial"/>
                <w:sz w:val="24"/>
                <w:szCs w:val="24"/>
              </w:rPr>
              <w:t>or</w:t>
            </w:r>
            <w:r w:rsidRPr="00874FF7">
              <w:rPr>
                <w:rFonts w:cs="Arial"/>
                <w:spacing w:val="43"/>
                <w:sz w:val="24"/>
                <w:szCs w:val="24"/>
              </w:rPr>
              <w:t xml:space="preserve"> </w:t>
            </w:r>
            <w:r w:rsidRPr="00874FF7">
              <w:rPr>
                <w:rFonts w:cs="Arial"/>
                <w:sz w:val="24"/>
                <w:szCs w:val="24"/>
              </w:rPr>
              <w:t>ventilated</w:t>
            </w:r>
            <w:r w:rsidRPr="00874FF7">
              <w:rPr>
                <w:rFonts w:cs="Arial"/>
                <w:spacing w:val="42"/>
                <w:sz w:val="24"/>
                <w:szCs w:val="24"/>
              </w:rPr>
              <w:t xml:space="preserve"> </w:t>
            </w:r>
            <w:r w:rsidRPr="00874FF7">
              <w:rPr>
                <w:rFonts w:cs="Arial"/>
                <w:sz w:val="24"/>
                <w:szCs w:val="24"/>
              </w:rPr>
              <w:t>space</w:t>
            </w:r>
            <w:r w:rsidRPr="00874FF7">
              <w:rPr>
                <w:rFonts w:cs="Arial"/>
                <w:spacing w:val="42"/>
                <w:sz w:val="24"/>
                <w:szCs w:val="24"/>
              </w:rPr>
              <w:t xml:space="preserve"> </w:t>
            </w:r>
            <w:r w:rsidRPr="00874FF7">
              <w:rPr>
                <w:rFonts w:cs="Arial"/>
                <w:sz w:val="24"/>
                <w:szCs w:val="24"/>
              </w:rPr>
              <w:t>(plenum).</w:t>
            </w:r>
          </w:p>
          <w:p w14:paraId="3C75F5E1" w14:textId="77777777" w:rsidR="00C76928" w:rsidRPr="00874FF7" w:rsidRDefault="00C76928" w:rsidP="00D264A0">
            <w:pPr>
              <w:pStyle w:val="BodyText"/>
              <w:tabs>
                <w:tab w:val="left" w:pos="4287"/>
              </w:tabs>
              <w:spacing w:before="11"/>
              <w:ind w:right="170"/>
              <w:rPr>
                <w:rFonts w:cs="Arial"/>
                <w:sz w:val="24"/>
                <w:szCs w:val="24"/>
              </w:rPr>
            </w:pPr>
          </w:p>
          <w:p w14:paraId="14669368" w14:textId="468A0788" w:rsidR="00C76928" w:rsidRDefault="00C76928" w:rsidP="00874FF7">
            <w:r w:rsidRPr="00874FF7">
              <w:t xml:space="preserve">NOTE     </w:t>
            </w:r>
            <w:r w:rsidRPr="00874FF7">
              <w:rPr>
                <w:spacing w:val="16"/>
              </w:rPr>
              <w:t xml:space="preserve"> </w:t>
            </w:r>
            <w:r w:rsidRPr="00874FF7">
              <w:t>The</w:t>
            </w:r>
            <w:r w:rsidRPr="00874FF7">
              <w:rPr>
                <w:spacing w:val="54"/>
              </w:rPr>
              <w:t xml:space="preserve"> </w:t>
            </w:r>
            <w:r w:rsidRPr="00874FF7">
              <w:t>expressions</w:t>
            </w:r>
            <w:r w:rsidRPr="00874FF7">
              <w:rPr>
                <w:spacing w:val="53"/>
              </w:rPr>
              <w:t xml:space="preserve"> </w:t>
            </w:r>
            <w:r w:rsidRPr="00874FF7">
              <w:t>"ventilation"</w:t>
            </w:r>
            <w:r w:rsidRPr="00874FF7">
              <w:rPr>
                <w:spacing w:val="56"/>
              </w:rPr>
              <w:t xml:space="preserve"> </w:t>
            </w:r>
            <w:r w:rsidRPr="00874FF7">
              <w:t>and</w:t>
            </w:r>
            <w:r w:rsidRPr="00874FF7">
              <w:rPr>
                <w:spacing w:val="50"/>
              </w:rPr>
              <w:t xml:space="preserve"> </w:t>
            </w:r>
            <w:r w:rsidRPr="00874FF7">
              <w:t>"ventilated"</w:t>
            </w:r>
            <w:r w:rsidRPr="00874FF7">
              <w:rPr>
                <w:spacing w:val="53"/>
              </w:rPr>
              <w:t xml:space="preserve"> </w:t>
            </w:r>
            <w:r w:rsidRPr="00874FF7">
              <w:t>in</w:t>
            </w:r>
            <w:r w:rsidRPr="00874FF7">
              <w:rPr>
                <w:spacing w:val="49"/>
              </w:rPr>
              <w:t xml:space="preserve"> </w:t>
            </w:r>
            <w:r w:rsidRPr="00874FF7">
              <w:t>this</w:t>
            </w:r>
            <w:r w:rsidRPr="00874FF7">
              <w:rPr>
                <w:spacing w:val="53"/>
              </w:rPr>
              <w:t xml:space="preserve"> </w:t>
            </w:r>
            <w:r w:rsidRPr="00874FF7">
              <w:t>document</w:t>
            </w:r>
            <w:r w:rsidRPr="00874FF7">
              <w:rPr>
                <w:spacing w:val="53"/>
              </w:rPr>
              <w:t xml:space="preserve"> </w:t>
            </w:r>
            <w:r w:rsidRPr="00874FF7">
              <w:t>refer</w:t>
            </w:r>
            <w:r w:rsidRPr="00874FF7">
              <w:rPr>
                <w:spacing w:val="50"/>
              </w:rPr>
              <w:t xml:space="preserve"> </w:t>
            </w:r>
            <w:r w:rsidRPr="00874FF7">
              <w:t>to</w:t>
            </w:r>
            <w:r w:rsidRPr="00874FF7">
              <w:rPr>
                <w:spacing w:val="50"/>
              </w:rPr>
              <w:t xml:space="preserve"> </w:t>
            </w:r>
            <w:r w:rsidRPr="00874FF7">
              <w:t>forced</w:t>
            </w:r>
            <w:r w:rsidRPr="00874FF7">
              <w:rPr>
                <w:spacing w:val="49"/>
              </w:rPr>
              <w:t xml:space="preserve"> </w:t>
            </w:r>
            <w:r w:rsidRPr="00874FF7">
              <w:t>ventilation.</w:t>
            </w:r>
          </w:p>
          <w:p w14:paraId="384FC1D3" w14:textId="77777777" w:rsidR="00D40FC7" w:rsidRPr="00874FF7" w:rsidRDefault="00D40FC7" w:rsidP="00874FF7"/>
          <w:p w14:paraId="3E31A804" w14:textId="4053767E" w:rsidR="00C76928" w:rsidRPr="00874FF7" w:rsidRDefault="00874FF7" w:rsidP="00874FF7">
            <w:pPr>
              <w:pStyle w:val="Heading4"/>
              <w:tabs>
                <w:tab w:val="left" w:pos="1215"/>
                <w:tab w:val="left" w:pos="1217"/>
                <w:tab w:val="left" w:pos="4287"/>
              </w:tabs>
              <w:ind w:right="170"/>
              <w:outlineLvl w:val="3"/>
              <w:rPr>
                <w:sz w:val="24"/>
                <w:szCs w:val="24"/>
              </w:rPr>
            </w:pPr>
            <w:bookmarkStart w:id="2" w:name="2.2_Normative_references"/>
            <w:bookmarkStart w:id="3" w:name="_bookmark2"/>
            <w:bookmarkEnd w:id="2"/>
            <w:bookmarkEnd w:id="3"/>
            <w:r>
              <w:rPr>
                <w:sz w:val="24"/>
                <w:szCs w:val="24"/>
              </w:rPr>
              <w:t xml:space="preserve">2.2 </w:t>
            </w:r>
            <w:r w:rsidR="00C76928" w:rsidRPr="00874FF7">
              <w:rPr>
                <w:sz w:val="24"/>
                <w:szCs w:val="24"/>
              </w:rPr>
              <w:t xml:space="preserve">Normative  </w:t>
            </w:r>
            <w:r w:rsidR="00C76928" w:rsidRPr="00874FF7">
              <w:rPr>
                <w:spacing w:val="23"/>
                <w:sz w:val="24"/>
                <w:szCs w:val="24"/>
              </w:rPr>
              <w:t xml:space="preserve"> </w:t>
            </w:r>
            <w:r w:rsidR="00C76928" w:rsidRPr="00874FF7">
              <w:rPr>
                <w:sz w:val="24"/>
                <w:szCs w:val="24"/>
              </w:rPr>
              <w:t>references</w:t>
            </w:r>
          </w:p>
          <w:p w14:paraId="120773E1" w14:textId="77777777" w:rsidR="00C76928" w:rsidRPr="00874FF7" w:rsidRDefault="00C76928" w:rsidP="00874FF7">
            <w:r w:rsidRPr="00874FF7">
              <w:t>The following documents are referred to in the text in such a way that some or all of their content</w:t>
            </w:r>
            <w:r w:rsidRPr="00874FF7">
              <w:rPr>
                <w:spacing w:val="1"/>
              </w:rPr>
              <w:t xml:space="preserve"> </w:t>
            </w:r>
            <w:r w:rsidRPr="00874FF7">
              <w:t>constitutes</w:t>
            </w:r>
            <w:r w:rsidRPr="00874FF7">
              <w:rPr>
                <w:spacing w:val="1"/>
              </w:rPr>
              <w:t xml:space="preserve"> </w:t>
            </w:r>
            <w:r w:rsidRPr="00874FF7">
              <w:t>requirements</w:t>
            </w:r>
            <w:r w:rsidRPr="00874FF7">
              <w:rPr>
                <w:spacing w:val="1"/>
              </w:rPr>
              <w:t xml:space="preserve"> </w:t>
            </w:r>
            <w:r w:rsidRPr="00874FF7">
              <w:t>of</w:t>
            </w:r>
            <w:r w:rsidRPr="00874FF7">
              <w:rPr>
                <w:spacing w:val="1"/>
              </w:rPr>
              <w:t xml:space="preserve"> </w:t>
            </w:r>
            <w:r w:rsidRPr="00874FF7">
              <w:t>this</w:t>
            </w:r>
            <w:r w:rsidRPr="00874FF7">
              <w:rPr>
                <w:spacing w:val="1"/>
              </w:rPr>
              <w:t xml:space="preserve"> </w:t>
            </w:r>
            <w:r w:rsidRPr="00874FF7">
              <w:t>document.</w:t>
            </w:r>
            <w:r w:rsidRPr="00874FF7">
              <w:rPr>
                <w:spacing w:val="55"/>
              </w:rPr>
              <w:t xml:space="preserve"> </w:t>
            </w:r>
            <w:r w:rsidRPr="00874FF7">
              <w:t>For</w:t>
            </w:r>
            <w:r w:rsidRPr="00874FF7">
              <w:rPr>
                <w:spacing w:val="56"/>
              </w:rPr>
              <w:t xml:space="preserve"> </w:t>
            </w:r>
            <w:r w:rsidRPr="00874FF7">
              <w:t>dated</w:t>
            </w:r>
            <w:r w:rsidRPr="00874FF7">
              <w:rPr>
                <w:spacing w:val="55"/>
              </w:rPr>
              <w:t xml:space="preserve"> </w:t>
            </w:r>
            <w:r w:rsidRPr="00874FF7">
              <w:t>references,</w:t>
            </w:r>
            <w:r w:rsidRPr="00874FF7">
              <w:rPr>
                <w:spacing w:val="56"/>
              </w:rPr>
              <w:t xml:space="preserve"> </w:t>
            </w:r>
            <w:r w:rsidRPr="00874FF7">
              <w:t>only</w:t>
            </w:r>
            <w:r w:rsidRPr="00874FF7">
              <w:rPr>
                <w:spacing w:val="55"/>
              </w:rPr>
              <w:t xml:space="preserve"> </w:t>
            </w:r>
            <w:r w:rsidRPr="00874FF7">
              <w:t>the</w:t>
            </w:r>
            <w:r w:rsidRPr="00874FF7">
              <w:rPr>
                <w:spacing w:val="56"/>
              </w:rPr>
              <w:t xml:space="preserve"> </w:t>
            </w:r>
            <w:r w:rsidRPr="00874FF7">
              <w:t>edition</w:t>
            </w:r>
            <w:r w:rsidRPr="00874FF7">
              <w:rPr>
                <w:spacing w:val="55"/>
              </w:rPr>
              <w:t xml:space="preserve"> </w:t>
            </w:r>
            <w:r w:rsidRPr="00874FF7">
              <w:t>cited</w:t>
            </w:r>
            <w:r w:rsidRPr="00874FF7">
              <w:rPr>
                <w:spacing w:val="56"/>
              </w:rPr>
              <w:t xml:space="preserve"> </w:t>
            </w:r>
            <w:r w:rsidRPr="00874FF7">
              <w:t>applies.</w:t>
            </w:r>
            <w:r w:rsidRPr="00874FF7">
              <w:rPr>
                <w:spacing w:val="1"/>
              </w:rPr>
              <w:t xml:space="preserve"> </w:t>
            </w:r>
            <w:r w:rsidRPr="00874FF7">
              <w:t>For</w:t>
            </w:r>
            <w:r w:rsidRPr="00874FF7">
              <w:rPr>
                <w:spacing w:val="1"/>
              </w:rPr>
              <w:t xml:space="preserve"> </w:t>
            </w:r>
            <w:r w:rsidRPr="00874FF7">
              <w:t>undated</w:t>
            </w:r>
            <w:r w:rsidRPr="00874FF7">
              <w:rPr>
                <w:spacing w:val="1"/>
              </w:rPr>
              <w:t xml:space="preserve"> </w:t>
            </w:r>
            <w:r w:rsidRPr="00874FF7">
              <w:t>references,</w:t>
            </w:r>
            <w:r w:rsidRPr="00874FF7">
              <w:rPr>
                <w:spacing w:val="1"/>
              </w:rPr>
              <w:t xml:space="preserve"> </w:t>
            </w:r>
            <w:r w:rsidRPr="00874FF7">
              <w:t>the</w:t>
            </w:r>
            <w:r w:rsidRPr="00874FF7">
              <w:rPr>
                <w:spacing w:val="56"/>
              </w:rPr>
              <w:t xml:space="preserve"> </w:t>
            </w:r>
            <w:r w:rsidRPr="00874FF7">
              <w:t>latest</w:t>
            </w:r>
            <w:r w:rsidRPr="00874FF7">
              <w:rPr>
                <w:spacing w:val="56"/>
              </w:rPr>
              <w:t xml:space="preserve"> </w:t>
            </w:r>
            <w:r w:rsidRPr="00874FF7">
              <w:t>edition</w:t>
            </w:r>
            <w:r w:rsidRPr="00874FF7">
              <w:rPr>
                <w:spacing w:val="56"/>
              </w:rPr>
              <w:t xml:space="preserve"> </w:t>
            </w:r>
            <w:r w:rsidRPr="00874FF7">
              <w:t>of</w:t>
            </w:r>
            <w:r w:rsidRPr="00874FF7">
              <w:rPr>
                <w:spacing w:val="56"/>
              </w:rPr>
              <w:t xml:space="preserve"> </w:t>
            </w:r>
            <w:r w:rsidRPr="00874FF7">
              <w:t>the</w:t>
            </w:r>
            <w:r w:rsidRPr="00874FF7">
              <w:rPr>
                <w:spacing w:val="56"/>
              </w:rPr>
              <w:t xml:space="preserve"> </w:t>
            </w:r>
            <w:r w:rsidRPr="00874FF7">
              <w:t>referenced</w:t>
            </w:r>
            <w:r w:rsidRPr="00874FF7">
              <w:rPr>
                <w:spacing w:val="56"/>
              </w:rPr>
              <w:t xml:space="preserve"> </w:t>
            </w:r>
            <w:r w:rsidRPr="00874FF7">
              <w:t>document</w:t>
            </w:r>
            <w:r w:rsidRPr="00874FF7">
              <w:rPr>
                <w:spacing w:val="56"/>
              </w:rPr>
              <w:t xml:space="preserve"> </w:t>
            </w:r>
            <w:r w:rsidRPr="00874FF7">
              <w:t>(including</w:t>
            </w:r>
            <w:r w:rsidRPr="00874FF7">
              <w:rPr>
                <w:spacing w:val="56"/>
              </w:rPr>
              <w:t xml:space="preserve"> </w:t>
            </w:r>
            <w:r w:rsidRPr="00874FF7">
              <w:t>any</w:t>
            </w:r>
            <w:r w:rsidRPr="00874FF7">
              <w:rPr>
                <w:spacing w:val="1"/>
              </w:rPr>
              <w:t xml:space="preserve"> </w:t>
            </w:r>
            <w:r w:rsidRPr="00874FF7">
              <w:t>amendments)</w:t>
            </w:r>
            <w:r w:rsidRPr="00874FF7">
              <w:rPr>
                <w:spacing w:val="18"/>
              </w:rPr>
              <w:t xml:space="preserve"> </w:t>
            </w:r>
            <w:r w:rsidRPr="00874FF7">
              <w:t>applies.</w:t>
            </w:r>
          </w:p>
          <w:p w14:paraId="42F52AB9" w14:textId="77777777" w:rsidR="00C76928" w:rsidRPr="00874FF7" w:rsidRDefault="00C76928" w:rsidP="00D264A0">
            <w:pPr>
              <w:pStyle w:val="BodyText"/>
              <w:tabs>
                <w:tab w:val="left" w:pos="4287"/>
              </w:tabs>
              <w:ind w:right="170"/>
              <w:rPr>
                <w:rFonts w:cs="Arial"/>
                <w:sz w:val="24"/>
                <w:szCs w:val="24"/>
              </w:rPr>
            </w:pPr>
          </w:p>
          <w:p w14:paraId="5274C696" w14:textId="77777777" w:rsidR="00C76928" w:rsidRPr="00874FF7" w:rsidRDefault="00C76928" w:rsidP="00545F24">
            <w:r w:rsidRPr="00874FF7">
              <w:lastRenderedPageBreak/>
              <w:t>IEC</w:t>
            </w:r>
            <w:r w:rsidRPr="00874FF7">
              <w:rPr>
                <w:spacing w:val="1"/>
              </w:rPr>
              <w:t xml:space="preserve"> </w:t>
            </w:r>
            <w:r w:rsidRPr="00874FF7">
              <w:t>60227</w:t>
            </w:r>
            <w:r w:rsidRPr="00874FF7">
              <w:rPr>
                <w:spacing w:val="1"/>
              </w:rPr>
              <w:t xml:space="preserve"> </w:t>
            </w:r>
            <w:r w:rsidRPr="00874FF7">
              <w:t>(all</w:t>
            </w:r>
            <w:r w:rsidRPr="00874FF7">
              <w:rPr>
                <w:spacing w:val="1"/>
              </w:rPr>
              <w:t xml:space="preserve"> </w:t>
            </w:r>
            <w:r w:rsidRPr="00874FF7">
              <w:t>parts),</w:t>
            </w:r>
            <w:r w:rsidRPr="00874FF7">
              <w:rPr>
                <w:spacing w:val="1"/>
              </w:rPr>
              <w:t xml:space="preserve"> </w:t>
            </w:r>
            <w:r w:rsidRPr="00874FF7">
              <w:t>Polyvinyl</w:t>
            </w:r>
            <w:r w:rsidRPr="00874FF7">
              <w:rPr>
                <w:spacing w:val="1"/>
              </w:rPr>
              <w:t xml:space="preserve"> </w:t>
            </w:r>
            <w:r w:rsidRPr="00874FF7">
              <w:t>chloride</w:t>
            </w:r>
            <w:r w:rsidRPr="00874FF7">
              <w:rPr>
                <w:spacing w:val="1"/>
              </w:rPr>
              <w:t xml:space="preserve"> </w:t>
            </w:r>
            <w:r w:rsidRPr="00874FF7">
              <w:t>insulated</w:t>
            </w:r>
            <w:r w:rsidRPr="00874FF7">
              <w:rPr>
                <w:spacing w:val="1"/>
              </w:rPr>
              <w:t xml:space="preserve"> </w:t>
            </w:r>
            <w:r w:rsidRPr="00874FF7">
              <w:t>cables</w:t>
            </w:r>
            <w:r w:rsidRPr="00874FF7">
              <w:rPr>
                <w:spacing w:val="1"/>
              </w:rPr>
              <w:t xml:space="preserve"> </w:t>
            </w:r>
            <w:r w:rsidRPr="00874FF7">
              <w:t>of</w:t>
            </w:r>
            <w:r w:rsidRPr="00874FF7">
              <w:rPr>
                <w:spacing w:val="1"/>
              </w:rPr>
              <w:t xml:space="preserve"> </w:t>
            </w:r>
            <w:r w:rsidRPr="00874FF7">
              <w:t>rated</w:t>
            </w:r>
            <w:r w:rsidRPr="00874FF7">
              <w:rPr>
                <w:spacing w:val="1"/>
              </w:rPr>
              <w:t xml:space="preserve"> </w:t>
            </w:r>
            <w:r w:rsidRPr="00874FF7">
              <w:t>voltages</w:t>
            </w:r>
            <w:r w:rsidRPr="00874FF7">
              <w:rPr>
                <w:spacing w:val="1"/>
              </w:rPr>
              <w:t xml:space="preserve"> </w:t>
            </w:r>
            <w:r w:rsidRPr="00874FF7">
              <w:t>up</w:t>
            </w:r>
            <w:r w:rsidRPr="00874FF7">
              <w:rPr>
                <w:spacing w:val="1"/>
              </w:rPr>
              <w:t xml:space="preserve"> </w:t>
            </w:r>
            <w:r w:rsidRPr="00874FF7">
              <w:t>to</w:t>
            </w:r>
            <w:r w:rsidRPr="00874FF7">
              <w:rPr>
                <w:spacing w:val="55"/>
              </w:rPr>
              <w:t xml:space="preserve"> </w:t>
            </w:r>
            <w:r w:rsidRPr="00874FF7">
              <w:t>and</w:t>
            </w:r>
            <w:r w:rsidRPr="00874FF7">
              <w:rPr>
                <w:spacing w:val="56"/>
              </w:rPr>
              <w:t xml:space="preserve"> </w:t>
            </w:r>
            <w:r w:rsidRPr="00874FF7">
              <w:t>including</w:t>
            </w:r>
            <w:r w:rsidRPr="00874FF7">
              <w:rPr>
                <w:spacing w:val="-53"/>
              </w:rPr>
              <w:t xml:space="preserve"> </w:t>
            </w:r>
            <w:r w:rsidRPr="00874FF7">
              <w:t>450/750</w:t>
            </w:r>
            <w:r w:rsidRPr="00874FF7">
              <w:rPr>
                <w:spacing w:val="16"/>
              </w:rPr>
              <w:t xml:space="preserve"> </w:t>
            </w:r>
            <w:r w:rsidRPr="00874FF7">
              <w:t>V</w:t>
            </w:r>
          </w:p>
          <w:p w14:paraId="64F337FD" w14:textId="77777777" w:rsidR="00C76928" w:rsidRPr="00874FF7" w:rsidRDefault="00C76928" w:rsidP="00D264A0">
            <w:pPr>
              <w:pStyle w:val="BodyText"/>
              <w:tabs>
                <w:tab w:val="left" w:pos="4287"/>
              </w:tabs>
              <w:ind w:right="170"/>
              <w:rPr>
                <w:rFonts w:cs="Arial"/>
                <w:i/>
                <w:sz w:val="24"/>
                <w:szCs w:val="24"/>
              </w:rPr>
            </w:pPr>
          </w:p>
          <w:p w14:paraId="61B7DA65" w14:textId="77777777" w:rsidR="00C76928" w:rsidRPr="00874FF7" w:rsidRDefault="00C76928" w:rsidP="00545F24">
            <w:r w:rsidRPr="00874FF7">
              <w:t>IEC</w:t>
            </w:r>
            <w:r w:rsidRPr="00874FF7">
              <w:rPr>
                <w:spacing w:val="45"/>
              </w:rPr>
              <w:t xml:space="preserve"> </w:t>
            </w:r>
            <w:r w:rsidRPr="00874FF7">
              <w:t>60245</w:t>
            </w:r>
            <w:r w:rsidRPr="00874FF7">
              <w:rPr>
                <w:spacing w:val="41"/>
              </w:rPr>
              <w:t xml:space="preserve"> </w:t>
            </w:r>
            <w:r w:rsidRPr="00874FF7">
              <w:t>(all</w:t>
            </w:r>
            <w:r w:rsidRPr="00874FF7">
              <w:rPr>
                <w:spacing w:val="43"/>
              </w:rPr>
              <w:t xml:space="preserve"> </w:t>
            </w:r>
            <w:r w:rsidRPr="00874FF7">
              <w:t>parts),</w:t>
            </w:r>
            <w:r w:rsidRPr="00874FF7">
              <w:rPr>
                <w:spacing w:val="45"/>
              </w:rPr>
              <w:t xml:space="preserve"> </w:t>
            </w:r>
            <w:r w:rsidRPr="00874FF7">
              <w:t>Rubber</w:t>
            </w:r>
            <w:r w:rsidRPr="00874FF7">
              <w:rPr>
                <w:spacing w:val="47"/>
              </w:rPr>
              <w:t xml:space="preserve"> </w:t>
            </w:r>
            <w:r w:rsidRPr="00874FF7">
              <w:t>insulated</w:t>
            </w:r>
            <w:r w:rsidRPr="00874FF7">
              <w:rPr>
                <w:spacing w:val="38"/>
              </w:rPr>
              <w:t xml:space="preserve"> </w:t>
            </w:r>
            <w:r w:rsidRPr="00874FF7">
              <w:t>cables</w:t>
            </w:r>
            <w:r w:rsidRPr="00874FF7">
              <w:rPr>
                <w:spacing w:val="48"/>
              </w:rPr>
              <w:t xml:space="preserve"> </w:t>
            </w:r>
            <w:r w:rsidRPr="00874FF7">
              <w:t>–</w:t>
            </w:r>
            <w:r w:rsidRPr="00874FF7">
              <w:rPr>
                <w:spacing w:val="41"/>
              </w:rPr>
              <w:t xml:space="preserve"> </w:t>
            </w:r>
            <w:r w:rsidRPr="00874FF7">
              <w:t>Rated</w:t>
            </w:r>
            <w:r w:rsidRPr="00874FF7">
              <w:rPr>
                <w:spacing w:val="38"/>
              </w:rPr>
              <w:t xml:space="preserve"> </w:t>
            </w:r>
            <w:r w:rsidRPr="00874FF7">
              <w:t>voltages</w:t>
            </w:r>
            <w:r w:rsidRPr="00874FF7">
              <w:rPr>
                <w:spacing w:val="47"/>
              </w:rPr>
              <w:t xml:space="preserve"> </w:t>
            </w:r>
            <w:r w:rsidRPr="00874FF7">
              <w:t>up</w:t>
            </w:r>
            <w:r w:rsidRPr="00874FF7">
              <w:rPr>
                <w:spacing w:val="41"/>
              </w:rPr>
              <w:t xml:space="preserve"> </w:t>
            </w:r>
            <w:r w:rsidRPr="00874FF7">
              <w:t>to</w:t>
            </w:r>
            <w:r w:rsidRPr="00874FF7">
              <w:rPr>
                <w:spacing w:val="40"/>
              </w:rPr>
              <w:t xml:space="preserve"> </w:t>
            </w:r>
            <w:r w:rsidRPr="00874FF7">
              <w:t>and</w:t>
            </w:r>
            <w:r w:rsidRPr="00874FF7">
              <w:rPr>
                <w:spacing w:val="44"/>
              </w:rPr>
              <w:t xml:space="preserve"> </w:t>
            </w:r>
            <w:r w:rsidRPr="00874FF7">
              <w:t>including</w:t>
            </w:r>
            <w:r w:rsidRPr="00874FF7">
              <w:rPr>
                <w:spacing w:val="44"/>
              </w:rPr>
              <w:t xml:space="preserve"> </w:t>
            </w:r>
            <w:r w:rsidRPr="00874FF7">
              <w:t>450/750</w:t>
            </w:r>
            <w:r w:rsidRPr="00874FF7">
              <w:rPr>
                <w:spacing w:val="49"/>
              </w:rPr>
              <w:t xml:space="preserve"> </w:t>
            </w:r>
            <w:r w:rsidRPr="00874FF7">
              <w:t>V</w:t>
            </w:r>
          </w:p>
          <w:p w14:paraId="65424DB3" w14:textId="77777777" w:rsidR="00C76928" w:rsidRPr="00874FF7" w:rsidRDefault="00C76928" w:rsidP="00D264A0">
            <w:pPr>
              <w:pStyle w:val="BodyText"/>
              <w:tabs>
                <w:tab w:val="left" w:pos="4287"/>
              </w:tabs>
              <w:spacing w:before="1"/>
              <w:ind w:right="170"/>
              <w:rPr>
                <w:rFonts w:cs="Arial"/>
                <w:i/>
                <w:sz w:val="24"/>
                <w:szCs w:val="24"/>
              </w:rPr>
            </w:pPr>
          </w:p>
          <w:p w14:paraId="3BABB347" w14:textId="77777777" w:rsidR="00C76928" w:rsidRPr="00874FF7" w:rsidRDefault="00C76928" w:rsidP="00545F24">
            <w:r w:rsidRPr="00874FF7">
              <w:t>IEC</w:t>
            </w:r>
            <w:r w:rsidRPr="00874FF7">
              <w:rPr>
                <w:spacing w:val="49"/>
              </w:rPr>
              <w:t xml:space="preserve"> </w:t>
            </w:r>
            <w:r w:rsidRPr="00874FF7">
              <w:t>60598-1,</w:t>
            </w:r>
            <w:r w:rsidRPr="00874FF7">
              <w:rPr>
                <w:spacing w:val="50"/>
              </w:rPr>
              <w:t xml:space="preserve"> </w:t>
            </w:r>
            <w:r w:rsidRPr="00874FF7">
              <w:t>Luminaires</w:t>
            </w:r>
            <w:r w:rsidRPr="00874FF7">
              <w:rPr>
                <w:spacing w:val="53"/>
              </w:rPr>
              <w:t xml:space="preserve"> </w:t>
            </w:r>
            <w:r w:rsidRPr="00874FF7">
              <w:t>–</w:t>
            </w:r>
            <w:r w:rsidRPr="00874FF7">
              <w:rPr>
                <w:spacing w:val="53"/>
              </w:rPr>
              <w:t xml:space="preserve"> </w:t>
            </w:r>
            <w:r w:rsidRPr="00874FF7">
              <w:t>Part</w:t>
            </w:r>
            <w:r w:rsidRPr="00874FF7">
              <w:rPr>
                <w:spacing w:val="49"/>
              </w:rPr>
              <w:t xml:space="preserve"> </w:t>
            </w:r>
            <w:r w:rsidRPr="00874FF7">
              <w:t>1:</w:t>
            </w:r>
            <w:r w:rsidRPr="00874FF7">
              <w:rPr>
                <w:spacing w:val="50"/>
              </w:rPr>
              <w:t xml:space="preserve"> </w:t>
            </w:r>
            <w:r w:rsidRPr="00874FF7">
              <w:t>General</w:t>
            </w:r>
            <w:r w:rsidRPr="00874FF7">
              <w:rPr>
                <w:spacing w:val="44"/>
              </w:rPr>
              <w:t xml:space="preserve"> </w:t>
            </w:r>
            <w:r w:rsidRPr="00874FF7">
              <w:t>requirements</w:t>
            </w:r>
            <w:r w:rsidRPr="00874FF7">
              <w:rPr>
                <w:spacing w:val="51"/>
              </w:rPr>
              <w:t xml:space="preserve"> </w:t>
            </w:r>
            <w:r w:rsidRPr="00874FF7">
              <w:t>and</w:t>
            </w:r>
            <w:r w:rsidRPr="00874FF7">
              <w:rPr>
                <w:spacing w:val="49"/>
              </w:rPr>
              <w:t xml:space="preserve"> </w:t>
            </w:r>
            <w:r w:rsidRPr="00874FF7">
              <w:t>tests</w:t>
            </w:r>
          </w:p>
          <w:p w14:paraId="4509902C" w14:textId="77777777" w:rsidR="00C76928" w:rsidRPr="00874FF7" w:rsidRDefault="00C76928" w:rsidP="00D264A0">
            <w:pPr>
              <w:pStyle w:val="BodyText"/>
              <w:tabs>
                <w:tab w:val="left" w:pos="4287"/>
              </w:tabs>
              <w:ind w:right="170"/>
              <w:rPr>
                <w:rFonts w:cs="Arial"/>
                <w:i/>
                <w:sz w:val="24"/>
                <w:szCs w:val="24"/>
              </w:rPr>
            </w:pPr>
          </w:p>
          <w:p w14:paraId="1AECB89C" w14:textId="373DAF72" w:rsidR="00C76928" w:rsidRPr="00874FF7" w:rsidRDefault="00545F24" w:rsidP="00545F24">
            <w:pPr>
              <w:pStyle w:val="Heading4"/>
              <w:tabs>
                <w:tab w:val="left" w:pos="1215"/>
                <w:tab w:val="left" w:pos="1217"/>
                <w:tab w:val="left" w:pos="4287"/>
              </w:tabs>
              <w:spacing w:before="148"/>
              <w:ind w:right="170"/>
              <w:outlineLvl w:val="3"/>
              <w:rPr>
                <w:sz w:val="24"/>
                <w:szCs w:val="24"/>
              </w:rPr>
            </w:pPr>
            <w:bookmarkStart w:id="4" w:name="2.3_Terms_and_definitions"/>
            <w:bookmarkStart w:id="5" w:name="_bookmark3"/>
            <w:bookmarkEnd w:id="4"/>
            <w:bookmarkEnd w:id="5"/>
            <w:r>
              <w:rPr>
                <w:sz w:val="24"/>
                <w:szCs w:val="24"/>
              </w:rPr>
              <w:t xml:space="preserve">2.3 </w:t>
            </w:r>
            <w:r w:rsidR="00C76928" w:rsidRPr="00874FF7">
              <w:rPr>
                <w:sz w:val="24"/>
                <w:szCs w:val="24"/>
              </w:rPr>
              <w:t>Terms</w:t>
            </w:r>
            <w:r w:rsidR="00C76928" w:rsidRPr="00874FF7">
              <w:rPr>
                <w:spacing w:val="74"/>
                <w:sz w:val="24"/>
                <w:szCs w:val="24"/>
              </w:rPr>
              <w:t xml:space="preserve"> </w:t>
            </w:r>
            <w:r w:rsidR="00C76928" w:rsidRPr="00874FF7">
              <w:rPr>
                <w:sz w:val="24"/>
                <w:szCs w:val="24"/>
              </w:rPr>
              <w:t>and</w:t>
            </w:r>
            <w:r w:rsidR="00C76928" w:rsidRPr="00874FF7">
              <w:rPr>
                <w:spacing w:val="74"/>
                <w:sz w:val="24"/>
                <w:szCs w:val="24"/>
              </w:rPr>
              <w:t xml:space="preserve"> </w:t>
            </w:r>
            <w:r w:rsidR="00C76928" w:rsidRPr="00874FF7">
              <w:rPr>
                <w:sz w:val="24"/>
                <w:szCs w:val="24"/>
              </w:rPr>
              <w:t>definitions</w:t>
            </w:r>
          </w:p>
          <w:p w14:paraId="0672FD3C" w14:textId="77777777" w:rsidR="00C76928" w:rsidRPr="00874FF7" w:rsidRDefault="00C76928" w:rsidP="00D264A0">
            <w:pPr>
              <w:pStyle w:val="BodyText"/>
              <w:tabs>
                <w:tab w:val="left" w:pos="4287"/>
              </w:tabs>
              <w:spacing w:before="8"/>
              <w:ind w:right="170"/>
              <w:rPr>
                <w:rFonts w:cs="Arial"/>
                <w:b/>
                <w:sz w:val="24"/>
                <w:szCs w:val="24"/>
              </w:rPr>
            </w:pPr>
          </w:p>
          <w:p w14:paraId="0469A1FF" w14:textId="77777777" w:rsidR="00C76928" w:rsidRPr="00874FF7" w:rsidRDefault="00C76928" w:rsidP="00545F24">
            <w:r w:rsidRPr="00874FF7">
              <w:t>For</w:t>
            </w:r>
            <w:r w:rsidRPr="00874FF7">
              <w:rPr>
                <w:spacing w:val="50"/>
              </w:rPr>
              <w:t xml:space="preserve"> </w:t>
            </w:r>
            <w:r w:rsidRPr="00874FF7">
              <w:t>the</w:t>
            </w:r>
            <w:r w:rsidRPr="00874FF7">
              <w:rPr>
                <w:spacing w:val="50"/>
              </w:rPr>
              <w:t xml:space="preserve"> </w:t>
            </w:r>
            <w:r w:rsidRPr="00874FF7">
              <w:t>purposes</w:t>
            </w:r>
            <w:r w:rsidRPr="00874FF7">
              <w:rPr>
                <w:spacing w:val="50"/>
              </w:rPr>
              <w:t xml:space="preserve"> </w:t>
            </w:r>
            <w:r w:rsidRPr="00874FF7">
              <w:t>of</w:t>
            </w:r>
            <w:r w:rsidRPr="00874FF7">
              <w:rPr>
                <w:spacing w:val="50"/>
              </w:rPr>
              <w:t xml:space="preserve"> </w:t>
            </w:r>
            <w:r w:rsidRPr="00874FF7">
              <w:t>this</w:t>
            </w:r>
            <w:r w:rsidRPr="00874FF7">
              <w:rPr>
                <w:spacing w:val="54"/>
              </w:rPr>
              <w:t xml:space="preserve"> </w:t>
            </w:r>
            <w:r w:rsidRPr="00874FF7">
              <w:t>document,</w:t>
            </w:r>
            <w:r w:rsidRPr="00874FF7">
              <w:rPr>
                <w:spacing w:val="50"/>
              </w:rPr>
              <w:t xml:space="preserve"> </w:t>
            </w:r>
            <w:r w:rsidRPr="00874FF7">
              <w:t>the</w:t>
            </w:r>
            <w:r w:rsidRPr="00874FF7">
              <w:rPr>
                <w:spacing w:val="49"/>
              </w:rPr>
              <w:t xml:space="preserve"> </w:t>
            </w:r>
            <w:r w:rsidRPr="00874FF7">
              <w:t>terms</w:t>
            </w:r>
            <w:r w:rsidRPr="00874FF7">
              <w:rPr>
                <w:spacing w:val="51"/>
              </w:rPr>
              <w:t xml:space="preserve"> </w:t>
            </w:r>
            <w:r w:rsidRPr="00874FF7">
              <w:t>and</w:t>
            </w:r>
            <w:r w:rsidRPr="00874FF7">
              <w:rPr>
                <w:spacing w:val="49"/>
              </w:rPr>
              <w:t xml:space="preserve"> </w:t>
            </w:r>
            <w:r w:rsidRPr="00874FF7">
              <w:t>definitions</w:t>
            </w:r>
            <w:r w:rsidRPr="00874FF7">
              <w:rPr>
                <w:spacing w:val="51"/>
              </w:rPr>
              <w:t xml:space="preserve"> </w:t>
            </w:r>
            <w:r w:rsidRPr="00874FF7">
              <w:t>given</w:t>
            </w:r>
            <w:r w:rsidRPr="00874FF7">
              <w:rPr>
                <w:spacing w:val="49"/>
              </w:rPr>
              <w:t xml:space="preserve"> </w:t>
            </w:r>
            <w:r w:rsidRPr="00874FF7">
              <w:t>in</w:t>
            </w:r>
            <w:r w:rsidRPr="00874FF7">
              <w:rPr>
                <w:spacing w:val="50"/>
              </w:rPr>
              <w:t xml:space="preserve"> </w:t>
            </w:r>
            <w:r w:rsidRPr="00874FF7">
              <w:t>Part</w:t>
            </w:r>
            <w:r w:rsidRPr="00874FF7">
              <w:rPr>
                <w:spacing w:val="52"/>
              </w:rPr>
              <w:t xml:space="preserve"> </w:t>
            </w:r>
            <w:r w:rsidRPr="00874FF7">
              <w:t>1</w:t>
            </w:r>
            <w:r w:rsidRPr="00874FF7">
              <w:rPr>
                <w:spacing w:val="49"/>
              </w:rPr>
              <w:t xml:space="preserve"> </w:t>
            </w:r>
            <w:r w:rsidRPr="00874FF7">
              <w:t>and</w:t>
            </w:r>
            <w:r w:rsidRPr="00874FF7">
              <w:rPr>
                <w:spacing w:val="50"/>
              </w:rPr>
              <w:t xml:space="preserve"> </w:t>
            </w:r>
            <w:r w:rsidRPr="00874FF7">
              <w:t>the</w:t>
            </w:r>
            <w:r w:rsidRPr="00874FF7">
              <w:rPr>
                <w:spacing w:val="49"/>
              </w:rPr>
              <w:t xml:space="preserve"> </w:t>
            </w:r>
            <w:r w:rsidRPr="00874FF7">
              <w:t>following</w:t>
            </w:r>
            <w:r w:rsidRPr="00874FF7">
              <w:rPr>
                <w:spacing w:val="1"/>
              </w:rPr>
              <w:t xml:space="preserve"> </w:t>
            </w:r>
            <w:r w:rsidRPr="00874FF7">
              <w:t>apply.</w:t>
            </w:r>
          </w:p>
          <w:p w14:paraId="637853C7" w14:textId="77777777" w:rsidR="00C76928" w:rsidRPr="00874FF7" w:rsidRDefault="00C76928" w:rsidP="00D264A0">
            <w:pPr>
              <w:pStyle w:val="BodyText"/>
              <w:tabs>
                <w:tab w:val="left" w:pos="4287"/>
              </w:tabs>
              <w:ind w:right="170"/>
              <w:rPr>
                <w:rFonts w:cs="Arial"/>
                <w:sz w:val="24"/>
                <w:szCs w:val="24"/>
              </w:rPr>
            </w:pPr>
          </w:p>
          <w:p w14:paraId="1A32F693" w14:textId="77777777" w:rsidR="00C76928" w:rsidRPr="00874FF7" w:rsidRDefault="00C76928" w:rsidP="00545F24">
            <w:r w:rsidRPr="00874FF7">
              <w:t>ISO</w:t>
            </w:r>
            <w:r w:rsidRPr="00874FF7">
              <w:rPr>
                <w:spacing w:val="1"/>
              </w:rPr>
              <w:t xml:space="preserve"> </w:t>
            </w:r>
            <w:r w:rsidRPr="00874FF7">
              <w:t>and</w:t>
            </w:r>
            <w:r w:rsidRPr="00874FF7">
              <w:rPr>
                <w:spacing w:val="1"/>
              </w:rPr>
              <w:t xml:space="preserve"> </w:t>
            </w:r>
            <w:r w:rsidRPr="00874FF7">
              <w:t>IEC</w:t>
            </w:r>
            <w:r w:rsidRPr="00874FF7">
              <w:rPr>
                <w:spacing w:val="1"/>
              </w:rPr>
              <w:t xml:space="preserve"> </w:t>
            </w:r>
            <w:r w:rsidRPr="00874FF7">
              <w:t>maintain</w:t>
            </w:r>
            <w:r w:rsidRPr="00874FF7">
              <w:rPr>
                <w:spacing w:val="1"/>
              </w:rPr>
              <w:t xml:space="preserve"> </w:t>
            </w:r>
            <w:r w:rsidRPr="00874FF7">
              <w:t>terminology</w:t>
            </w:r>
            <w:r w:rsidRPr="00874FF7">
              <w:rPr>
                <w:spacing w:val="56"/>
              </w:rPr>
              <w:t xml:space="preserve"> </w:t>
            </w:r>
            <w:r w:rsidRPr="00874FF7">
              <w:t>databases</w:t>
            </w:r>
            <w:r w:rsidRPr="00874FF7">
              <w:rPr>
                <w:spacing w:val="56"/>
              </w:rPr>
              <w:t xml:space="preserve"> </w:t>
            </w:r>
            <w:r w:rsidRPr="00874FF7">
              <w:t>for</w:t>
            </w:r>
            <w:r w:rsidRPr="00874FF7">
              <w:rPr>
                <w:spacing w:val="56"/>
              </w:rPr>
              <w:t xml:space="preserve"> </w:t>
            </w:r>
            <w:r w:rsidRPr="00874FF7">
              <w:t>use</w:t>
            </w:r>
            <w:r w:rsidRPr="00874FF7">
              <w:rPr>
                <w:spacing w:val="56"/>
              </w:rPr>
              <w:t xml:space="preserve"> </w:t>
            </w:r>
            <w:r w:rsidRPr="00874FF7">
              <w:t>in</w:t>
            </w:r>
            <w:r w:rsidRPr="00874FF7">
              <w:rPr>
                <w:spacing w:val="56"/>
              </w:rPr>
              <w:t xml:space="preserve"> </w:t>
            </w:r>
            <w:r w:rsidRPr="00874FF7">
              <w:t>standardization</w:t>
            </w:r>
            <w:r w:rsidRPr="00874FF7">
              <w:rPr>
                <w:spacing w:val="56"/>
              </w:rPr>
              <w:t xml:space="preserve"> </w:t>
            </w:r>
            <w:r w:rsidRPr="00874FF7">
              <w:t>at</w:t>
            </w:r>
            <w:r w:rsidRPr="00874FF7">
              <w:rPr>
                <w:spacing w:val="56"/>
              </w:rPr>
              <w:t xml:space="preserve"> </w:t>
            </w:r>
            <w:r w:rsidRPr="00874FF7">
              <w:t>the</w:t>
            </w:r>
            <w:r w:rsidRPr="00874FF7">
              <w:rPr>
                <w:spacing w:val="56"/>
              </w:rPr>
              <w:t xml:space="preserve"> </w:t>
            </w:r>
            <w:r w:rsidRPr="00874FF7">
              <w:t>following</w:t>
            </w:r>
            <w:r w:rsidRPr="00874FF7">
              <w:rPr>
                <w:spacing w:val="1"/>
              </w:rPr>
              <w:t xml:space="preserve"> </w:t>
            </w:r>
            <w:r w:rsidRPr="00874FF7">
              <w:t>addresses:</w:t>
            </w:r>
          </w:p>
          <w:p w14:paraId="302A33DB" w14:textId="77777777" w:rsidR="00C76928" w:rsidRPr="00874FF7" w:rsidRDefault="00C76928" w:rsidP="00D264A0">
            <w:pPr>
              <w:pStyle w:val="BodyText"/>
              <w:tabs>
                <w:tab w:val="left" w:pos="4287"/>
              </w:tabs>
              <w:spacing w:before="3"/>
              <w:ind w:right="170"/>
              <w:rPr>
                <w:rFonts w:cs="Arial"/>
                <w:sz w:val="24"/>
                <w:szCs w:val="24"/>
              </w:rPr>
            </w:pPr>
          </w:p>
          <w:p w14:paraId="5E1412DA" w14:textId="77777777" w:rsidR="00C76928" w:rsidRPr="00874FF7" w:rsidRDefault="00C76928" w:rsidP="00D264A0">
            <w:pPr>
              <w:pStyle w:val="ListParagraph"/>
              <w:widowControl w:val="0"/>
              <w:numPr>
                <w:ilvl w:val="0"/>
                <w:numId w:val="27"/>
              </w:numPr>
              <w:tabs>
                <w:tab w:val="left" w:pos="836"/>
                <w:tab w:val="left" w:pos="837"/>
                <w:tab w:val="left" w:pos="4287"/>
              </w:tabs>
              <w:autoSpaceDE w:val="0"/>
              <w:autoSpaceDN w:val="0"/>
              <w:ind w:left="836" w:right="170" w:hanging="342"/>
              <w:contextualSpacing w:val="0"/>
              <w:rPr>
                <w:rFonts w:cs="Arial"/>
                <w:szCs w:val="24"/>
              </w:rPr>
            </w:pPr>
            <w:r w:rsidRPr="00874FF7">
              <w:rPr>
                <w:rFonts w:cs="Arial"/>
                <w:szCs w:val="24"/>
              </w:rPr>
              <w:t>IEC</w:t>
            </w:r>
            <w:r w:rsidRPr="00874FF7">
              <w:rPr>
                <w:rFonts w:cs="Arial"/>
                <w:spacing w:val="96"/>
                <w:szCs w:val="24"/>
              </w:rPr>
              <w:t xml:space="preserve"> </w:t>
            </w:r>
            <w:proofErr w:type="spellStart"/>
            <w:r w:rsidRPr="00874FF7">
              <w:rPr>
                <w:rFonts w:cs="Arial"/>
                <w:szCs w:val="24"/>
              </w:rPr>
              <w:t>Electropedia</w:t>
            </w:r>
            <w:proofErr w:type="spellEnd"/>
            <w:r w:rsidRPr="00874FF7">
              <w:rPr>
                <w:rFonts w:cs="Arial"/>
                <w:szCs w:val="24"/>
              </w:rPr>
              <w:t>:</w:t>
            </w:r>
            <w:r w:rsidRPr="00874FF7">
              <w:rPr>
                <w:rFonts w:cs="Arial"/>
                <w:spacing w:val="97"/>
                <w:szCs w:val="24"/>
              </w:rPr>
              <w:t xml:space="preserve"> </w:t>
            </w:r>
            <w:r w:rsidRPr="00874FF7">
              <w:rPr>
                <w:rFonts w:cs="Arial"/>
                <w:szCs w:val="24"/>
              </w:rPr>
              <w:t>available</w:t>
            </w:r>
            <w:r w:rsidRPr="00874FF7">
              <w:rPr>
                <w:rFonts w:cs="Arial"/>
                <w:spacing w:val="94"/>
                <w:szCs w:val="24"/>
              </w:rPr>
              <w:t xml:space="preserve"> </w:t>
            </w:r>
            <w:r w:rsidRPr="00874FF7">
              <w:rPr>
                <w:rFonts w:cs="Arial"/>
                <w:szCs w:val="24"/>
              </w:rPr>
              <w:t>at</w:t>
            </w:r>
            <w:r w:rsidRPr="00874FF7">
              <w:rPr>
                <w:rFonts w:cs="Arial"/>
                <w:spacing w:val="97"/>
                <w:szCs w:val="24"/>
              </w:rPr>
              <w:t xml:space="preserve"> </w:t>
            </w:r>
            <w:hyperlink r:id="rId8">
              <w:r w:rsidRPr="00874FF7">
                <w:rPr>
                  <w:rFonts w:cs="Arial"/>
                  <w:color w:val="005FA9"/>
                  <w:szCs w:val="24"/>
                </w:rPr>
                <w:t>https://www.electropedia.org/</w:t>
              </w:r>
            </w:hyperlink>
          </w:p>
          <w:p w14:paraId="43241B2C" w14:textId="77777777" w:rsidR="00C76928" w:rsidRPr="00874FF7" w:rsidRDefault="00C76928" w:rsidP="00D264A0">
            <w:pPr>
              <w:pStyle w:val="ListParagraph"/>
              <w:widowControl w:val="0"/>
              <w:numPr>
                <w:ilvl w:val="0"/>
                <w:numId w:val="27"/>
              </w:numPr>
              <w:tabs>
                <w:tab w:val="left" w:pos="836"/>
                <w:tab w:val="left" w:pos="837"/>
                <w:tab w:val="left" w:pos="4287"/>
              </w:tabs>
              <w:autoSpaceDE w:val="0"/>
              <w:autoSpaceDN w:val="0"/>
              <w:spacing w:before="99"/>
              <w:ind w:left="836" w:right="170" w:hanging="342"/>
              <w:contextualSpacing w:val="0"/>
              <w:rPr>
                <w:rFonts w:cs="Arial"/>
                <w:szCs w:val="24"/>
              </w:rPr>
            </w:pPr>
            <w:r w:rsidRPr="00874FF7">
              <w:rPr>
                <w:rFonts w:cs="Arial"/>
                <w:szCs w:val="24"/>
              </w:rPr>
              <w:t>ISO</w:t>
            </w:r>
            <w:r w:rsidRPr="00874FF7">
              <w:rPr>
                <w:rFonts w:cs="Arial"/>
                <w:spacing w:val="71"/>
                <w:szCs w:val="24"/>
              </w:rPr>
              <w:t xml:space="preserve"> </w:t>
            </w:r>
            <w:r w:rsidRPr="00874FF7">
              <w:rPr>
                <w:rFonts w:cs="Arial"/>
                <w:szCs w:val="24"/>
              </w:rPr>
              <w:t>Online</w:t>
            </w:r>
            <w:r w:rsidRPr="00874FF7">
              <w:rPr>
                <w:rFonts w:cs="Arial"/>
                <w:spacing w:val="71"/>
                <w:szCs w:val="24"/>
              </w:rPr>
              <w:t xml:space="preserve"> </w:t>
            </w:r>
            <w:r w:rsidRPr="00874FF7">
              <w:rPr>
                <w:rFonts w:cs="Arial"/>
                <w:szCs w:val="24"/>
              </w:rPr>
              <w:t>browsing</w:t>
            </w:r>
            <w:r w:rsidRPr="00874FF7">
              <w:rPr>
                <w:rFonts w:cs="Arial"/>
                <w:spacing w:val="72"/>
                <w:szCs w:val="24"/>
              </w:rPr>
              <w:t xml:space="preserve"> </w:t>
            </w:r>
            <w:r w:rsidRPr="00874FF7">
              <w:rPr>
                <w:rFonts w:cs="Arial"/>
                <w:szCs w:val="24"/>
              </w:rPr>
              <w:t>platform:</w:t>
            </w:r>
            <w:r w:rsidRPr="00874FF7">
              <w:rPr>
                <w:rFonts w:cs="Arial"/>
                <w:spacing w:val="77"/>
                <w:szCs w:val="24"/>
              </w:rPr>
              <w:t xml:space="preserve"> </w:t>
            </w:r>
            <w:r w:rsidRPr="00874FF7">
              <w:rPr>
                <w:rFonts w:cs="Arial"/>
                <w:szCs w:val="24"/>
              </w:rPr>
              <w:t>available</w:t>
            </w:r>
            <w:r w:rsidRPr="00874FF7">
              <w:rPr>
                <w:rFonts w:cs="Arial"/>
                <w:spacing w:val="71"/>
                <w:szCs w:val="24"/>
              </w:rPr>
              <w:t xml:space="preserve"> </w:t>
            </w:r>
            <w:r w:rsidRPr="00874FF7">
              <w:rPr>
                <w:rFonts w:cs="Arial"/>
                <w:szCs w:val="24"/>
              </w:rPr>
              <w:t>at</w:t>
            </w:r>
            <w:r w:rsidRPr="00874FF7">
              <w:rPr>
                <w:rFonts w:cs="Arial"/>
                <w:spacing w:val="75"/>
                <w:szCs w:val="24"/>
              </w:rPr>
              <w:t xml:space="preserve"> </w:t>
            </w:r>
            <w:hyperlink r:id="rId9">
              <w:r w:rsidRPr="00874FF7">
                <w:rPr>
                  <w:rFonts w:cs="Arial"/>
                  <w:color w:val="005FA9"/>
                  <w:szCs w:val="24"/>
                </w:rPr>
                <w:t>https://www.iso.org/obp</w:t>
              </w:r>
            </w:hyperlink>
          </w:p>
          <w:p w14:paraId="5984023A" w14:textId="19284217" w:rsidR="00C76928" w:rsidRPr="00874FF7" w:rsidRDefault="00C76928" w:rsidP="00545F24">
            <w:pPr>
              <w:pStyle w:val="Heading5"/>
              <w:tabs>
                <w:tab w:val="left" w:pos="4287"/>
              </w:tabs>
              <w:spacing w:before="195"/>
              <w:ind w:right="170"/>
              <w:outlineLvl w:val="4"/>
              <w:rPr>
                <w:sz w:val="24"/>
                <w:szCs w:val="24"/>
              </w:rPr>
            </w:pPr>
            <w:r w:rsidRPr="00874FF7">
              <w:rPr>
                <w:sz w:val="24"/>
                <w:szCs w:val="24"/>
              </w:rPr>
              <w:t>2.3.</w:t>
            </w:r>
            <w:r w:rsidR="00D264A0" w:rsidRPr="00874FF7">
              <w:rPr>
                <w:sz w:val="24"/>
                <w:szCs w:val="24"/>
              </w:rPr>
              <w:t xml:space="preserve">1 </w:t>
            </w:r>
            <w:r w:rsidRPr="00874FF7">
              <w:rPr>
                <w:sz w:val="24"/>
                <w:szCs w:val="24"/>
              </w:rPr>
              <w:t>air-handling</w:t>
            </w:r>
            <w:r w:rsidRPr="00874FF7">
              <w:rPr>
                <w:spacing w:val="91"/>
                <w:sz w:val="24"/>
                <w:szCs w:val="24"/>
              </w:rPr>
              <w:t xml:space="preserve"> </w:t>
            </w:r>
            <w:r w:rsidRPr="00874FF7">
              <w:rPr>
                <w:sz w:val="24"/>
                <w:szCs w:val="24"/>
              </w:rPr>
              <w:t>luminaire</w:t>
            </w:r>
          </w:p>
          <w:p w14:paraId="38564FA0" w14:textId="77777777" w:rsidR="00C76928" w:rsidRPr="00874FF7" w:rsidRDefault="00C76928" w:rsidP="00874FF7">
            <w:r w:rsidRPr="00874FF7">
              <w:t>luminaire</w:t>
            </w:r>
            <w:r w:rsidRPr="00874FF7">
              <w:rPr>
                <w:spacing w:val="54"/>
              </w:rPr>
              <w:t xml:space="preserve"> </w:t>
            </w:r>
            <w:r w:rsidRPr="00874FF7">
              <w:t>specially</w:t>
            </w:r>
            <w:r w:rsidRPr="00874FF7">
              <w:rPr>
                <w:spacing w:val="56"/>
              </w:rPr>
              <w:t xml:space="preserve"> </w:t>
            </w:r>
            <w:r w:rsidRPr="00874FF7">
              <w:t>designed</w:t>
            </w:r>
            <w:r w:rsidRPr="00874FF7">
              <w:rPr>
                <w:spacing w:val="54"/>
              </w:rPr>
              <w:t xml:space="preserve"> </w:t>
            </w:r>
            <w:r w:rsidRPr="00874FF7">
              <w:t>for</w:t>
            </w:r>
            <w:r w:rsidRPr="00874FF7">
              <w:rPr>
                <w:spacing w:val="56"/>
              </w:rPr>
              <w:t xml:space="preserve"> </w:t>
            </w:r>
            <w:r w:rsidRPr="00874FF7">
              <w:t>use</w:t>
            </w:r>
            <w:r w:rsidRPr="00874FF7">
              <w:rPr>
                <w:spacing w:val="53"/>
              </w:rPr>
              <w:t xml:space="preserve"> </w:t>
            </w:r>
            <w:r w:rsidRPr="00874FF7">
              <w:t>in</w:t>
            </w:r>
            <w:r w:rsidRPr="00874FF7">
              <w:rPr>
                <w:spacing w:val="52"/>
              </w:rPr>
              <w:t xml:space="preserve"> </w:t>
            </w:r>
            <w:r w:rsidRPr="00874FF7">
              <w:t>association</w:t>
            </w:r>
            <w:r w:rsidRPr="00874FF7">
              <w:rPr>
                <w:spacing w:val="53"/>
              </w:rPr>
              <w:t xml:space="preserve"> </w:t>
            </w:r>
            <w:r w:rsidRPr="00874FF7">
              <w:t>with</w:t>
            </w:r>
            <w:r w:rsidRPr="00874FF7">
              <w:rPr>
                <w:spacing w:val="53"/>
              </w:rPr>
              <w:t xml:space="preserve"> </w:t>
            </w:r>
            <w:r w:rsidRPr="00874FF7">
              <w:t>an</w:t>
            </w:r>
            <w:r w:rsidRPr="00874FF7">
              <w:rPr>
                <w:spacing w:val="53"/>
              </w:rPr>
              <w:t xml:space="preserve"> </w:t>
            </w:r>
            <w:r w:rsidRPr="00874FF7">
              <w:t>air</w:t>
            </w:r>
            <w:r w:rsidRPr="00874FF7">
              <w:rPr>
                <w:spacing w:val="51"/>
              </w:rPr>
              <w:t xml:space="preserve"> </w:t>
            </w:r>
            <w:r w:rsidRPr="00874FF7">
              <w:t>conditioning</w:t>
            </w:r>
            <w:r w:rsidRPr="00874FF7">
              <w:rPr>
                <w:spacing w:val="54"/>
              </w:rPr>
              <w:t xml:space="preserve"> </w:t>
            </w:r>
            <w:r w:rsidRPr="00874FF7">
              <w:t>system</w:t>
            </w:r>
          </w:p>
          <w:p w14:paraId="62397DD2" w14:textId="77777777" w:rsidR="00C76928" w:rsidRPr="00874FF7" w:rsidRDefault="00C76928" w:rsidP="00D264A0">
            <w:pPr>
              <w:pStyle w:val="BodyText"/>
              <w:tabs>
                <w:tab w:val="left" w:pos="4287"/>
              </w:tabs>
              <w:spacing w:before="2"/>
              <w:ind w:right="170"/>
              <w:rPr>
                <w:rFonts w:cs="Arial"/>
                <w:sz w:val="24"/>
                <w:szCs w:val="24"/>
              </w:rPr>
            </w:pPr>
          </w:p>
          <w:p w14:paraId="529CD32E" w14:textId="77777777" w:rsidR="00C76928" w:rsidRPr="00874FF7" w:rsidRDefault="00C76928" w:rsidP="00D264A0">
            <w:pPr>
              <w:tabs>
                <w:tab w:val="left" w:pos="4287"/>
              </w:tabs>
              <w:ind w:left="495" w:right="170"/>
              <w:rPr>
                <w:rFonts w:cs="Arial"/>
                <w:szCs w:val="24"/>
              </w:rPr>
            </w:pPr>
            <w:r w:rsidRPr="00874FF7">
              <w:rPr>
                <w:rFonts w:cs="Arial"/>
                <w:szCs w:val="24"/>
              </w:rPr>
              <w:t>Note</w:t>
            </w:r>
            <w:r w:rsidRPr="00874FF7">
              <w:rPr>
                <w:rFonts w:cs="Arial"/>
                <w:spacing w:val="38"/>
                <w:szCs w:val="24"/>
              </w:rPr>
              <w:t xml:space="preserve"> </w:t>
            </w:r>
            <w:r w:rsidRPr="00874FF7">
              <w:rPr>
                <w:rFonts w:cs="Arial"/>
                <w:szCs w:val="24"/>
              </w:rPr>
              <w:t>1</w:t>
            </w:r>
            <w:r w:rsidRPr="00874FF7">
              <w:rPr>
                <w:rFonts w:cs="Arial"/>
                <w:spacing w:val="39"/>
                <w:szCs w:val="24"/>
              </w:rPr>
              <w:t xml:space="preserve"> </w:t>
            </w:r>
            <w:r w:rsidRPr="00874FF7">
              <w:rPr>
                <w:rFonts w:cs="Arial"/>
                <w:szCs w:val="24"/>
              </w:rPr>
              <w:t>to</w:t>
            </w:r>
            <w:r w:rsidRPr="00874FF7">
              <w:rPr>
                <w:rFonts w:cs="Arial"/>
                <w:spacing w:val="39"/>
                <w:szCs w:val="24"/>
              </w:rPr>
              <w:t xml:space="preserve"> </w:t>
            </w:r>
            <w:r w:rsidRPr="00874FF7">
              <w:rPr>
                <w:rFonts w:cs="Arial"/>
                <w:szCs w:val="24"/>
              </w:rPr>
              <w:t xml:space="preserve">entry:    </w:t>
            </w:r>
            <w:r w:rsidRPr="00874FF7">
              <w:rPr>
                <w:rFonts w:cs="Arial"/>
                <w:spacing w:val="29"/>
                <w:szCs w:val="24"/>
              </w:rPr>
              <w:t xml:space="preserve"> </w:t>
            </w:r>
            <w:r w:rsidRPr="00874FF7">
              <w:rPr>
                <w:rFonts w:cs="Arial"/>
                <w:szCs w:val="24"/>
              </w:rPr>
              <w:t>The</w:t>
            </w:r>
            <w:r w:rsidRPr="00874FF7">
              <w:rPr>
                <w:rFonts w:cs="Arial"/>
                <w:spacing w:val="38"/>
                <w:szCs w:val="24"/>
              </w:rPr>
              <w:t xml:space="preserve"> </w:t>
            </w:r>
            <w:r w:rsidRPr="00874FF7">
              <w:rPr>
                <w:rFonts w:cs="Arial"/>
                <w:szCs w:val="24"/>
              </w:rPr>
              <w:t>air</w:t>
            </w:r>
            <w:r w:rsidRPr="00874FF7">
              <w:rPr>
                <w:rFonts w:cs="Arial"/>
                <w:spacing w:val="39"/>
                <w:szCs w:val="24"/>
              </w:rPr>
              <w:t xml:space="preserve"> </w:t>
            </w:r>
            <w:r w:rsidRPr="00874FF7">
              <w:rPr>
                <w:rFonts w:cs="Arial"/>
                <w:szCs w:val="24"/>
              </w:rPr>
              <w:t>can</w:t>
            </w:r>
            <w:r w:rsidRPr="00874FF7">
              <w:rPr>
                <w:rFonts w:cs="Arial"/>
                <w:spacing w:val="43"/>
                <w:szCs w:val="24"/>
              </w:rPr>
              <w:t xml:space="preserve"> </w:t>
            </w:r>
            <w:r w:rsidRPr="00874FF7">
              <w:rPr>
                <w:rFonts w:cs="Arial"/>
                <w:szCs w:val="24"/>
              </w:rPr>
              <w:t>pass</w:t>
            </w:r>
            <w:r w:rsidRPr="00874FF7">
              <w:rPr>
                <w:rFonts w:cs="Arial"/>
                <w:spacing w:val="42"/>
                <w:szCs w:val="24"/>
              </w:rPr>
              <w:t xml:space="preserve"> </w:t>
            </w:r>
            <w:r w:rsidRPr="00874FF7">
              <w:rPr>
                <w:rFonts w:cs="Arial"/>
                <w:szCs w:val="24"/>
              </w:rPr>
              <w:t>either</w:t>
            </w:r>
            <w:r w:rsidRPr="00874FF7">
              <w:rPr>
                <w:rFonts w:cs="Arial"/>
                <w:spacing w:val="39"/>
                <w:szCs w:val="24"/>
              </w:rPr>
              <w:t xml:space="preserve"> </w:t>
            </w:r>
            <w:r w:rsidRPr="00874FF7">
              <w:rPr>
                <w:rFonts w:cs="Arial"/>
                <w:szCs w:val="24"/>
              </w:rPr>
              <w:t>through</w:t>
            </w:r>
            <w:r w:rsidRPr="00874FF7">
              <w:rPr>
                <w:rFonts w:cs="Arial"/>
                <w:spacing w:val="39"/>
                <w:szCs w:val="24"/>
              </w:rPr>
              <w:t xml:space="preserve"> </w:t>
            </w:r>
            <w:r w:rsidRPr="00874FF7">
              <w:rPr>
                <w:rFonts w:cs="Arial"/>
                <w:szCs w:val="24"/>
              </w:rPr>
              <w:t>the</w:t>
            </w:r>
            <w:r w:rsidRPr="00874FF7">
              <w:rPr>
                <w:rFonts w:cs="Arial"/>
                <w:spacing w:val="39"/>
                <w:szCs w:val="24"/>
              </w:rPr>
              <w:t xml:space="preserve"> </w:t>
            </w:r>
            <w:r w:rsidRPr="00874FF7">
              <w:rPr>
                <w:rFonts w:cs="Arial"/>
                <w:szCs w:val="24"/>
              </w:rPr>
              <w:t>lamp</w:t>
            </w:r>
            <w:r w:rsidRPr="00874FF7">
              <w:rPr>
                <w:rFonts w:cs="Arial"/>
                <w:spacing w:val="39"/>
                <w:szCs w:val="24"/>
              </w:rPr>
              <w:t xml:space="preserve"> </w:t>
            </w:r>
            <w:r w:rsidRPr="00874FF7">
              <w:rPr>
                <w:rFonts w:cs="Arial"/>
                <w:szCs w:val="24"/>
              </w:rPr>
              <w:t>chamber</w:t>
            </w:r>
            <w:r w:rsidRPr="00874FF7">
              <w:rPr>
                <w:rFonts w:cs="Arial"/>
                <w:spacing w:val="39"/>
                <w:szCs w:val="24"/>
              </w:rPr>
              <w:t xml:space="preserve"> </w:t>
            </w:r>
            <w:r w:rsidRPr="00874FF7">
              <w:rPr>
                <w:rFonts w:cs="Arial"/>
                <w:szCs w:val="24"/>
              </w:rPr>
              <w:t>or</w:t>
            </w:r>
            <w:r w:rsidRPr="00874FF7">
              <w:rPr>
                <w:rFonts w:cs="Arial"/>
                <w:spacing w:val="38"/>
                <w:szCs w:val="24"/>
              </w:rPr>
              <w:t xml:space="preserve"> </w:t>
            </w:r>
            <w:r w:rsidRPr="00874FF7">
              <w:rPr>
                <w:rFonts w:cs="Arial"/>
                <w:szCs w:val="24"/>
              </w:rPr>
              <w:t>through</w:t>
            </w:r>
            <w:r w:rsidRPr="00874FF7">
              <w:rPr>
                <w:rFonts w:cs="Arial"/>
                <w:spacing w:val="39"/>
                <w:szCs w:val="24"/>
              </w:rPr>
              <w:t xml:space="preserve"> </w:t>
            </w:r>
            <w:r w:rsidRPr="00874FF7">
              <w:rPr>
                <w:rFonts w:cs="Arial"/>
                <w:szCs w:val="24"/>
              </w:rPr>
              <w:t>separate</w:t>
            </w:r>
            <w:r w:rsidRPr="00874FF7">
              <w:rPr>
                <w:rFonts w:cs="Arial"/>
                <w:spacing w:val="39"/>
                <w:szCs w:val="24"/>
              </w:rPr>
              <w:t xml:space="preserve"> </w:t>
            </w:r>
            <w:r w:rsidRPr="00874FF7">
              <w:rPr>
                <w:rFonts w:cs="Arial"/>
                <w:szCs w:val="24"/>
              </w:rPr>
              <w:t>passages.</w:t>
            </w:r>
          </w:p>
          <w:p w14:paraId="655E6925" w14:textId="77777777" w:rsidR="00C76928" w:rsidRPr="00874FF7" w:rsidRDefault="00C76928" w:rsidP="00D264A0">
            <w:pPr>
              <w:pStyle w:val="BodyText"/>
              <w:tabs>
                <w:tab w:val="left" w:pos="4287"/>
              </w:tabs>
              <w:spacing w:before="2"/>
              <w:ind w:right="170"/>
              <w:rPr>
                <w:rFonts w:cs="Arial"/>
                <w:sz w:val="24"/>
                <w:szCs w:val="24"/>
              </w:rPr>
            </w:pPr>
          </w:p>
          <w:p w14:paraId="71F49DAF" w14:textId="77777777" w:rsidR="00C76928" w:rsidRPr="00874FF7" w:rsidRDefault="00C76928" w:rsidP="00D264A0">
            <w:pPr>
              <w:tabs>
                <w:tab w:val="left" w:pos="4287"/>
              </w:tabs>
              <w:ind w:left="496" w:right="170"/>
              <w:jc w:val="both"/>
              <w:rPr>
                <w:rFonts w:cs="Arial"/>
                <w:szCs w:val="24"/>
              </w:rPr>
            </w:pPr>
            <w:r w:rsidRPr="00874FF7">
              <w:rPr>
                <w:rFonts w:cs="Arial"/>
                <w:szCs w:val="24"/>
              </w:rPr>
              <w:t>Note</w:t>
            </w:r>
            <w:r w:rsidRPr="00874FF7">
              <w:rPr>
                <w:rFonts w:cs="Arial"/>
                <w:spacing w:val="39"/>
                <w:szCs w:val="24"/>
              </w:rPr>
              <w:t xml:space="preserve"> </w:t>
            </w:r>
            <w:r w:rsidRPr="00874FF7">
              <w:rPr>
                <w:rFonts w:cs="Arial"/>
                <w:szCs w:val="24"/>
              </w:rPr>
              <w:t>2</w:t>
            </w:r>
            <w:r w:rsidRPr="00874FF7">
              <w:rPr>
                <w:rFonts w:cs="Arial"/>
                <w:spacing w:val="39"/>
                <w:szCs w:val="24"/>
              </w:rPr>
              <w:t xml:space="preserve"> </w:t>
            </w:r>
            <w:r w:rsidRPr="00874FF7">
              <w:rPr>
                <w:rFonts w:cs="Arial"/>
                <w:szCs w:val="24"/>
              </w:rPr>
              <w:t>to</w:t>
            </w:r>
            <w:r w:rsidRPr="00874FF7">
              <w:rPr>
                <w:rFonts w:cs="Arial"/>
                <w:spacing w:val="39"/>
                <w:szCs w:val="24"/>
              </w:rPr>
              <w:t xml:space="preserve"> </w:t>
            </w:r>
            <w:r w:rsidRPr="00874FF7">
              <w:rPr>
                <w:rFonts w:cs="Arial"/>
                <w:szCs w:val="24"/>
              </w:rPr>
              <w:t xml:space="preserve">entry:    </w:t>
            </w:r>
            <w:r w:rsidRPr="00874FF7">
              <w:rPr>
                <w:rFonts w:cs="Arial"/>
                <w:spacing w:val="29"/>
                <w:szCs w:val="24"/>
              </w:rPr>
              <w:t xml:space="preserve"> </w:t>
            </w:r>
            <w:r w:rsidRPr="00874FF7">
              <w:rPr>
                <w:rFonts w:cs="Arial"/>
                <w:szCs w:val="24"/>
              </w:rPr>
              <w:t>For</w:t>
            </w:r>
            <w:r w:rsidRPr="00874FF7">
              <w:rPr>
                <w:rFonts w:cs="Arial"/>
                <w:spacing w:val="39"/>
                <w:szCs w:val="24"/>
              </w:rPr>
              <w:t xml:space="preserve"> </w:t>
            </w:r>
            <w:r w:rsidRPr="00874FF7">
              <w:rPr>
                <w:rFonts w:cs="Arial"/>
                <w:szCs w:val="24"/>
              </w:rPr>
              <w:t>an</w:t>
            </w:r>
            <w:r w:rsidRPr="00874FF7">
              <w:rPr>
                <w:rFonts w:cs="Arial"/>
                <w:spacing w:val="39"/>
                <w:szCs w:val="24"/>
              </w:rPr>
              <w:t xml:space="preserve"> </w:t>
            </w:r>
            <w:r w:rsidRPr="00874FF7">
              <w:rPr>
                <w:rFonts w:cs="Arial"/>
                <w:szCs w:val="24"/>
              </w:rPr>
              <w:t>explanation</w:t>
            </w:r>
            <w:r w:rsidRPr="00874FF7">
              <w:rPr>
                <w:rFonts w:cs="Arial"/>
                <w:spacing w:val="40"/>
                <w:szCs w:val="24"/>
              </w:rPr>
              <w:t xml:space="preserve"> </w:t>
            </w:r>
            <w:r w:rsidRPr="00874FF7">
              <w:rPr>
                <w:rFonts w:cs="Arial"/>
                <w:szCs w:val="24"/>
              </w:rPr>
              <w:t>of</w:t>
            </w:r>
            <w:r w:rsidRPr="00874FF7">
              <w:rPr>
                <w:rFonts w:cs="Arial"/>
                <w:spacing w:val="42"/>
                <w:szCs w:val="24"/>
              </w:rPr>
              <w:t xml:space="preserve"> </w:t>
            </w:r>
            <w:r w:rsidRPr="00874FF7">
              <w:rPr>
                <w:rFonts w:cs="Arial"/>
                <w:szCs w:val="24"/>
              </w:rPr>
              <w:t>the</w:t>
            </w:r>
            <w:r w:rsidRPr="00874FF7">
              <w:rPr>
                <w:rFonts w:cs="Arial"/>
                <w:spacing w:val="39"/>
                <w:szCs w:val="24"/>
              </w:rPr>
              <w:t xml:space="preserve"> </w:t>
            </w:r>
            <w:r w:rsidRPr="00874FF7">
              <w:rPr>
                <w:rFonts w:cs="Arial"/>
                <w:szCs w:val="24"/>
              </w:rPr>
              <w:t>significance</w:t>
            </w:r>
            <w:r w:rsidRPr="00874FF7">
              <w:rPr>
                <w:rFonts w:cs="Arial"/>
                <w:spacing w:val="39"/>
                <w:szCs w:val="24"/>
              </w:rPr>
              <w:t xml:space="preserve"> </w:t>
            </w:r>
            <w:r w:rsidRPr="00874FF7">
              <w:rPr>
                <w:rFonts w:cs="Arial"/>
                <w:szCs w:val="24"/>
              </w:rPr>
              <w:t>of</w:t>
            </w:r>
            <w:r w:rsidRPr="00874FF7">
              <w:rPr>
                <w:rFonts w:cs="Arial"/>
                <w:spacing w:val="42"/>
                <w:szCs w:val="24"/>
              </w:rPr>
              <w:t xml:space="preserve"> </w:t>
            </w:r>
            <w:r w:rsidRPr="00874FF7">
              <w:rPr>
                <w:rFonts w:cs="Arial"/>
                <w:i/>
                <w:szCs w:val="24"/>
              </w:rPr>
              <w:t>t</w:t>
            </w:r>
            <w:r w:rsidRPr="00874FF7">
              <w:rPr>
                <w:rFonts w:cs="Arial"/>
                <w:position w:val="-5"/>
                <w:szCs w:val="24"/>
              </w:rPr>
              <w:t>a</w:t>
            </w:r>
            <w:r w:rsidRPr="00874FF7">
              <w:rPr>
                <w:rFonts w:cs="Arial"/>
                <w:spacing w:val="52"/>
                <w:position w:val="-5"/>
                <w:szCs w:val="24"/>
              </w:rPr>
              <w:t xml:space="preserve"> </w:t>
            </w:r>
            <w:r w:rsidRPr="00874FF7">
              <w:rPr>
                <w:rFonts w:cs="Arial"/>
                <w:szCs w:val="24"/>
              </w:rPr>
              <w:t>as</w:t>
            </w:r>
            <w:r w:rsidRPr="00874FF7">
              <w:rPr>
                <w:rFonts w:cs="Arial"/>
                <w:spacing w:val="42"/>
                <w:szCs w:val="24"/>
              </w:rPr>
              <w:t xml:space="preserve"> </w:t>
            </w:r>
            <w:r w:rsidRPr="00874FF7">
              <w:rPr>
                <w:rFonts w:cs="Arial"/>
                <w:szCs w:val="24"/>
              </w:rPr>
              <w:t>applied</w:t>
            </w:r>
            <w:r w:rsidRPr="00874FF7">
              <w:rPr>
                <w:rFonts w:cs="Arial"/>
                <w:spacing w:val="39"/>
                <w:szCs w:val="24"/>
              </w:rPr>
              <w:t xml:space="preserve"> </w:t>
            </w:r>
            <w:r w:rsidRPr="00874FF7">
              <w:rPr>
                <w:rFonts w:cs="Arial"/>
                <w:szCs w:val="24"/>
              </w:rPr>
              <w:t>to</w:t>
            </w:r>
            <w:r w:rsidRPr="00874FF7">
              <w:rPr>
                <w:rFonts w:cs="Arial"/>
                <w:spacing w:val="43"/>
                <w:szCs w:val="24"/>
              </w:rPr>
              <w:t xml:space="preserve"> </w:t>
            </w:r>
            <w:r w:rsidRPr="00874FF7">
              <w:rPr>
                <w:rFonts w:cs="Arial"/>
                <w:szCs w:val="24"/>
              </w:rPr>
              <w:t>air-handling</w:t>
            </w:r>
            <w:r w:rsidRPr="00874FF7">
              <w:rPr>
                <w:rFonts w:cs="Arial"/>
                <w:spacing w:val="40"/>
                <w:szCs w:val="24"/>
              </w:rPr>
              <w:t xml:space="preserve"> </w:t>
            </w:r>
            <w:r w:rsidRPr="00874FF7">
              <w:rPr>
                <w:rFonts w:cs="Arial"/>
                <w:szCs w:val="24"/>
              </w:rPr>
              <w:t>luminaires,</w:t>
            </w:r>
            <w:r w:rsidRPr="00874FF7">
              <w:rPr>
                <w:rFonts w:cs="Arial"/>
                <w:spacing w:val="42"/>
                <w:szCs w:val="24"/>
              </w:rPr>
              <w:t xml:space="preserve"> </w:t>
            </w:r>
            <w:r w:rsidRPr="00874FF7">
              <w:rPr>
                <w:rFonts w:cs="Arial"/>
                <w:szCs w:val="24"/>
              </w:rPr>
              <w:t>see</w:t>
            </w:r>
            <w:r w:rsidRPr="00874FF7">
              <w:rPr>
                <w:rFonts w:cs="Arial"/>
                <w:spacing w:val="39"/>
                <w:szCs w:val="24"/>
              </w:rPr>
              <w:t xml:space="preserve"> </w:t>
            </w:r>
            <w:hyperlink w:anchor="_bookmark25" w:history="1">
              <w:r w:rsidRPr="00874FF7">
                <w:rPr>
                  <w:rFonts w:cs="Arial"/>
                  <w:szCs w:val="24"/>
                </w:rPr>
                <w:t>Annex</w:t>
              </w:r>
              <w:r w:rsidRPr="00874FF7">
                <w:rPr>
                  <w:rFonts w:cs="Arial"/>
                  <w:spacing w:val="42"/>
                  <w:szCs w:val="24"/>
                </w:rPr>
                <w:t xml:space="preserve"> </w:t>
              </w:r>
              <w:r w:rsidRPr="00874FF7">
                <w:rPr>
                  <w:rFonts w:cs="Arial"/>
                  <w:szCs w:val="24"/>
                </w:rPr>
                <w:t>C.</w:t>
              </w:r>
            </w:hyperlink>
          </w:p>
          <w:p w14:paraId="50523C55" w14:textId="77777777" w:rsidR="00C76928" w:rsidRPr="00874FF7" w:rsidRDefault="00C76928" w:rsidP="00D264A0">
            <w:pPr>
              <w:pStyle w:val="BodyText"/>
              <w:tabs>
                <w:tab w:val="left" w:pos="4287"/>
              </w:tabs>
              <w:spacing w:before="2"/>
              <w:ind w:right="170"/>
              <w:rPr>
                <w:rFonts w:cs="Arial"/>
                <w:sz w:val="24"/>
                <w:szCs w:val="24"/>
              </w:rPr>
            </w:pPr>
          </w:p>
          <w:p w14:paraId="4B8C3365" w14:textId="61164C8A" w:rsidR="00C76928" w:rsidRPr="00874FF7" w:rsidRDefault="00C76928" w:rsidP="00D264A0">
            <w:pPr>
              <w:pStyle w:val="Heading5"/>
              <w:tabs>
                <w:tab w:val="left" w:pos="4287"/>
              </w:tabs>
              <w:ind w:right="170"/>
              <w:outlineLvl w:val="4"/>
              <w:rPr>
                <w:sz w:val="24"/>
                <w:szCs w:val="24"/>
                <w:highlight w:val="yellow"/>
              </w:rPr>
            </w:pPr>
            <w:r w:rsidRPr="00874FF7">
              <w:rPr>
                <w:sz w:val="24"/>
                <w:szCs w:val="24"/>
                <w:highlight w:val="yellow"/>
              </w:rPr>
              <w:t>2.3.2</w:t>
            </w:r>
            <w:r w:rsidR="00D264A0" w:rsidRPr="00874FF7">
              <w:rPr>
                <w:sz w:val="24"/>
                <w:szCs w:val="24"/>
                <w:highlight w:val="yellow"/>
              </w:rPr>
              <w:t xml:space="preserve"> </w:t>
            </w:r>
            <w:r w:rsidRPr="00874FF7">
              <w:rPr>
                <w:sz w:val="24"/>
                <w:szCs w:val="24"/>
                <w:highlight w:val="yellow"/>
              </w:rPr>
              <w:t>static</w:t>
            </w:r>
            <w:r w:rsidRPr="00874FF7">
              <w:rPr>
                <w:spacing w:val="62"/>
                <w:sz w:val="24"/>
                <w:szCs w:val="24"/>
                <w:highlight w:val="yellow"/>
              </w:rPr>
              <w:t xml:space="preserve"> </w:t>
            </w:r>
            <w:r w:rsidRPr="00874FF7">
              <w:rPr>
                <w:sz w:val="24"/>
                <w:szCs w:val="24"/>
                <w:highlight w:val="yellow"/>
              </w:rPr>
              <w:t>operation</w:t>
            </w:r>
          </w:p>
          <w:p w14:paraId="5C9C79F0" w14:textId="77777777" w:rsidR="00CD2972" w:rsidRPr="00874FF7" w:rsidRDefault="00C76928" w:rsidP="00D264A0">
            <w:pPr>
              <w:tabs>
                <w:tab w:val="left" w:pos="4287"/>
              </w:tabs>
              <w:spacing w:line="276" w:lineRule="auto"/>
              <w:ind w:right="170"/>
              <w:jc w:val="both"/>
              <w:rPr>
                <w:rFonts w:cs="Arial"/>
                <w:szCs w:val="24"/>
              </w:rPr>
            </w:pPr>
            <w:r w:rsidRPr="00874FF7">
              <w:rPr>
                <w:rFonts w:cs="Arial"/>
                <w:szCs w:val="24"/>
                <w:highlight w:val="yellow"/>
              </w:rPr>
              <w:t>operation</w:t>
            </w:r>
            <w:r w:rsidRPr="00874FF7">
              <w:rPr>
                <w:rFonts w:cs="Arial"/>
                <w:spacing w:val="1"/>
                <w:szCs w:val="24"/>
                <w:highlight w:val="yellow"/>
              </w:rPr>
              <w:t xml:space="preserve"> </w:t>
            </w:r>
            <w:r w:rsidRPr="00874FF7">
              <w:rPr>
                <w:rFonts w:cs="Arial"/>
                <w:szCs w:val="24"/>
                <w:highlight w:val="yellow"/>
              </w:rPr>
              <w:t>of</w:t>
            </w:r>
            <w:r w:rsidRPr="00874FF7">
              <w:rPr>
                <w:rFonts w:cs="Arial"/>
                <w:spacing w:val="1"/>
                <w:szCs w:val="24"/>
                <w:highlight w:val="yellow"/>
              </w:rPr>
              <w:t xml:space="preserve"> </w:t>
            </w:r>
            <w:r w:rsidRPr="00874FF7">
              <w:rPr>
                <w:rFonts w:cs="Arial"/>
                <w:szCs w:val="24"/>
                <w:highlight w:val="yellow"/>
              </w:rPr>
              <w:t>a</w:t>
            </w:r>
            <w:r w:rsidRPr="00874FF7">
              <w:rPr>
                <w:rFonts w:cs="Arial"/>
                <w:spacing w:val="1"/>
                <w:szCs w:val="24"/>
                <w:highlight w:val="yellow"/>
              </w:rPr>
              <w:t xml:space="preserve"> </w:t>
            </w:r>
            <w:r w:rsidRPr="00874FF7">
              <w:rPr>
                <w:rFonts w:cs="Arial"/>
                <w:szCs w:val="24"/>
                <w:highlight w:val="yellow"/>
              </w:rPr>
              <w:t>luminaire</w:t>
            </w:r>
            <w:r w:rsidRPr="00874FF7">
              <w:rPr>
                <w:rFonts w:cs="Arial"/>
                <w:spacing w:val="1"/>
                <w:szCs w:val="24"/>
                <w:highlight w:val="yellow"/>
              </w:rPr>
              <w:t xml:space="preserve"> </w:t>
            </w:r>
            <w:r w:rsidRPr="00874FF7">
              <w:rPr>
                <w:rFonts w:cs="Arial"/>
                <w:szCs w:val="24"/>
                <w:highlight w:val="yellow"/>
              </w:rPr>
              <w:t>when</w:t>
            </w:r>
            <w:r w:rsidRPr="00874FF7">
              <w:rPr>
                <w:rFonts w:cs="Arial"/>
                <w:spacing w:val="1"/>
                <w:szCs w:val="24"/>
                <w:highlight w:val="yellow"/>
              </w:rPr>
              <w:t xml:space="preserve"> </w:t>
            </w:r>
            <w:r w:rsidRPr="00874FF7">
              <w:rPr>
                <w:rFonts w:cs="Arial"/>
                <w:szCs w:val="24"/>
                <w:highlight w:val="yellow"/>
              </w:rPr>
              <w:t>not</w:t>
            </w:r>
            <w:r w:rsidRPr="00874FF7">
              <w:rPr>
                <w:rFonts w:cs="Arial"/>
                <w:spacing w:val="55"/>
                <w:szCs w:val="24"/>
                <w:highlight w:val="yellow"/>
              </w:rPr>
              <w:t xml:space="preserve"> </w:t>
            </w:r>
            <w:r w:rsidRPr="00874FF7">
              <w:rPr>
                <w:rFonts w:cs="Arial"/>
                <w:szCs w:val="24"/>
                <w:highlight w:val="yellow"/>
              </w:rPr>
              <w:t>handling</w:t>
            </w:r>
            <w:r w:rsidRPr="00874FF7">
              <w:rPr>
                <w:rFonts w:cs="Arial"/>
                <w:spacing w:val="56"/>
                <w:szCs w:val="24"/>
                <w:highlight w:val="yellow"/>
              </w:rPr>
              <w:t xml:space="preserve"> </w:t>
            </w:r>
            <w:r w:rsidRPr="00874FF7">
              <w:rPr>
                <w:rFonts w:cs="Arial"/>
                <w:szCs w:val="24"/>
                <w:highlight w:val="yellow"/>
              </w:rPr>
              <w:t>either</w:t>
            </w:r>
            <w:r w:rsidRPr="00874FF7">
              <w:rPr>
                <w:rFonts w:cs="Arial"/>
                <w:spacing w:val="55"/>
                <w:szCs w:val="24"/>
                <w:highlight w:val="yellow"/>
              </w:rPr>
              <w:t xml:space="preserve"> </w:t>
            </w:r>
            <w:r w:rsidRPr="00874FF7">
              <w:rPr>
                <w:rFonts w:cs="Arial"/>
                <w:szCs w:val="24"/>
                <w:highlight w:val="yellow"/>
              </w:rPr>
              <w:t>forced</w:t>
            </w:r>
            <w:r w:rsidRPr="00874FF7">
              <w:rPr>
                <w:rFonts w:cs="Arial"/>
                <w:spacing w:val="56"/>
                <w:szCs w:val="24"/>
                <w:highlight w:val="yellow"/>
              </w:rPr>
              <w:t xml:space="preserve"> </w:t>
            </w:r>
            <w:r w:rsidRPr="00874FF7">
              <w:rPr>
                <w:rFonts w:cs="Arial"/>
                <w:szCs w:val="24"/>
                <w:highlight w:val="yellow"/>
              </w:rPr>
              <w:t>supply</w:t>
            </w:r>
            <w:r w:rsidRPr="00874FF7">
              <w:rPr>
                <w:rFonts w:cs="Arial"/>
                <w:spacing w:val="55"/>
                <w:szCs w:val="24"/>
                <w:highlight w:val="yellow"/>
              </w:rPr>
              <w:t xml:space="preserve"> </w:t>
            </w:r>
            <w:r w:rsidRPr="00874FF7">
              <w:rPr>
                <w:rFonts w:cs="Arial"/>
                <w:szCs w:val="24"/>
                <w:highlight w:val="yellow"/>
              </w:rPr>
              <w:t>or</w:t>
            </w:r>
            <w:r w:rsidRPr="00874FF7">
              <w:rPr>
                <w:rFonts w:cs="Arial"/>
                <w:spacing w:val="56"/>
                <w:szCs w:val="24"/>
                <w:highlight w:val="yellow"/>
              </w:rPr>
              <w:t xml:space="preserve"> </w:t>
            </w:r>
            <w:r w:rsidRPr="00874FF7">
              <w:rPr>
                <w:rFonts w:cs="Arial"/>
                <w:szCs w:val="24"/>
                <w:highlight w:val="yellow"/>
              </w:rPr>
              <w:t>extract</w:t>
            </w:r>
            <w:r w:rsidRPr="00874FF7">
              <w:rPr>
                <w:rFonts w:cs="Arial"/>
                <w:spacing w:val="55"/>
                <w:szCs w:val="24"/>
                <w:highlight w:val="yellow"/>
              </w:rPr>
              <w:t xml:space="preserve"> </w:t>
            </w:r>
            <w:r w:rsidRPr="00874FF7">
              <w:rPr>
                <w:rFonts w:cs="Arial"/>
                <w:szCs w:val="24"/>
                <w:highlight w:val="yellow"/>
              </w:rPr>
              <w:t>air</w:t>
            </w:r>
            <w:r w:rsidRPr="00874FF7">
              <w:rPr>
                <w:rFonts w:cs="Arial"/>
                <w:spacing w:val="56"/>
                <w:szCs w:val="24"/>
                <w:highlight w:val="yellow"/>
              </w:rPr>
              <w:t xml:space="preserve"> </w:t>
            </w:r>
            <w:r w:rsidRPr="00874FF7">
              <w:rPr>
                <w:rFonts w:cs="Arial"/>
                <w:szCs w:val="24"/>
                <w:highlight w:val="yellow"/>
              </w:rPr>
              <w:t>but</w:t>
            </w:r>
            <w:r w:rsidRPr="00874FF7">
              <w:rPr>
                <w:rFonts w:cs="Arial"/>
                <w:spacing w:val="56"/>
                <w:szCs w:val="24"/>
                <w:highlight w:val="yellow"/>
              </w:rPr>
              <w:t xml:space="preserve"> </w:t>
            </w:r>
            <w:r w:rsidRPr="00874FF7">
              <w:rPr>
                <w:rFonts w:cs="Arial"/>
                <w:szCs w:val="24"/>
                <w:highlight w:val="yellow"/>
              </w:rPr>
              <w:t>permitting</w:t>
            </w:r>
            <w:r w:rsidRPr="00874FF7">
              <w:rPr>
                <w:rFonts w:cs="Arial"/>
                <w:spacing w:val="1"/>
                <w:szCs w:val="24"/>
                <w:highlight w:val="yellow"/>
              </w:rPr>
              <w:t xml:space="preserve"> </w:t>
            </w:r>
            <w:r w:rsidRPr="00874FF7">
              <w:rPr>
                <w:rFonts w:cs="Arial"/>
                <w:szCs w:val="24"/>
                <w:highlight w:val="yellow"/>
              </w:rPr>
              <w:t>natural</w:t>
            </w:r>
            <w:r w:rsidRPr="00874FF7">
              <w:rPr>
                <w:rFonts w:cs="Arial"/>
                <w:spacing w:val="16"/>
                <w:szCs w:val="24"/>
                <w:highlight w:val="yellow"/>
              </w:rPr>
              <w:t xml:space="preserve"> </w:t>
            </w:r>
            <w:r w:rsidRPr="00874FF7">
              <w:rPr>
                <w:rFonts w:cs="Arial"/>
                <w:szCs w:val="24"/>
                <w:highlight w:val="yellow"/>
              </w:rPr>
              <w:t>convection</w:t>
            </w:r>
          </w:p>
          <w:p w14:paraId="1D97CABE" w14:textId="492A9F06" w:rsidR="00D264A0" w:rsidRPr="00545F24" w:rsidRDefault="00D264A0" w:rsidP="00D264A0">
            <w:pPr>
              <w:tabs>
                <w:tab w:val="left" w:pos="4287"/>
              </w:tabs>
              <w:spacing w:line="276" w:lineRule="auto"/>
              <w:ind w:right="170"/>
              <w:jc w:val="both"/>
              <w:rPr>
                <w:rFonts w:cs="Arial"/>
                <w:b/>
                <w:bCs/>
                <w:szCs w:val="24"/>
              </w:rPr>
            </w:pPr>
            <w:r w:rsidRPr="00874FF7">
              <w:rPr>
                <w:rFonts w:cs="Arial"/>
                <w:b/>
                <w:bCs/>
                <w:szCs w:val="24"/>
              </w:rPr>
              <w:t>2.4 General test requirements</w:t>
            </w:r>
          </w:p>
          <w:p w14:paraId="63498CA0" w14:textId="77777777" w:rsidR="00D264A0" w:rsidRPr="00874FF7" w:rsidRDefault="00D264A0" w:rsidP="00D264A0">
            <w:pPr>
              <w:tabs>
                <w:tab w:val="left" w:pos="4287"/>
              </w:tabs>
              <w:spacing w:line="276" w:lineRule="auto"/>
              <w:ind w:right="170"/>
              <w:jc w:val="both"/>
              <w:rPr>
                <w:rFonts w:cs="Arial"/>
                <w:szCs w:val="24"/>
              </w:rPr>
            </w:pPr>
            <w:r w:rsidRPr="00874FF7">
              <w:rPr>
                <w:rFonts w:cs="Arial"/>
                <w:szCs w:val="24"/>
              </w:rPr>
              <w:t xml:space="preserve">The provisions of Section 0 of Part 1 apply. The tests described in each appropriate section of Part 1 shall be </w:t>
            </w:r>
            <w:r w:rsidRPr="00874FF7">
              <w:rPr>
                <w:rFonts w:cs="Arial"/>
                <w:szCs w:val="24"/>
              </w:rPr>
              <w:lastRenderedPageBreak/>
              <w:t>carried out in the order listed in this document.</w:t>
            </w:r>
          </w:p>
          <w:p w14:paraId="17A4B968" w14:textId="77777777" w:rsidR="00D264A0" w:rsidRPr="00874FF7" w:rsidRDefault="00D264A0" w:rsidP="00D264A0">
            <w:pPr>
              <w:tabs>
                <w:tab w:val="left" w:pos="4287"/>
              </w:tabs>
              <w:spacing w:line="276" w:lineRule="auto"/>
              <w:ind w:right="170"/>
              <w:jc w:val="both"/>
              <w:rPr>
                <w:rFonts w:cs="Arial"/>
                <w:szCs w:val="24"/>
              </w:rPr>
            </w:pPr>
          </w:p>
          <w:p w14:paraId="2569981C" w14:textId="77777777" w:rsidR="00D264A0" w:rsidRPr="00874FF7" w:rsidRDefault="00D264A0" w:rsidP="00D264A0">
            <w:pPr>
              <w:tabs>
                <w:tab w:val="left" w:pos="4287"/>
              </w:tabs>
              <w:spacing w:line="276" w:lineRule="auto"/>
              <w:ind w:right="170"/>
              <w:jc w:val="both"/>
              <w:rPr>
                <w:rFonts w:cs="Arial"/>
                <w:szCs w:val="24"/>
              </w:rPr>
            </w:pPr>
            <w:r w:rsidRPr="00874FF7">
              <w:rPr>
                <w:rFonts w:cs="Arial"/>
                <w:szCs w:val="24"/>
              </w:rPr>
              <w:t>A procedure measuring ambient temperature in an installation is given in Annex A.</w:t>
            </w:r>
          </w:p>
          <w:p w14:paraId="5EFD2F08" w14:textId="77777777" w:rsidR="00D264A0" w:rsidRPr="00874FF7" w:rsidRDefault="00D264A0" w:rsidP="00D264A0">
            <w:pPr>
              <w:tabs>
                <w:tab w:val="left" w:pos="4287"/>
              </w:tabs>
              <w:spacing w:line="276" w:lineRule="auto"/>
              <w:ind w:right="170"/>
              <w:jc w:val="both"/>
              <w:rPr>
                <w:rFonts w:cs="Arial"/>
                <w:szCs w:val="24"/>
              </w:rPr>
            </w:pPr>
          </w:p>
          <w:p w14:paraId="2C46915A" w14:textId="32021CF9" w:rsidR="00D264A0" w:rsidRPr="00874FF7" w:rsidRDefault="00D264A0" w:rsidP="00D264A0">
            <w:pPr>
              <w:tabs>
                <w:tab w:val="left" w:pos="4287"/>
              </w:tabs>
              <w:spacing w:line="276" w:lineRule="auto"/>
              <w:ind w:right="170"/>
              <w:jc w:val="both"/>
              <w:rPr>
                <w:rFonts w:cs="Arial"/>
                <w:szCs w:val="24"/>
              </w:rPr>
            </w:pPr>
            <w:r w:rsidRPr="00874FF7">
              <w:rPr>
                <w:rFonts w:cs="Arial"/>
                <w:szCs w:val="24"/>
              </w:rPr>
              <w:t>NOTE Annex A provides additional information on how ambient temperature is considered within the recessed cavity area relative to the ta marking of the luminaire.</w:t>
            </w:r>
          </w:p>
          <w:p w14:paraId="6F3F9B25" w14:textId="6104FA83" w:rsidR="00D264A0" w:rsidRPr="00874FF7" w:rsidRDefault="00D264A0" w:rsidP="00D264A0">
            <w:pPr>
              <w:pStyle w:val="Heading4"/>
              <w:tabs>
                <w:tab w:val="left" w:pos="1215"/>
                <w:tab w:val="left" w:pos="1217"/>
                <w:tab w:val="left" w:pos="4287"/>
              </w:tabs>
              <w:ind w:left="0" w:right="170" w:firstLine="0"/>
              <w:outlineLvl w:val="3"/>
              <w:rPr>
                <w:sz w:val="24"/>
                <w:szCs w:val="24"/>
              </w:rPr>
            </w:pPr>
            <w:r w:rsidRPr="00874FF7">
              <w:rPr>
                <w:sz w:val="24"/>
                <w:szCs w:val="24"/>
              </w:rPr>
              <w:t>2.5 Classification</w:t>
            </w:r>
            <w:r w:rsidRPr="00874FF7">
              <w:rPr>
                <w:spacing w:val="102"/>
                <w:sz w:val="24"/>
                <w:szCs w:val="24"/>
              </w:rPr>
              <w:t xml:space="preserve"> </w:t>
            </w:r>
            <w:r w:rsidRPr="00874FF7">
              <w:rPr>
                <w:sz w:val="24"/>
                <w:szCs w:val="24"/>
              </w:rPr>
              <w:t>of</w:t>
            </w:r>
            <w:r w:rsidRPr="00874FF7">
              <w:rPr>
                <w:spacing w:val="105"/>
                <w:sz w:val="24"/>
                <w:szCs w:val="24"/>
              </w:rPr>
              <w:t xml:space="preserve"> </w:t>
            </w:r>
            <w:r w:rsidRPr="00874FF7">
              <w:rPr>
                <w:sz w:val="24"/>
                <w:szCs w:val="24"/>
              </w:rPr>
              <w:t>luminaires</w:t>
            </w:r>
          </w:p>
          <w:p w14:paraId="22939855" w14:textId="77777777" w:rsidR="00D264A0" w:rsidRPr="00874FF7" w:rsidRDefault="00D264A0" w:rsidP="00874FF7">
            <w:pPr>
              <w:pStyle w:val="BodyText"/>
              <w:tabs>
                <w:tab w:val="left" w:pos="4287"/>
              </w:tabs>
              <w:ind w:right="170"/>
              <w:jc w:val="both"/>
              <w:rPr>
                <w:rFonts w:cs="Arial"/>
                <w:sz w:val="24"/>
                <w:szCs w:val="24"/>
              </w:rPr>
            </w:pPr>
            <w:r w:rsidRPr="00874FF7">
              <w:rPr>
                <w:rFonts w:cs="Arial"/>
                <w:sz w:val="24"/>
                <w:szCs w:val="24"/>
              </w:rPr>
              <w:t>Luminaires</w:t>
            </w:r>
            <w:r w:rsidRPr="00874FF7">
              <w:rPr>
                <w:rFonts w:cs="Arial"/>
                <w:spacing w:val="43"/>
                <w:sz w:val="24"/>
                <w:szCs w:val="24"/>
              </w:rPr>
              <w:t xml:space="preserve"> </w:t>
            </w:r>
            <w:r w:rsidRPr="00874FF7">
              <w:rPr>
                <w:rFonts w:cs="Arial"/>
                <w:sz w:val="24"/>
                <w:szCs w:val="24"/>
              </w:rPr>
              <w:t>shall</w:t>
            </w:r>
            <w:r w:rsidRPr="00874FF7">
              <w:rPr>
                <w:rFonts w:cs="Arial"/>
                <w:spacing w:val="43"/>
                <w:sz w:val="24"/>
                <w:szCs w:val="24"/>
              </w:rPr>
              <w:t xml:space="preserve"> </w:t>
            </w:r>
            <w:r w:rsidRPr="00874FF7">
              <w:rPr>
                <w:rFonts w:cs="Arial"/>
                <w:sz w:val="24"/>
                <w:szCs w:val="24"/>
              </w:rPr>
              <w:t>be</w:t>
            </w:r>
            <w:r w:rsidRPr="00874FF7">
              <w:rPr>
                <w:rFonts w:cs="Arial"/>
                <w:spacing w:val="45"/>
                <w:sz w:val="24"/>
                <w:szCs w:val="24"/>
              </w:rPr>
              <w:t xml:space="preserve"> </w:t>
            </w:r>
            <w:r w:rsidRPr="00874FF7">
              <w:rPr>
                <w:rFonts w:cs="Arial"/>
                <w:sz w:val="24"/>
                <w:szCs w:val="24"/>
              </w:rPr>
              <w:t>classified</w:t>
            </w:r>
            <w:r w:rsidRPr="00874FF7">
              <w:rPr>
                <w:rFonts w:cs="Arial"/>
                <w:spacing w:val="44"/>
                <w:sz w:val="24"/>
                <w:szCs w:val="24"/>
              </w:rPr>
              <w:t xml:space="preserve"> </w:t>
            </w:r>
            <w:r w:rsidRPr="00874FF7">
              <w:rPr>
                <w:rFonts w:cs="Arial"/>
                <w:sz w:val="24"/>
                <w:szCs w:val="24"/>
              </w:rPr>
              <w:t>in</w:t>
            </w:r>
            <w:r w:rsidRPr="00874FF7">
              <w:rPr>
                <w:rFonts w:cs="Arial"/>
                <w:spacing w:val="43"/>
                <w:sz w:val="24"/>
                <w:szCs w:val="24"/>
              </w:rPr>
              <w:t xml:space="preserve"> </w:t>
            </w:r>
            <w:r w:rsidRPr="00874FF7">
              <w:rPr>
                <w:rFonts w:cs="Arial"/>
                <w:sz w:val="24"/>
                <w:szCs w:val="24"/>
              </w:rPr>
              <w:t>accordance</w:t>
            </w:r>
            <w:r w:rsidRPr="00874FF7">
              <w:rPr>
                <w:rFonts w:cs="Arial"/>
                <w:spacing w:val="45"/>
                <w:sz w:val="24"/>
                <w:szCs w:val="24"/>
              </w:rPr>
              <w:t xml:space="preserve"> </w:t>
            </w:r>
            <w:r w:rsidRPr="00874FF7">
              <w:rPr>
                <w:rFonts w:cs="Arial"/>
                <w:sz w:val="24"/>
                <w:szCs w:val="24"/>
              </w:rPr>
              <w:t>with</w:t>
            </w:r>
            <w:r w:rsidRPr="00874FF7">
              <w:rPr>
                <w:rFonts w:cs="Arial"/>
                <w:spacing w:val="45"/>
                <w:sz w:val="24"/>
                <w:szCs w:val="24"/>
              </w:rPr>
              <w:t xml:space="preserve"> </w:t>
            </w:r>
            <w:r w:rsidRPr="00874FF7">
              <w:rPr>
                <w:rFonts w:cs="Arial"/>
                <w:sz w:val="24"/>
                <w:szCs w:val="24"/>
              </w:rPr>
              <w:t>the</w:t>
            </w:r>
            <w:r w:rsidRPr="00874FF7">
              <w:rPr>
                <w:rFonts w:cs="Arial"/>
                <w:spacing w:val="48"/>
                <w:sz w:val="24"/>
                <w:szCs w:val="24"/>
              </w:rPr>
              <w:t xml:space="preserve"> </w:t>
            </w:r>
            <w:r w:rsidRPr="00874FF7">
              <w:rPr>
                <w:rFonts w:cs="Arial"/>
                <w:sz w:val="24"/>
                <w:szCs w:val="24"/>
              </w:rPr>
              <w:t>provisions</w:t>
            </w:r>
            <w:r w:rsidRPr="00874FF7">
              <w:rPr>
                <w:rFonts w:cs="Arial"/>
                <w:spacing w:val="50"/>
                <w:sz w:val="24"/>
                <w:szCs w:val="24"/>
              </w:rPr>
              <w:t xml:space="preserve"> </w:t>
            </w:r>
            <w:r w:rsidRPr="00874FF7">
              <w:rPr>
                <w:rFonts w:cs="Arial"/>
                <w:sz w:val="24"/>
                <w:szCs w:val="24"/>
              </w:rPr>
              <w:t>of</w:t>
            </w:r>
            <w:r w:rsidRPr="00874FF7">
              <w:rPr>
                <w:rFonts w:cs="Arial"/>
                <w:spacing w:val="45"/>
                <w:sz w:val="24"/>
                <w:szCs w:val="24"/>
              </w:rPr>
              <w:t xml:space="preserve"> </w:t>
            </w:r>
            <w:r w:rsidRPr="00874FF7">
              <w:rPr>
                <w:rFonts w:cs="Arial"/>
                <w:sz w:val="24"/>
                <w:szCs w:val="24"/>
              </w:rPr>
              <w:t>Section</w:t>
            </w:r>
            <w:r w:rsidRPr="00874FF7">
              <w:rPr>
                <w:rFonts w:cs="Arial"/>
                <w:spacing w:val="43"/>
                <w:sz w:val="24"/>
                <w:szCs w:val="24"/>
              </w:rPr>
              <w:t xml:space="preserve"> </w:t>
            </w:r>
            <w:r w:rsidRPr="00874FF7">
              <w:rPr>
                <w:rFonts w:cs="Arial"/>
                <w:sz w:val="24"/>
                <w:szCs w:val="24"/>
              </w:rPr>
              <w:t>2</w:t>
            </w:r>
            <w:r w:rsidRPr="00874FF7">
              <w:rPr>
                <w:rFonts w:cs="Arial"/>
                <w:spacing w:val="44"/>
                <w:sz w:val="24"/>
                <w:szCs w:val="24"/>
              </w:rPr>
              <w:t xml:space="preserve"> </w:t>
            </w:r>
            <w:r w:rsidRPr="00874FF7">
              <w:rPr>
                <w:rFonts w:cs="Arial"/>
                <w:sz w:val="24"/>
                <w:szCs w:val="24"/>
              </w:rPr>
              <w:t>of</w:t>
            </w:r>
            <w:r w:rsidRPr="00874FF7">
              <w:rPr>
                <w:rFonts w:cs="Arial"/>
                <w:spacing w:val="48"/>
                <w:sz w:val="24"/>
                <w:szCs w:val="24"/>
              </w:rPr>
              <w:t xml:space="preserve"> </w:t>
            </w:r>
            <w:r w:rsidRPr="00874FF7">
              <w:rPr>
                <w:rFonts w:cs="Arial"/>
                <w:sz w:val="24"/>
                <w:szCs w:val="24"/>
              </w:rPr>
              <w:t>Part</w:t>
            </w:r>
            <w:r w:rsidRPr="00874FF7">
              <w:rPr>
                <w:rFonts w:cs="Arial"/>
                <w:spacing w:val="44"/>
                <w:sz w:val="24"/>
                <w:szCs w:val="24"/>
              </w:rPr>
              <w:t xml:space="preserve"> </w:t>
            </w:r>
            <w:r w:rsidRPr="00874FF7">
              <w:rPr>
                <w:rFonts w:cs="Arial"/>
                <w:sz w:val="24"/>
                <w:szCs w:val="24"/>
              </w:rPr>
              <w:t>1.</w:t>
            </w:r>
          </w:p>
          <w:p w14:paraId="53343DC3" w14:textId="77777777" w:rsidR="00874FF7" w:rsidRDefault="00874FF7" w:rsidP="00D264A0">
            <w:pPr>
              <w:tabs>
                <w:tab w:val="left" w:pos="4287"/>
              </w:tabs>
              <w:spacing w:line="276" w:lineRule="auto"/>
              <w:ind w:right="170"/>
              <w:jc w:val="both"/>
              <w:rPr>
                <w:rFonts w:cs="Arial"/>
                <w:szCs w:val="24"/>
                <w:lang w:val="mn-MN"/>
              </w:rPr>
            </w:pPr>
          </w:p>
          <w:p w14:paraId="45904CAF" w14:textId="163232FD" w:rsidR="00D264A0" w:rsidRPr="00874FF7" w:rsidRDefault="00D264A0" w:rsidP="00D264A0">
            <w:pPr>
              <w:tabs>
                <w:tab w:val="left" w:pos="4287"/>
              </w:tabs>
              <w:spacing w:line="276" w:lineRule="auto"/>
              <w:ind w:right="170"/>
              <w:jc w:val="both"/>
              <w:rPr>
                <w:rFonts w:cs="Arial"/>
                <w:b/>
                <w:bCs/>
                <w:szCs w:val="24"/>
                <w:lang w:val="mn-MN"/>
              </w:rPr>
            </w:pPr>
            <w:r w:rsidRPr="00874FF7">
              <w:rPr>
                <w:rFonts w:cs="Arial"/>
                <w:b/>
                <w:bCs/>
                <w:szCs w:val="24"/>
                <w:lang w:val="mn-MN"/>
              </w:rPr>
              <w:t>2.6</w:t>
            </w:r>
            <w:r w:rsidR="00874FF7" w:rsidRPr="00874FF7">
              <w:rPr>
                <w:rFonts w:cs="Arial"/>
                <w:b/>
                <w:bCs/>
                <w:szCs w:val="24"/>
                <w:lang w:val="mn-MN"/>
              </w:rPr>
              <w:t xml:space="preserve"> </w:t>
            </w:r>
            <w:r w:rsidRPr="00874FF7">
              <w:rPr>
                <w:rFonts w:cs="Arial"/>
                <w:b/>
                <w:bCs/>
                <w:szCs w:val="24"/>
                <w:lang w:val="mn-MN"/>
              </w:rPr>
              <w:t>Marking</w:t>
            </w:r>
          </w:p>
          <w:p w14:paraId="2157125C" w14:textId="3A194ADE" w:rsidR="00D264A0" w:rsidRPr="00874FF7" w:rsidRDefault="00D264A0" w:rsidP="00D264A0">
            <w:pPr>
              <w:tabs>
                <w:tab w:val="left" w:pos="4287"/>
              </w:tabs>
              <w:spacing w:line="276" w:lineRule="auto"/>
              <w:ind w:right="170"/>
              <w:jc w:val="both"/>
              <w:rPr>
                <w:rFonts w:cs="Arial"/>
                <w:szCs w:val="24"/>
                <w:lang w:val="mn-MN"/>
              </w:rPr>
            </w:pPr>
            <w:r w:rsidRPr="00874FF7">
              <w:rPr>
                <w:rFonts w:cs="Arial"/>
                <w:szCs w:val="24"/>
                <w:lang w:val="mn-MN"/>
              </w:rPr>
              <w:t>2.6.1</w:t>
            </w:r>
            <w:r w:rsidR="00874FF7" w:rsidRPr="00874FF7">
              <w:rPr>
                <w:rFonts w:cs="Arial"/>
                <w:szCs w:val="24"/>
                <w:lang w:val="mn-MN"/>
              </w:rPr>
              <w:t xml:space="preserve"> T</w:t>
            </w:r>
            <w:r w:rsidRPr="00874FF7">
              <w:rPr>
                <w:rFonts w:cs="Arial"/>
                <w:szCs w:val="24"/>
                <w:lang w:val="mn-MN"/>
              </w:rPr>
              <w:t>he provisions of Section 3 of Part 1 apply, together with the requirements of 2.6.2,</w:t>
            </w:r>
            <w:r w:rsidR="00874FF7" w:rsidRPr="00874FF7">
              <w:rPr>
                <w:rFonts w:cs="Arial"/>
                <w:szCs w:val="24"/>
                <w:lang w:val="mn-MN"/>
              </w:rPr>
              <w:t xml:space="preserve"> </w:t>
            </w:r>
            <w:r w:rsidRPr="00874FF7">
              <w:rPr>
                <w:rFonts w:cs="Arial"/>
                <w:szCs w:val="24"/>
                <w:lang w:val="mn-MN"/>
              </w:rPr>
              <w:t>2.6.3 and 2.6.4.</w:t>
            </w:r>
          </w:p>
          <w:p w14:paraId="24682180" w14:textId="77777777" w:rsidR="00D264A0" w:rsidRPr="00874FF7" w:rsidRDefault="00D264A0" w:rsidP="00D264A0">
            <w:pPr>
              <w:tabs>
                <w:tab w:val="left" w:pos="4287"/>
              </w:tabs>
              <w:spacing w:line="276" w:lineRule="auto"/>
              <w:ind w:right="170"/>
              <w:jc w:val="both"/>
              <w:rPr>
                <w:rFonts w:cs="Arial"/>
                <w:szCs w:val="24"/>
                <w:lang w:val="mn-MN"/>
              </w:rPr>
            </w:pPr>
          </w:p>
          <w:p w14:paraId="49D9E951" w14:textId="77777777" w:rsidR="00D264A0" w:rsidRPr="00874FF7" w:rsidRDefault="00D264A0" w:rsidP="00D264A0">
            <w:pPr>
              <w:tabs>
                <w:tab w:val="left" w:pos="4287"/>
              </w:tabs>
              <w:spacing w:line="276" w:lineRule="auto"/>
              <w:ind w:right="170"/>
              <w:jc w:val="both"/>
              <w:rPr>
                <w:rFonts w:cs="Arial"/>
                <w:szCs w:val="24"/>
                <w:lang w:val="mn-MN"/>
              </w:rPr>
            </w:pPr>
            <w:r w:rsidRPr="00874FF7">
              <w:rPr>
                <w:rFonts w:cs="Arial"/>
                <w:szCs w:val="24"/>
                <w:lang w:val="mn-MN"/>
              </w:rPr>
              <w:t>The following information shall be distinctly and durably marked on the luminaire and be visible during installation or behind a cover or part which is removed during installation.</w:t>
            </w:r>
          </w:p>
          <w:p w14:paraId="47D89CA5" w14:textId="77777777" w:rsidR="00D264A0" w:rsidRPr="00874FF7" w:rsidRDefault="00D264A0" w:rsidP="00D264A0">
            <w:pPr>
              <w:tabs>
                <w:tab w:val="left" w:pos="4287"/>
              </w:tabs>
              <w:spacing w:line="276" w:lineRule="auto"/>
              <w:ind w:right="170"/>
              <w:jc w:val="both"/>
              <w:rPr>
                <w:rFonts w:cs="Arial"/>
                <w:szCs w:val="24"/>
                <w:lang w:val="mn-MN"/>
              </w:rPr>
            </w:pPr>
          </w:p>
          <w:p w14:paraId="5BFE4613" w14:textId="5D9DFE7A" w:rsidR="00D264A0" w:rsidRPr="00874FF7" w:rsidRDefault="00D264A0" w:rsidP="00D264A0">
            <w:pPr>
              <w:tabs>
                <w:tab w:val="left" w:pos="4287"/>
              </w:tabs>
              <w:spacing w:line="276" w:lineRule="auto"/>
              <w:ind w:right="170"/>
              <w:jc w:val="both"/>
              <w:rPr>
                <w:rFonts w:cs="Arial"/>
                <w:szCs w:val="24"/>
                <w:lang w:val="mn-MN"/>
              </w:rPr>
            </w:pPr>
            <w:r w:rsidRPr="00874FF7">
              <w:rPr>
                <w:rFonts w:cs="Arial"/>
                <w:szCs w:val="24"/>
                <w:lang w:val="mn-MN"/>
              </w:rPr>
              <w:t>2.6.2</w:t>
            </w:r>
            <w:r w:rsidR="00874FF7">
              <w:rPr>
                <w:rFonts w:cs="Arial"/>
                <w:szCs w:val="24"/>
                <w:lang w:val="mn-MN"/>
              </w:rPr>
              <w:t xml:space="preserve"> </w:t>
            </w:r>
            <w:r w:rsidR="00874FF7" w:rsidRPr="00874FF7">
              <w:rPr>
                <w:rFonts w:cs="Arial"/>
                <w:szCs w:val="24"/>
                <w:lang w:val="mn-MN"/>
              </w:rPr>
              <w:t>F</w:t>
            </w:r>
            <w:r w:rsidRPr="00874FF7">
              <w:rPr>
                <w:rFonts w:cs="Arial"/>
                <w:szCs w:val="24"/>
                <w:lang w:val="mn-MN"/>
              </w:rPr>
              <w:t>or recessed luminaires with two IP ratings, both ratings shall be visible during installation and it shall be obvious to which parts of the luminaire the ratings refer. The relevant information shall be provided even if the rating is IP20 or the lower rating is specified as ordinary.</w:t>
            </w:r>
          </w:p>
          <w:p w14:paraId="44D32277" w14:textId="77777777" w:rsidR="00D264A0" w:rsidRPr="00874FF7" w:rsidRDefault="00D264A0" w:rsidP="00D264A0">
            <w:pPr>
              <w:tabs>
                <w:tab w:val="left" w:pos="4287"/>
              </w:tabs>
              <w:spacing w:line="276" w:lineRule="auto"/>
              <w:ind w:right="170"/>
              <w:jc w:val="both"/>
              <w:rPr>
                <w:rFonts w:cs="Arial"/>
                <w:szCs w:val="24"/>
                <w:lang w:val="mn-MN"/>
              </w:rPr>
            </w:pPr>
          </w:p>
          <w:p w14:paraId="72DE07B8" w14:textId="3D9EABF2" w:rsidR="00D264A0" w:rsidRPr="00874FF7" w:rsidRDefault="00D264A0" w:rsidP="00D264A0">
            <w:pPr>
              <w:tabs>
                <w:tab w:val="left" w:pos="4287"/>
              </w:tabs>
              <w:spacing w:line="276" w:lineRule="auto"/>
              <w:ind w:right="170"/>
              <w:jc w:val="both"/>
              <w:rPr>
                <w:rFonts w:cs="Arial"/>
                <w:szCs w:val="24"/>
                <w:lang w:val="mn-MN"/>
              </w:rPr>
            </w:pPr>
            <w:r w:rsidRPr="00874FF7">
              <w:rPr>
                <w:rFonts w:cs="Arial"/>
                <w:szCs w:val="24"/>
                <w:lang w:val="mn-MN"/>
              </w:rPr>
              <w:t>2.6.3</w:t>
            </w:r>
            <w:r w:rsidR="00874FF7">
              <w:rPr>
                <w:rFonts w:cs="Arial"/>
                <w:szCs w:val="24"/>
                <w:lang w:val="mn-MN"/>
              </w:rPr>
              <w:t xml:space="preserve"> </w:t>
            </w:r>
            <w:r w:rsidRPr="00874FF7">
              <w:rPr>
                <w:rFonts w:cs="Arial"/>
                <w:szCs w:val="24"/>
                <w:lang w:val="mn-MN"/>
              </w:rPr>
              <w:t>Where applicable, the relevant symbol for recessed luminaires not suitable for direct mounting on normally flammable surfaces shall be distinctly and durably marked on the luminaire and be visible during installation or behind a cover or part which is removed during installation.</w:t>
            </w:r>
          </w:p>
          <w:p w14:paraId="4ADB0B8A" w14:textId="77777777" w:rsidR="00D264A0" w:rsidRPr="00874FF7" w:rsidRDefault="00D264A0" w:rsidP="00D264A0">
            <w:pPr>
              <w:tabs>
                <w:tab w:val="left" w:pos="4287"/>
              </w:tabs>
              <w:spacing w:line="276" w:lineRule="auto"/>
              <w:ind w:right="170"/>
              <w:jc w:val="both"/>
              <w:rPr>
                <w:rFonts w:cs="Arial"/>
                <w:szCs w:val="24"/>
                <w:lang w:val="mn-MN"/>
              </w:rPr>
            </w:pPr>
          </w:p>
          <w:p w14:paraId="505683F9" w14:textId="77777777" w:rsidR="00D264A0" w:rsidRPr="00874FF7" w:rsidRDefault="00D264A0" w:rsidP="00D264A0">
            <w:pPr>
              <w:tabs>
                <w:tab w:val="left" w:pos="4287"/>
              </w:tabs>
              <w:spacing w:line="276" w:lineRule="auto"/>
              <w:ind w:right="170"/>
              <w:jc w:val="both"/>
              <w:rPr>
                <w:rFonts w:cs="Arial"/>
                <w:szCs w:val="24"/>
                <w:lang w:val="mn-MN"/>
              </w:rPr>
            </w:pPr>
            <w:r w:rsidRPr="00874FF7">
              <w:rPr>
                <w:rFonts w:cs="Arial"/>
                <w:szCs w:val="24"/>
                <w:lang w:val="mn-MN"/>
              </w:rPr>
              <w:lastRenderedPageBreak/>
              <w:t>When marked, this symbol shall be explained on the luminaire or in the manufacturer's instructions provided with the luminaire.</w:t>
            </w:r>
          </w:p>
          <w:p w14:paraId="2211D54E" w14:textId="77777777" w:rsidR="00D264A0" w:rsidRPr="00874FF7" w:rsidRDefault="00D264A0" w:rsidP="00D264A0">
            <w:pPr>
              <w:tabs>
                <w:tab w:val="left" w:pos="4287"/>
              </w:tabs>
              <w:spacing w:line="276" w:lineRule="auto"/>
              <w:ind w:right="170"/>
              <w:jc w:val="both"/>
              <w:rPr>
                <w:rFonts w:cs="Arial"/>
                <w:szCs w:val="24"/>
                <w:lang w:val="mn-MN"/>
              </w:rPr>
            </w:pPr>
          </w:p>
          <w:p w14:paraId="79FEDAA1" w14:textId="6E44DD09" w:rsidR="00C76928" w:rsidRPr="00874FF7" w:rsidRDefault="00D264A0" w:rsidP="00D264A0">
            <w:pPr>
              <w:tabs>
                <w:tab w:val="left" w:pos="4287"/>
              </w:tabs>
              <w:spacing w:line="276" w:lineRule="auto"/>
              <w:ind w:right="170"/>
              <w:jc w:val="both"/>
              <w:rPr>
                <w:rFonts w:cs="Arial"/>
                <w:szCs w:val="24"/>
                <w:lang w:val="mn-MN"/>
              </w:rPr>
            </w:pPr>
            <w:r w:rsidRPr="00874FF7">
              <w:rPr>
                <w:rFonts w:cs="Arial"/>
                <w:szCs w:val="24"/>
                <w:lang w:val="mn-MN"/>
              </w:rPr>
              <w:t>he minimum size of the symbol shall be 25 mm for each side. See Figure 1.</w:t>
            </w:r>
          </w:p>
        </w:tc>
      </w:tr>
    </w:tbl>
    <w:p w14:paraId="14E38B23" w14:textId="77777777" w:rsidR="00D264A0" w:rsidRDefault="00D264A0" w:rsidP="00D264A0">
      <w:pPr>
        <w:pStyle w:val="BodyText"/>
        <w:ind w:left="495"/>
      </w:pPr>
    </w:p>
    <w:p w14:paraId="785D69EB" w14:textId="77777777" w:rsidR="00D264A0" w:rsidRDefault="00D264A0" w:rsidP="00D264A0">
      <w:pPr>
        <w:pStyle w:val="BodyText"/>
        <w:spacing w:before="6"/>
        <w:rPr>
          <w:sz w:val="22"/>
        </w:rPr>
      </w:pPr>
      <w:r>
        <w:rPr>
          <w:noProof/>
        </w:rPr>
        <w:drawing>
          <wp:anchor distT="0" distB="0" distL="0" distR="0" simplePos="0" relativeHeight="251659264" behindDoc="0" locked="0" layoutInCell="1" allowOverlap="1" wp14:anchorId="07EA35C3" wp14:editId="3F1D3DCD">
            <wp:simplePos x="0" y="0"/>
            <wp:positionH relativeFrom="page">
              <wp:posOffset>3452496</wp:posOffset>
            </wp:positionH>
            <wp:positionV relativeFrom="paragraph">
              <wp:posOffset>189319</wp:posOffset>
            </wp:positionV>
            <wp:extent cx="655316" cy="560832"/>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0" cstate="print"/>
                    <a:stretch>
                      <a:fillRect/>
                    </a:stretch>
                  </pic:blipFill>
                  <pic:spPr>
                    <a:xfrm>
                      <a:off x="0" y="0"/>
                      <a:ext cx="655316" cy="560832"/>
                    </a:xfrm>
                    <a:prstGeom prst="rect">
                      <a:avLst/>
                    </a:prstGeom>
                  </pic:spPr>
                </pic:pic>
              </a:graphicData>
            </a:graphic>
          </wp:anchor>
        </w:drawing>
      </w:r>
    </w:p>
    <w:p w14:paraId="32B56305" w14:textId="77777777" w:rsidR="00D264A0" w:rsidRDefault="00D264A0" w:rsidP="00D264A0">
      <w:pPr>
        <w:pStyle w:val="BodyText"/>
        <w:spacing w:before="4"/>
        <w:rPr>
          <w:sz w:val="23"/>
        </w:rPr>
      </w:pPr>
    </w:p>
    <w:p w14:paraId="73A47A06" w14:textId="77777777" w:rsidR="00D264A0" w:rsidRDefault="00D264A0" w:rsidP="00D264A0">
      <w:pPr>
        <w:pStyle w:val="Heading5"/>
        <w:spacing w:line="242" w:lineRule="auto"/>
        <w:ind w:left="1023" w:right="659" w:firstLine="21"/>
      </w:pPr>
      <w:bookmarkStart w:id="6" w:name="Figure_1_–_Symbol_for_luminaires_not_sui"/>
      <w:bookmarkStart w:id="7" w:name="_bookmark7"/>
      <w:bookmarkEnd w:id="6"/>
      <w:bookmarkEnd w:id="7"/>
      <w:r>
        <w:t>Figure</w:t>
      </w:r>
      <w:r>
        <w:rPr>
          <w:spacing w:val="45"/>
        </w:rPr>
        <w:t xml:space="preserve"> </w:t>
      </w:r>
      <w:r>
        <w:t>1</w:t>
      </w:r>
      <w:r>
        <w:rPr>
          <w:spacing w:val="46"/>
        </w:rPr>
        <w:t xml:space="preserve"> </w:t>
      </w:r>
      <w:r>
        <w:t>–</w:t>
      </w:r>
      <w:r>
        <w:rPr>
          <w:spacing w:val="46"/>
        </w:rPr>
        <w:t xml:space="preserve"> </w:t>
      </w:r>
      <w:r>
        <w:t>Symbol</w:t>
      </w:r>
      <w:r>
        <w:rPr>
          <w:spacing w:val="47"/>
        </w:rPr>
        <w:t xml:space="preserve"> </w:t>
      </w:r>
      <w:r>
        <w:t>for</w:t>
      </w:r>
      <w:r>
        <w:rPr>
          <w:spacing w:val="46"/>
        </w:rPr>
        <w:t xml:space="preserve"> </w:t>
      </w:r>
      <w:r>
        <w:t>luminaires</w:t>
      </w:r>
      <w:r>
        <w:rPr>
          <w:spacing w:val="43"/>
        </w:rPr>
        <w:t xml:space="preserve"> </w:t>
      </w:r>
      <w:r>
        <w:t>not</w:t>
      </w:r>
      <w:r>
        <w:rPr>
          <w:spacing w:val="49"/>
        </w:rPr>
        <w:t xml:space="preserve"> </w:t>
      </w:r>
      <w:r>
        <w:t>suitable</w:t>
      </w:r>
      <w:r>
        <w:rPr>
          <w:spacing w:val="43"/>
        </w:rPr>
        <w:t xml:space="preserve"> </w:t>
      </w:r>
      <w:r>
        <w:t>for</w:t>
      </w:r>
      <w:r>
        <w:rPr>
          <w:spacing w:val="46"/>
        </w:rPr>
        <w:t xml:space="preserve"> </w:t>
      </w:r>
      <w:r>
        <w:t>direct</w:t>
      </w:r>
      <w:r>
        <w:rPr>
          <w:spacing w:val="49"/>
        </w:rPr>
        <w:t xml:space="preserve"> </w:t>
      </w:r>
      <w:r>
        <w:t>mounting</w:t>
      </w:r>
      <w:r>
        <w:rPr>
          <w:spacing w:val="48"/>
        </w:rPr>
        <w:t xml:space="preserve"> </w:t>
      </w:r>
      <w:r>
        <w:t>on</w:t>
      </w:r>
      <w:r>
        <w:rPr>
          <w:spacing w:val="49"/>
        </w:rPr>
        <w:t xml:space="preserve"> </w:t>
      </w:r>
      <w:r>
        <w:t>normally</w:t>
      </w:r>
      <w:r>
        <w:rPr>
          <w:spacing w:val="1"/>
        </w:rPr>
        <w:t xml:space="preserve"> </w:t>
      </w:r>
      <w:r>
        <w:t>flammable</w:t>
      </w:r>
      <w:r>
        <w:rPr>
          <w:spacing w:val="15"/>
        </w:rPr>
        <w:t xml:space="preserve"> </w:t>
      </w:r>
      <w:r>
        <w:t>surfaces</w:t>
      </w:r>
      <w:r>
        <w:rPr>
          <w:spacing w:val="15"/>
        </w:rPr>
        <w:t xml:space="preserve"> </w:t>
      </w:r>
      <w:r>
        <w:t>(suitable</w:t>
      </w:r>
      <w:r>
        <w:rPr>
          <w:spacing w:val="10"/>
        </w:rPr>
        <w:t xml:space="preserve"> </w:t>
      </w:r>
      <w:r>
        <w:t>only</w:t>
      </w:r>
      <w:r>
        <w:rPr>
          <w:spacing w:val="10"/>
        </w:rPr>
        <w:t xml:space="preserve"> </w:t>
      </w:r>
      <w:r>
        <w:t>for</w:t>
      </w:r>
      <w:r>
        <w:rPr>
          <w:spacing w:val="13"/>
        </w:rPr>
        <w:t xml:space="preserve"> </w:t>
      </w:r>
      <w:r>
        <w:t>mounting</w:t>
      </w:r>
      <w:r>
        <w:rPr>
          <w:spacing w:val="11"/>
        </w:rPr>
        <w:t xml:space="preserve"> </w:t>
      </w:r>
      <w:r>
        <w:t>on</w:t>
      </w:r>
      <w:r>
        <w:rPr>
          <w:spacing w:val="17"/>
        </w:rPr>
        <w:t xml:space="preserve"> </w:t>
      </w:r>
      <w:r>
        <w:t>non-combustible</w:t>
      </w:r>
      <w:r>
        <w:rPr>
          <w:spacing w:val="13"/>
        </w:rPr>
        <w:t xml:space="preserve"> </w:t>
      </w:r>
      <w:r>
        <w:t>surfaces)</w:t>
      </w:r>
    </w:p>
    <w:tbl>
      <w:tblPr>
        <w:tblStyle w:val="TableGrid"/>
        <w:tblW w:w="0" w:type="auto"/>
        <w:tblLook w:val="04A0" w:firstRow="1" w:lastRow="0" w:firstColumn="1" w:lastColumn="0" w:noHBand="0" w:noVBand="1"/>
      </w:tblPr>
      <w:tblGrid>
        <w:gridCol w:w="4673"/>
        <w:gridCol w:w="4674"/>
      </w:tblGrid>
      <w:tr w:rsidR="00D264A0" w14:paraId="771B9B4B" w14:textId="77777777" w:rsidTr="00D264A0">
        <w:tc>
          <w:tcPr>
            <w:tcW w:w="4673" w:type="dxa"/>
          </w:tcPr>
          <w:p w14:paraId="24265297" w14:textId="77777777" w:rsidR="00D264A0" w:rsidRDefault="00D26ABF" w:rsidP="00D26ABF">
            <w:pPr>
              <w:jc w:val="both"/>
              <w:rPr>
                <w:rFonts w:cs="Arial"/>
                <w:szCs w:val="24"/>
                <w:lang w:val="mn-MN"/>
              </w:rPr>
            </w:pPr>
            <w:r w:rsidRPr="00D26ABF">
              <w:rPr>
                <w:rFonts w:cs="Arial"/>
                <w:szCs w:val="24"/>
                <w:lang w:val="mn-MN"/>
              </w:rPr>
              <w:t>Боломжтой бол дулаан тусгаарлах материалаар бүрхэхэд тохиромжгүй гэрэлтүүлгийн холбогдох тэмдэг нь гэрэлтүүлгийн хэрэгсэл дээр тодорхой бөгөөд бат бөх тэмдэглэгдсэн байх ёстой бөгөөд угсралтын</w:t>
            </w:r>
            <w:r w:rsidR="006D55A0">
              <w:rPr>
                <w:rFonts w:cs="Arial"/>
                <w:szCs w:val="24"/>
              </w:rPr>
              <w:t xml:space="preserve"> </w:t>
            </w:r>
            <w:r w:rsidR="006D55A0">
              <w:rPr>
                <w:rFonts w:cs="Arial"/>
                <w:szCs w:val="24"/>
                <w:lang w:val="mn-MN"/>
              </w:rPr>
              <w:t>үед</w:t>
            </w:r>
            <w:r w:rsidRPr="00D26ABF">
              <w:rPr>
                <w:rFonts w:cs="Arial"/>
                <w:szCs w:val="24"/>
                <w:lang w:val="mn-MN"/>
              </w:rPr>
              <w:t xml:space="preserve"> эсвэл угсралтын </w:t>
            </w:r>
            <w:r w:rsidR="00874566">
              <w:rPr>
                <w:rFonts w:cs="Arial"/>
                <w:szCs w:val="24"/>
                <w:lang w:val="mn-MN"/>
              </w:rPr>
              <w:t>үед</w:t>
            </w:r>
            <w:r w:rsidRPr="00D26ABF">
              <w:rPr>
                <w:rFonts w:cs="Arial"/>
                <w:szCs w:val="24"/>
                <w:lang w:val="mn-MN"/>
              </w:rPr>
              <w:t xml:space="preserve"> </w:t>
            </w:r>
            <w:r w:rsidR="006D55A0">
              <w:rPr>
                <w:rFonts w:cs="Arial"/>
                <w:szCs w:val="24"/>
                <w:lang w:val="mn-MN"/>
              </w:rPr>
              <w:t>авсан</w:t>
            </w:r>
            <w:r w:rsidRPr="00D26ABF">
              <w:rPr>
                <w:rFonts w:cs="Arial"/>
                <w:szCs w:val="24"/>
                <w:lang w:val="mn-MN"/>
              </w:rPr>
              <w:t xml:space="preserve"> бүрээс эсвэл хэсгийн </w:t>
            </w:r>
            <w:r w:rsidR="00874566">
              <w:rPr>
                <w:rFonts w:cs="Arial"/>
                <w:szCs w:val="24"/>
                <w:lang w:val="mn-MN"/>
              </w:rPr>
              <w:t>дотор талд</w:t>
            </w:r>
            <w:r w:rsidRPr="00D26ABF">
              <w:rPr>
                <w:rFonts w:cs="Arial"/>
                <w:szCs w:val="24"/>
                <w:lang w:val="mn-MN"/>
              </w:rPr>
              <w:t xml:space="preserve"> харагдахуйц байх ёстой.</w:t>
            </w:r>
          </w:p>
          <w:p w14:paraId="6D3B2DD7" w14:textId="422BA9DE" w:rsidR="00874566" w:rsidRPr="00D26ABF" w:rsidRDefault="00874566" w:rsidP="00874566">
            <w:pPr>
              <w:jc w:val="both"/>
              <w:rPr>
                <w:rFonts w:cs="Arial"/>
                <w:szCs w:val="24"/>
                <w:lang w:val="mn-MN"/>
              </w:rPr>
            </w:pPr>
            <w:r>
              <w:rPr>
                <w:rFonts w:cs="Arial"/>
                <w:szCs w:val="24"/>
                <w:lang w:val="mn-MN"/>
              </w:rPr>
              <w:t>Х</w:t>
            </w:r>
            <w:r w:rsidRPr="00D26ABF">
              <w:rPr>
                <w:rFonts w:cs="Arial"/>
                <w:szCs w:val="24"/>
                <w:lang w:val="mn-MN"/>
              </w:rPr>
              <w:t>ий</w:t>
            </w:r>
            <w:r>
              <w:rPr>
                <w:rFonts w:cs="Arial"/>
                <w:szCs w:val="24"/>
                <w:lang w:val="mn-MN"/>
              </w:rPr>
              <w:t>сэн</w:t>
            </w:r>
            <w:r w:rsidRPr="00D26ABF">
              <w:rPr>
                <w:rFonts w:cs="Arial"/>
                <w:szCs w:val="24"/>
                <w:lang w:val="mn-MN"/>
              </w:rPr>
              <w:t xml:space="preserve"> </w:t>
            </w:r>
            <w:r>
              <w:rPr>
                <w:rFonts w:cs="Arial"/>
                <w:szCs w:val="24"/>
                <w:lang w:val="mn-MN"/>
              </w:rPr>
              <w:t>т</w:t>
            </w:r>
            <w:r w:rsidRPr="00D26ABF">
              <w:rPr>
                <w:rFonts w:cs="Arial"/>
                <w:szCs w:val="24"/>
                <w:lang w:val="mn-MN"/>
              </w:rPr>
              <w:t>эмдэглэгээ</w:t>
            </w:r>
            <w:r>
              <w:rPr>
                <w:rFonts w:cs="Arial"/>
                <w:szCs w:val="24"/>
                <w:lang w:val="mn-MN"/>
              </w:rPr>
              <w:t xml:space="preserve">г </w:t>
            </w:r>
            <w:r>
              <w:rPr>
                <w:rFonts w:cs="Arial"/>
                <w:szCs w:val="24"/>
                <w:lang w:val="mn-MN"/>
              </w:rPr>
              <w:t xml:space="preserve">гэрэлтүүлэг </w:t>
            </w:r>
            <w:r w:rsidRPr="00D26ABF">
              <w:rPr>
                <w:rFonts w:cs="Arial"/>
                <w:szCs w:val="24"/>
                <w:lang w:val="mn-MN"/>
              </w:rPr>
              <w:t>дээр эсвэл гэрэлтүүлгийн хэрэгсэлд хавсаргасан үйлдвэрлэгчийн зааварт тайлбарласан</w:t>
            </w:r>
            <w:r>
              <w:rPr>
                <w:rFonts w:cs="Arial"/>
                <w:szCs w:val="24"/>
                <w:lang w:val="mn-MN"/>
              </w:rPr>
              <w:t xml:space="preserve"> байх шаардлагатай</w:t>
            </w:r>
            <w:r w:rsidRPr="00D26ABF">
              <w:rPr>
                <w:rFonts w:cs="Arial"/>
                <w:szCs w:val="24"/>
                <w:lang w:val="mn-MN"/>
              </w:rPr>
              <w:t>.</w:t>
            </w:r>
          </w:p>
          <w:p w14:paraId="125A79C9" w14:textId="77777777" w:rsidR="00874566" w:rsidRPr="00D26ABF" w:rsidRDefault="00874566" w:rsidP="00874566">
            <w:pPr>
              <w:jc w:val="both"/>
              <w:rPr>
                <w:rFonts w:cs="Arial"/>
                <w:szCs w:val="24"/>
                <w:lang w:val="mn-MN"/>
              </w:rPr>
            </w:pPr>
          </w:p>
          <w:p w14:paraId="574B4692" w14:textId="191C52B3" w:rsidR="00874566" w:rsidRDefault="00874566" w:rsidP="00874566">
            <w:pPr>
              <w:jc w:val="both"/>
              <w:rPr>
                <w:rFonts w:cs="Arial"/>
                <w:szCs w:val="24"/>
                <w:lang w:val="mn-MN"/>
              </w:rPr>
            </w:pPr>
            <w:r w:rsidRPr="00D26ABF">
              <w:rPr>
                <w:rFonts w:cs="Arial"/>
                <w:szCs w:val="24"/>
                <w:lang w:val="mn-MN"/>
              </w:rPr>
              <w:t>Тэмд</w:t>
            </w:r>
            <w:r>
              <w:rPr>
                <w:rFonts w:cs="Arial"/>
                <w:szCs w:val="24"/>
                <w:lang w:val="mn-MN"/>
              </w:rPr>
              <w:t>эглэгээний</w:t>
            </w:r>
            <w:r w:rsidRPr="00D26ABF">
              <w:rPr>
                <w:rFonts w:cs="Arial"/>
                <w:szCs w:val="24"/>
                <w:lang w:val="mn-MN"/>
              </w:rPr>
              <w:t xml:space="preserve"> хамгийн бага хэмжээ нь тал бүрийн хувьд 25 мм байна. Зураг </w:t>
            </w:r>
            <w:r>
              <w:rPr>
                <w:rFonts w:cs="Arial"/>
                <w:szCs w:val="24"/>
                <w:lang w:val="mn-MN"/>
              </w:rPr>
              <w:t>2</w:t>
            </w:r>
            <w:r w:rsidRPr="00D26ABF">
              <w:rPr>
                <w:rFonts w:cs="Arial"/>
                <w:szCs w:val="24"/>
                <w:lang w:val="mn-MN"/>
              </w:rPr>
              <w:t>-г үзнэ үү.</w:t>
            </w:r>
          </w:p>
        </w:tc>
        <w:tc>
          <w:tcPr>
            <w:tcW w:w="4674" w:type="dxa"/>
          </w:tcPr>
          <w:p w14:paraId="78495534" w14:textId="77777777" w:rsidR="00D264A0" w:rsidRPr="00D264A0" w:rsidRDefault="00D264A0" w:rsidP="00874FF7">
            <w:pPr>
              <w:rPr>
                <w:rFonts w:cs="Arial"/>
                <w:szCs w:val="24"/>
                <w:lang w:val="mn-MN"/>
              </w:rPr>
            </w:pPr>
            <w:r w:rsidRPr="00D264A0">
              <w:rPr>
                <w:rFonts w:cs="Arial"/>
                <w:szCs w:val="24"/>
                <w:lang w:val="mn-MN"/>
              </w:rPr>
              <w:t>2.6.4</w:t>
            </w:r>
            <w:r w:rsidRPr="00D264A0">
              <w:rPr>
                <w:rFonts w:cs="Arial"/>
                <w:szCs w:val="24"/>
                <w:lang w:val="mn-MN"/>
              </w:rPr>
              <w:tab/>
              <w:t>Where applicable, the relevant symbol for luminaires not suitable for covering with thermally insulated material shall be distinctly and durably marked on the luminaire and be visible during installation or behind a cover or part which is removed during installation.</w:t>
            </w:r>
          </w:p>
          <w:p w14:paraId="3056A2CE" w14:textId="77777777" w:rsidR="00D264A0" w:rsidRPr="00D264A0" w:rsidRDefault="00D264A0" w:rsidP="00D264A0">
            <w:pPr>
              <w:ind w:firstLine="720"/>
              <w:rPr>
                <w:rFonts w:cs="Arial"/>
                <w:szCs w:val="24"/>
                <w:lang w:val="mn-MN"/>
              </w:rPr>
            </w:pPr>
          </w:p>
          <w:p w14:paraId="06B07681" w14:textId="77777777" w:rsidR="00D264A0" w:rsidRPr="00D264A0" w:rsidRDefault="00D264A0" w:rsidP="00874FF7">
            <w:pPr>
              <w:rPr>
                <w:rFonts w:cs="Arial"/>
                <w:szCs w:val="24"/>
                <w:lang w:val="mn-MN"/>
              </w:rPr>
            </w:pPr>
            <w:r w:rsidRPr="00D264A0">
              <w:rPr>
                <w:rFonts w:cs="Arial"/>
                <w:szCs w:val="24"/>
                <w:lang w:val="mn-MN"/>
              </w:rPr>
              <w:t>When marked, this symbol shall be explained on the luminaire or in the manufacturer's instructions provided with the luminaire.</w:t>
            </w:r>
          </w:p>
          <w:p w14:paraId="3ABEF926" w14:textId="77777777" w:rsidR="00D264A0" w:rsidRPr="00D264A0" w:rsidRDefault="00D264A0" w:rsidP="00D264A0">
            <w:pPr>
              <w:ind w:firstLine="720"/>
              <w:rPr>
                <w:rFonts w:cs="Arial"/>
                <w:szCs w:val="24"/>
                <w:lang w:val="mn-MN"/>
              </w:rPr>
            </w:pPr>
          </w:p>
          <w:p w14:paraId="7DDF35B0" w14:textId="4B68E8D1" w:rsidR="00D264A0" w:rsidRDefault="00D264A0" w:rsidP="00874FF7">
            <w:pPr>
              <w:rPr>
                <w:rFonts w:cs="Arial"/>
                <w:szCs w:val="24"/>
                <w:lang w:val="mn-MN"/>
              </w:rPr>
            </w:pPr>
            <w:r w:rsidRPr="00D264A0">
              <w:rPr>
                <w:rFonts w:cs="Arial"/>
                <w:szCs w:val="24"/>
                <w:lang w:val="mn-MN"/>
              </w:rPr>
              <w:t>The minimum size of the symbol shall be 25 mm for each side. See Figure 2.</w:t>
            </w:r>
          </w:p>
        </w:tc>
      </w:tr>
    </w:tbl>
    <w:p w14:paraId="7639D0B0" w14:textId="77777777" w:rsidR="00D264A0" w:rsidRDefault="00D264A0" w:rsidP="00D264A0">
      <w:pPr>
        <w:pStyle w:val="BodyText"/>
        <w:tabs>
          <w:tab w:val="left" w:pos="4789"/>
        </w:tabs>
        <w:spacing w:before="74"/>
        <w:ind w:left="495"/>
      </w:pPr>
    </w:p>
    <w:p w14:paraId="2307ECEC" w14:textId="77777777" w:rsidR="00D264A0" w:rsidRDefault="00D264A0" w:rsidP="00D264A0">
      <w:pPr>
        <w:pStyle w:val="BodyText"/>
        <w:spacing w:before="1"/>
        <w:rPr>
          <w:sz w:val="26"/>
        </w:rPr>
      </w:pPr>
      <w:r>
        <w:rPr>
          <w:noProof/>
        </w:rPr>
        <w:drawing>
          <wp:anchor distT="0" distB="0" distL="0" distR="0" simplePos="0" relativeHeight="251661312" behindDoc="0" locked="0" layoutInCell="1" allowOverlap="1" wp14:anchorId="48CB9396" wp14:editId="44E9C237">
            <wp:simplePos x="0" y="0"/>
            <wp:positionH relativeFrom="page">
              <wp:posOffset>3446465</wp:posOffset>
            </wp:positionH>
            <wp:positionV relativeFrom="paragraph">
              <wp:posOffset>215404</wp:posOffset>
            </wp:positionV>
            <wp:extent cx="667931" cy="597407"/>
            <wp:effectExtent l="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1" cstate="print"/>
                    <a:stretch>
                      <a:fillRect/>
                    </a:stretch>
                  </pic:blipFill>
                  <pic:spPr>
                    <a:xfrm>
                      <a:off x="0" y="0"/>
                      <a:ext cx="667931" cy="597407"/>
                    </a:xfrm>
                    <a:prstGeom prst="rect">
                      <a:avLst/>
                    </a:prstGeom>
                  </pic:spPr>
                </pic:pic>
              </a:graphicData>
            </a:graphic>
          </wp:anchor>
        </w:drawing>
      </w:r>
    </w:p>
    <w:p w14:paraId="0218CC51" w14:textId="77777777" w:rsidR="00D264A0" w:rsidRDefault="00D264A0" w:rsidP="00D264A0">
      <w:pPr>
        <w:pStyle w:val="BodyText"/>
        <w:spacing w:before="3"/>
        <w:rPr>
          <w:sz w:val="23"/>
        </w:rPr>
      </w:pPr>
    </w:p>
    <w:p w14:paraId="0C62E3D8" w14:textId="77777777" w:rsidR="00D264A0" w:rsidRDefault="00D264A0" w:rsidP="00D264A0">
      <w:pPr>
        <w:spacing w:before="1"/>
        <w:ind w:left="4615" w:right="832" w:hanging="3867"/>
        <w:rPr>
          <w:b/>
          <w:sz w:val="20"/>
        </w:rPr>
      </w:pPr>
      <w:bookmarkStart w:id="8" w:name="Figure_2_–_Symbol_for_luminaires_not_sui"/>
      <w:bookmarkStart w:id="9" w:name="_bookmark8"/>
      <w:bookmarkEnd w:id="8"/>
      <w:bookmarkEnd w:id="9"/>
      <w:r>
        <w:rPr>
          <w:b/>
          <w:sz w:val="20"/>
        </w:rPr>
        <w:t>Figure</w:t>
      </w:r>
      <w:r>
        <w:rPr>
          <w:b/>
          <w:spacing w:val="1"/>
          <w:sz w:val="20"/>
        </w:rPr>
        <w:t xml:space="preserve"> </w:t>
      </w:r>
      <w:r>
        <w:rPr>
          <w:b/>
          <w:sz w:val="20"/>
        </w:rPr>
        <w:t>2</w:t>
      </w:r>
      <w:r>
        <w:rPr>
          <w:b/>
          <w:spacing w:val="1"/>
          <w:sz w:val="20"/>
        </w:rPr>
        <w:t xml:space="preserve"> </w:t>
      </w:r>
      <w:r>
        <w:rPr>
          <w:b/>
          <w:sz w:val="20"/>
        </w:rPr>
        <w:t>–</w:t>
      </w:r>
      <w:r>
        <w:rPr>
          <w:b/>
          <w:spacing w:val="1"/>
          <w:sz w:val="20"/>
        </w:rPr>
        <w:t xml:space="preserve"> </w:t>
      </w:r>
      <w:r>
        <w:rPr>
          <w:b/>
          <w:sz w:val="20"/>
        </w:rPr>
        <w:t>Symbol</w:t>
      </w:r>
      <w:r>
        <w:rPr>
          <w:b/>
          <w:spacing w:val="1"/>
          <w:sz w:val="20"/>
        </w:rPr>
        <w:t xml:space="preserve"> </w:t>
      </w:r>
      <w:r>
        <w:rPr>
          <w:b/>
          <w:sz w:val="20"/>
        </w:rPr>
        <w:t>for</w:t>
      </w:r>
      <w:r>
        <w:rPr>
          <w:b/>
          <w:spacing w:val="1"/>
          <w:sz w:val="20"/>
        </w:rPr>
        <w:t xml:space="preserve"> </w:t>
      </w:r>
      <w:r>
        <w:rPr>
          <w:b/>
          <w:sz w:val="20"/>
        </w:rPr>
        <w:t>luminaires</w:t>
      </w:r>
      <w:r>
        <w:rPr>
          <w:b/>
          <w:spacing w:val="1"/>
          <w:sz w:val="20"/>
        </w:rPr>
        <w:t xml:space="preserve"> </w:t>
      </w:r>
      <w:r>
        <w:rPr>
          <w:b/>
          <w:sz w:val="20"/>
        </w:rPr>
        <w:t>not</w:t>
      </w:r>
      <w:r>
        <w:rPr>
          <w:b/>
          <w:spacing w:val="1"/>
          <w:sz w:val="20"/>
        </w:rPr>
        <w:t xml:space="preserve"> </w:t>
      </w:r>
      <w:r>
        <w:rPr>
          <w:b/>
          <w:sz w:val="20"/>
        </w:rPr>
        <w:t>suitable</w:t>
      </w:r>
      <w:r>
        <w:rPr>
          <w:b/>
          <w:spacing w:val="1"/>
          <w:sz w:val="20"/>
        </w:rPr>
        <w:t xml:space="preserve"> </w:t>
      </w:r>
      <w:r>
        <w:rPr>
          <w:b/>
          <w:sz w:val="20"/>
        </w:rPr>
        <w:t>for</w:t>
      </w:r>
      <w:r>
        <w:rPr>
          <w:b/>
          <w:spacing w:val="1"/>
          <w:sz w:val="20"/>
        </w:rPr>
        <w:t xml:space="preserve"> </w:t>
      </w:r>
      <w:r>
        <w:rPr>
          <w:b/>
          <w:sz w:val="20"/>
        </w:rPr>
        <w:t>covering</w:t>
      </w:r>
      <w:r>
        <w:rPr>
          <w:b/>
          <w:spacing w:val="1"/>
          <w:sz w:val="20"/>
        </w:rPr>
        <w:t xml:space="preserve"> </w:t>
      </w:r>
      <w:r>
        <w:rPr>
          <w:b/>
          <w:sz w:val="20"/>
        </w:rPr>
        <w:t>with</w:t>
      </w:r>
      <w:r>
        <w:rPr>
          <w:b/>
          <w:spacing w:val="1"/>
          <w:sz w:val="20"/>
        </w:rPr>
        <w:t xml:space="preserve"> </w:t>
      </w:r>
      <w:r>
        <w:rPr>
          <w:b/>
          <w:sz w:val="20"/>
        </w:rPr>
        <w:t>thermally</w:t>
      </w:r>
      <w:r>
        <w:rPr>
          <w:b/>
          <w:spacing w:val="1"/>
          <w:sz w:val="20"/>
        </w:rPr>
        <w:t xml:space="preserve"> </w:t>
      </w:r>
      <w:r>
        <w:rPr>
          <w:b/>
          <w:sz w:val="20"/>
        </w:rPr>
        <w:t>insulating</w:t>
      </w:r>
      <w:r>
        <w:rPr>
          <w:b/>
          <w:spacing w:val="-53"/>
          <w:sz w:val="20"/>
        </w:rPr>
        <w:t xml:space="preserve"> </w:t>
      </w:r>
      <w:r>
        <w:rPr>
          <w:b/>
          <w:sz w:val="20"/>
        </w:rPr>
        <w:t>material</w:t>
      </w:r>
    </w:p>
    <w:p w14:paraId="5E5F6999" w14:textId="77777777" w:rsidR="00874FF7" w:rsidRDefault="00874FF7" w:rsidP="00D264A0">
      <w:pPr>
        <w:spacing w:before="1"/>
        <w:ind w:left="4615" w:right="832" w:hanging="3867"/>
        <w:rPr>
          <w:b/>
          <w:sz w:val="20"/>
        </w:rPr>
      </w:pPr>
    </w:p>
    <w:p w14:paraId="2976217E" w14:textId="77777777" w:rsidR="00874FF7" w:rsidRDefault="00874FF7" w:rsidP="00D264A0">
      <w:pPr>
        <w:spacing w:before="1"/>
        <w:ind w:left="4615" w:right="832" w:hanging="3867"/>
        <w:rPr>
          <w:b/>
          <w:sz w:val="20"/>
        </w:rPr>
      </w:pPr>
    </w:p>
    <w:tbl>
      <w:tblPr>
        <w:tblStyle w:val="TableGrid"/>
        <w:tblW w:w="0" w:type="auto"/>
        <w:tblLook w:val="04A0" w:firstRow="1" w:lastRow="0" w:firstColumn="1" w:lastColumn="0" w:noHBand="0" w:noVBand="1"/>
      </w:tblPr>
      <w:tblGrid>
        <w:gridCol w:w="4673"/>
        <w:gridCol w:w="4674"/>
      </w:tblGrid>
      <w:tr w:rsidR="00D264A0" w14:paraId="66A9F68A" w14:textId="77777777" w:rsidTr="00D264A0">
        <w:tc>
          <w:tcPr>
            <w:tcW w:w="4673" w:type="dxa"/>
          </w:tcPr>
          <w:p w14:paraId="1A194C05" w14:textId="77777777" w:rsidR="00D264A0" w:rsidRDefault="003F7E2E" w:rsidP="00CD2972">
            <w:pPr>
              <w:rPr>
                <w:rFonts w:cs="Arial"/>
                <w:szCs w:val="24"/>
                <w:lang w:val="mn-MN"/>
              </w:rPr>
            </w:pPr>
            <w:r>
              <w:rPr>
                <w:rFonts w:cs="Arial"/>
                <w:szCs w:val="24"/>
                <w:lang w:val="mn-MN"/>
              </w:rPr>
              <w:t>2.7</w:t>
            </w:r>
            <w:r w:rsidRPr="00F965EE">
              <w:rPr>
                <w:rFonts w:cs="Arial"/>
                <w:szCs w:val="24"/>
                <w:lang w:val="mn-MN"/>
              </w:rPr>
              <w:t xml:space="preserve"> Барилга</w:t>
            </w:r>
          </w:p>
          <w:p w14:paraId="041B84F0" w14:textId="77777777" w:rsidR="003F7E2E" w:rsidRDefault="003F7E2E" w:rsidP="003F7E2E">
            <w:pPr>
              <w:rPr>
                <w:rFonts w:cs="Arial"/>
                <w:szCs w:val="24"/>
                <w:lang w:val="mn-MN"/>
              </w:rPr>
            </w:pPr>
            <w:r w:rsidRPr="00F965EE">
              <w:rPr>
                <w:rFonts w:cs="Arial"/>
                <w:szCs w:val="24"/>
                <w:lang w:val="mn-MN"/>
              </w:rPr>
              <w:t xml:space="preserve">1-р </w:t>
            </w:r>
            <w:r>
              <w:rPr>
                <w:rFonts w:cs="Arial"/>
                <w:szCs w:val="24"/>
                <w:lang w:val="mn-MN"/>
              </w:rPr>
              <w:t>бүлгийн</w:t>
            </w:r>
            <w:r w:rsidRPr="00F965EE">
              <w:rPr>
                <w:rFonts w:cs="Arial"/>
                <w:szCs w:val="24"/>
                <w:lang w:val="mn-MN"/>
              </w:rPr>
              <w:t xml:space="preserve"> 4-р хэсгийн заалтууд хамаарна.</w:t>
            </w:r>
          </w:p>
          <w:p w14:paraId="17D202D6" w14:textId="77777777" w:rsidR="003F7E2E" w:rsidRDefault="003F7E2E" w:rsidP="00CD2972">
            <w:pPr>
              <w:rPr>
                <w:rFonts w:cs="Arial"/>
                <w:szCs w:val="24"/>
                <w:lang w:val="mn-MN"/>
              </w:rPr>
            </w:pPr>
          </w:p>
          <w:p w14:paraId="01F91360" w14:textId="1442894C" w:rsidR="003F7E2E" w:rsidRDefault="003F7E2E" w:rsidP="00CD2972">
            <w:pPr>
              <w:rPr>
                <w:rFonts w:cs="Arial"/>
                <w:szCs w:val="24"/>
                <w:lang w:val="mn-MN"/>
              </w:rPr>
            </w:pPr>
            <w:r>
              <w:rPr>
                <w:rFonts w:cs="Arial"/>
                <w:szCs w:val="24"/>
                <w:lang w:val="mn-MN"/>
              </w:rPr>
              <w:t>2.8 Нэвчилтийн</w:t>
            </w:r>
            <w:r w:rsidR="00FF47E7">
              <w:rPr>
                <w:rFonts w:cs="Arial"/>
                <w:szCs w:val="24"/>
              </w:rPr>
              <w:t xml:space="preserve"> </w:t>
            </w:r>
            <w:r w:rsidR="00FF47E7">
              <w:rPr>
                <w:rFonts w:cs="Arial"/>
                <w:szCs w:val="24"/>
                <w:lang w:val="mn-MN"/>
              </w:rPr>
              <w:t>зам ба агаарын</w:t>
            </w:r>
            <w:r>
              <w:rPr>
                <w:rFonts w:cs="Arial"/>
                <w:szCs w:val="24"/>
                <w:lang w:val="mn-MN"/>
              </w:rPr>
              <w:t xml:space="preserve"> зай </w:t>
            </w:r>
          </w:p>
          <w:p w14:paraId="7553D6EF" w14:textId="5B7A1083" w:rsidR="00B945FB" w:rsidRDefault="00B945FB" w:rsidP="00B945FB">
            <w:pPr>
              <w:rPr>
                <w:rFonts w:cs="Arial"/>
                <w:szCs w:val="24"/>
                <w:lang w:val="mn-MN"/>
              </w:rPr>
            </w:pPr>
            <w:r w:rsidRPr="00F965EE">
              <w:rPr>
                <w:rFonts w:cs="Arial"/>
                <w:szCs w:val="24"/>
                <w:lang w:val="mn-MN"/>
              </w:rPr>
              <w:lastRenderedPageBreak/>
              <w:t xml:space="preserve">1-р </w:t>
            </w:r>
            <w:r>
              <w:rPr>
                <w:rFonts w:cs="Arial"/>
                <w:szCs w:val="24"/>
                <w:lang w:val="mn-MN"/>
              </w:rPr>
              <w:t>бүлгийн</w:t>
            </w:r>
            <w:r w:rsidRPr="00F965EE">
              <w:rPr>
                <w:rFonts w:cs="Arial"/>
                <w:szCs w:val="24"/>
                <w:lang w:val="mn-MN"/>
              </w:rPr>
              <w:t xml:space="preserve"> </w:t>
            </w:r>
            <w:r>
              <w:rPr>
                <w:rFonts w:cs="Arial"/>
                <w:szCs w:val="24"/>
                <w:lang w:val="mn-MN"/>
              </w:rPr>
              <w:t>11</w:t>
            </w:r>
            <w:r w:rsidRPr="00F965EE">
              <w:rPr>
                <w:rFonts w:cs="Arial"/>
                <w:szCs w:val="24"/>
                <w:lang w:val="mn-MN"/>
              </w:rPr>
              <w:t>-р хэсгийн заалтууд хамаарна.</w:t>
            </w:r>
          </w:p>
          <w:p w14:paraId="3092DD63" w14:textId="77777777" w:rsidR="003F7E2E" w:rsidRDefault="003F7E2E" w:rsidP="003F7E2E">
            <w:pPr>
              <w:spacing w:line="276" w:lineRule="auto"/>
              <w:jc w:val="both"/>
              <w:rPr>
                <w:rFonts w:cs="Arial"/>
                <w:szCs w:val="24"/>
                <w:lang w:val="mn-MN"/>
              </w:rPr>
            </w:pPr>
          </w:p>
          <w:p w14:paraId="01E69CF2" w14:textId="2D10F6E9" w:rsidR="003F7E2E" w:rsidRDefault="003F7E2E" w:rsidP="003F7E2E">
            <w:pPr>
              <w:spacing w:line="276" w:lineRule="auto"/>
              <w:jc w:val="both"/>
              <w:rPr>
                <w:rFonts w:cs="Arial"/>
                <w:szCs w:val="24"/>
                <w:lang w:val="mn-MN"/>
              </w:rPr>
            </w:pPr>
            <w:r>
              <w:rPr>
                <w:rFonts w:cs="Arial"/>
                <w:szCs w:val="24"/>
                <w:lang w:val="mn-MN"/>
              </w:rPr>
              <w:t xml:space="preserve">2.9 </w:t>
            </w:r>
            <w:r w:rsidRPr="006A04D6">
              <w:rPr>
                <w:rFonts w:cs="Arial"/>
                <w:szCs w:val="24"/>
                <w:lang w:val="mn-MN"/>
              </w:rPr>
              <w:t>Газардуулг</w:t>
            </w:r>
            <w:r>
              <w:rPr>
                <w:rFonts w:cs="Arial"/>
                <w:szCs w:val="24"/>
                <w:lang w:val="mn-MN"/>
              </w:rPr>
              <w:t>ын заалт</w:t>
            </w:r>
          </w:p>
          <w:p w14:paraId="0A64C396" w14:textId="59FAB08A" w:rsidR="003F7E2E" w:rsidRDefault="003F7E2E" w:rsidP="003F7E2E">
            <w:pPr>
              <w:rPr>
                <w:rFonts w:cs="Arial"/>
                <w:szCs w:val="24"/>
                <w:lang w:val="mn-MN"/>
              </w:rPr>
            </w:pPr>
            <w:r w:rsidRPr="006A04D6">
              <w:rPr>
                <w:rFonts w:cs="Arial"/>
                <w:szCs w:val="24"/>
                <w:lang w:val="mn-MN"/>
              </w:rPr>
              <w:t xml:space="preserve">1-р </w:t>
            </w:r>
            <w:r>
              <w:rPr>
                <w:rFonts w:cs="Arial"/>
                <w:szCs w:val="24"/>
                <w:lang w:val="mn-MN"/>
              </w:rPr>
              <w:t>бүлгийн</w:t>
            </w:r>
            <w:r w:rsidRPr="006A04D6">
              <w:rPr>
                <w:rFonts w:cs="Arial"/>
                <w:szCs w:val="24"/>
                <w:lang w:val="mn-MN"/>
              </w:rPr>
              <w:t xml:space="preserve"> </w:t>
            </w:r>
            <w:r>
              <w:rPr>
                <w:rFonts w:cs="Arial"/>
                <w:szCs w:val="24"/>
                <w:lang w:val="mn-MN"/>
              </w:rPr>
              <w:t>7-</w:t>
            </w:r>
            <w:r w:rsidRPr="006A04D6">
              <w:rPr>
                <w:rFonts w:cs="Arial"/>
                <w:szCs w:val="24"/>
                <w:lang w:val="mn-MN"/>
              </w:rPr>
              <w:t>р хэсгийн заалтууд хамаарна.</w:t>
            </w:r>
          </w:p>
          <w:p w14:paraId="481D241C" w14:textId="77777777" w:rsidR="003F7E2E" w:rsidRPr="00CD2972" w:rsidRDefault="003F7E2E" w:rsidP="003F7E2E">
            <w:pPr>
              <w:spacing w:line="276" w:lineRule="auto"/>
              <w:jc w:val="both"/>
              <w:rPr>
                <w:rFonts w:cs="Arial"/>
                <w:szCs w:val="24"/>
                <w:lang w:val="mn-MN"/>
              </w:rPr>
            </w:pPr>
          </w:p>
          <w:p w14:paraId="6C6C9A0F" w14:textId="77777777" w:rsidR="003F7E2E" w:rsidRDefault="003F7E2E" w:rsidP="00CD2972">
            <w:pPr>
              <w:rPr>
                <w:rFonts w:cs="Arial"/>
                <w:szCs w:val="24"/>
                <w:lang w:val="mn-MN"/>
              </w:rPr>
            </w:pPr>
            <w:r>
              <w:rPr>
                <w:rFonts w:cs="Arial"/>
                <w:szCs w:val="24"/>
                <w:lang w:val="mn-MN"/>
              </w:rPr>
              <w:t>2.10 Терминалууд</w:t>
            </w:r>
          </w:p>
          <w:p w14:paraId="65856212" w14:textId="77777777" w:rsidR="003F7E2E" w:rsidRDefault="003F7E2E" w:rsidP="00CD2972">
            <w:pPr>
              <w:rPr>
                <w:rFonts w:cs="Arial"/>
                <w:szCs w:val="24"/>
                <w:lang w:val="mn-MN"/>
              </w:rPr>
            </w:pPr>
          </w:p>
          <w:p w14:paraId="0C2442D6" w14:textId="77777777" w:rsidR="003F7E2E" w:rsidRDefault="003F7E2E" w:rsidP="003F7E2E">
            <w:pPr>
              <w:rPr>
                <w:rFonts w:cs="Arial"/>
                <w:szCs w:val="24"/>
                <w:lang w:val="mn-MN"/>
              </w:rPr>
            </w:pPr>
            <w:r w:rsidRPr="006A04D6">
              <w:rPr>
                <w:rFonts w:cs="Arial"/>
                <w:szCs w:val="24"/>
                <w:lang w:val="mn-MN"/>
              </w:rPr>
              <w:t xml:space="preserve">1-р </w:t>
            </w:r>
            <w:r>
              <w:rPr>
                <w:rFonts w:cs="Arial"/>
                <w:szCs w:val="24"/>
                <w:lang w:val="mn-MN"/>
              </w:rPr>
              <w:t>бүлгийн</w:t>
            </w:r>
            <w:r w:rsidRPr="006A04D6">
              <w:rPr>
                <w:rFonts w:cs="Arial"/>
                <w:szCs w:val="24"/>
                <w:lang w:val="mn-MN"/>
              </w:rPr>
              <w:t xml:space="preserve"> 14, 15-р хэсгийн заалтууд хамаарна.</w:t>
            </w:r>
          </w:p>
          <w:p w14:paraId="7676AC6E" w14:textId="77777777" w:rsidR="003F7E2E" w:rsidRDefault="003F7E2E" w:rsidP="00CD2972">
            <w:pPr>
              <w:rPr>
                <w:rFonts w:cs="Arial"/>
                <w:szCs w:val="24"/>
                <w:lang w:val="mn-MN"/>
              </w:rPr>
            </w:pPr>
          </w:p>
          <w:p w14:paraId="0262BEB7" w14:textId="77777777" w:rsidR="003F7E2E" w:rsidRDefault="003F7E2E" w:rsidP="00CD2972">
            <w:pPr>
              <w:rPr>
                <w:rFonts w:cs="Arial"/>
                <w:szCs w:val="24"/>
                <w:lang w:val="mn-MN"/>
              </w:rPr>
            </w:pPr>
            <w:r>
              <w:rPr>
                <w:rFonts w:cs="Arial"/>
                <w:szCs w:val="24"/>
                <w:lang w:val="mn-MN"/>
              </w:rPr>
              <w:t xml:space="preserve">2.11 </w:t>
            </w:r>
            <w:r w:rsidRPr="006A04D6">
              <w:rPr>
                <w:rFonts w:cs="Arial"/>
                <w:szCs w:val="24"/>
                <w:lang w:val="mn-MN"/>
              </w:rPr>
              <w:t>Гад</w:t>
            </w:r>
            <w:r>
              <w:rPr>
                <w:rFonts w:cs="Arial"/>
                <w:szCs w:val="24"/>
                <w:lang w:val="mn-MN"/>
              </w:rPr>
              <w:t>на</w:t>
            </w:r>
            <w:r w:rsidRPr="006A04D6">
              <w:rPr>
                <w:rFonts w:cs="Arial"/>
                <w:szCs w:val="24"/>
                <w:lang w:val="mn-MN"/>
              </w:rPr>
              <w:t xml:space="preserve"> ба дот</w:t>
            </w:r>
            <w:r>
              <w:rPr>
                <w:rFonts w:cs="Arial"/>
                <w:szCs w:val="24"/>
                <w:lang w:val="mn-MN"/>
              </w:rPr>
              <w:t>ор</w:t>
            </w:r>
            <w:r w:rsidRPr="006A04D6">
              <w:rPr>
                <w:rFonts w:cs="Arial"/>
                <w:szCs w:val="24"/>
                <w:lang w:val="mn-MN"/>
              </w:rPr>
              <w:t xml:space="preserve"> </w:t>
            </w:r>
            <w:r>
              <w:rPr>
                <w:rFonts w:cs="Arial"/>
                <w:szCs w:val="24"/>
                <w:lang w:val="mn-MN"/>
              </w:rPr>
              <w:t>холболт</w:t>
            </w:r>
          </w:p>
          <w:p w14:paraId="21D9308F" w14:textId="77777777" w:rsidR="003F7E2E" w:rsidRDefault="003F7E2E" w:rsidP="003F7E2E">
            <w:pPr>
              <w:jc w:val="both"/>
              <w:rPr>
                <w:rFonts w:cs="Arial"/>
                <w:szCs w:val="24"/>
                <w:lang w:val="mn-MN"/>
              </w:rPr>
            </w:pPr>
            <w:r w:rsidRPr="006A04D6">
              <w:rPr>
                <w:rFonts w:cs="Arial"/>
                <w:szCs w:val="24"/>
                <w:lang w:val="mn-MN"/>
              </w:rPr>
              <w:t>1-р хэсгийн 5-р хэсгийн заалтууд хамаарна.</w:t>
            </w:r>
          </w:p>
          <w:p w14:paraId="6015B985" w14:textId="77777777" w:rsidR="003F7E2E" w:rsidRDefault="003F7E2E" w:rsidP="00CD2972">
            <w:pPr>
              <w:rPr>
                <w:rFonts w:cs="Arial"/>
                <w:szCs w:val="24"/>
                <w:lang w:val="mn-MN"/>
              </w:rPr>
            </w:pPr>
          </w:p>
          <w:p w14:paraId="1FC39B60" w14:textId="77777777" w:rsidR="003F7E2E" w:rsidRDefault="003F7E2E" w:rsidP="003F7E2E">
            <w:pPr>
              <w:jc w:val="both"/>
              <w:rPr>
                <w:rFonts w:cs="Arial"/>
                <w:szCs w:val="24"/>
                <w:lang w:val="mn-MN"/>
              </w:rPr>
            </w:pPr>
            <w:r w:rsidRPr="003F7E2E">
              <w:rPr>
                <w:rFonts w:cs="Arial"/>
                <w:szCs w:val="24"/>
                <w:lang w:val="mn-MN"/>
              </w:rPr>
              <w:t xml:space="preserve">Гэрэлтүүлгийн хэрэгсэл үйлдвэрлэгчээс нийлүүлдэг уян кабель эсвэл утаснууд нь механик болон цахилгаан шинж чанараараа хэвийн ашиглалтын </w:t>
            </w:r>
            <w:r>
              <w:rPr>
                <w:rFonts w:cs="Arial"/>
                <w:szCs w:val="24"/>
                <w:lang w:val="mn-MN"/>
              </w:rPr>
              <w:t>үед</w:t>
            </w:r>
            <w:r w:rsidRPr="003F7E2E">
              <w:rPr>
                <w:rFonts w:cs="Arial"/>
                <w:szCs w:val="24"/>
                <w:lang w:val="mn-MN"/>
              </w:rPr>
              <w:t xml:space="preserve"> хамгийн өндөр температурыг тэсвэрлэх IEC 60227 эсвэл IEC 60245 </w:t>
            </w:r>
            <w:r>
              <w:rPr>
                <w:rFonts w:cs="Arial"/>
                <w:szCs w:val="24"/>
                <w:lang w:val="mn-MN"/>
              </w:rPr>
              <w:t>стандартад</w:t>
            </w:r>
            <w:r w:rsidRPr="003F7E2E">
              <w:rPr>
                <w:rFonts w:cs="Arial"/>
                <w:szCs w:val="24"/>
                <w:lang w:val="mn-MN"/>
              </w:rPr>
              <w:t xml:space="preserve"> заасантай </w:t>
            </w:r>
            <w:r>
              <w:rPr>
                <w:rFonts w:cs="Arial"/>
                <w:szCs w:val="24"/>
                <w:lang w:val="mn-MN"/>
              </w:rPr>
              <w:t>дүйцэхүйц</w:t>
            </w:r>
            <w:r w:rsidRPr="003F7E2E">
              <w:rPr>
                <w:rFonts w:cs="Arial"/>
                <w:szCs w:val="24"/>
                <w:lang w:val="mn-MN"/>
              </w:rPr>
              <w:t xml:space="preserve"> байх.</w:t>
            </w:r>
            <w:r>
              <w:rPr>
                <w:rFonts w:cs="Arial"/>
                <w:szCs w:val="24"/>
                <w:lang w:val="mn-MN"/>
              </w:rPr>
              <w:t xml:space="preserve"> </w:t>
            </w:r>
            <w:r w:rsidRPr="003F7E2E">
              <w:rPr>
                <w:rFonts w:cs="Arial"/>
                <w:szCs w:val="24"/>
                <w:lang w:val="mn-MN"/>
              </w:rPr>
              <w:t>Дээрх шаардлаг</w:t>
            </w:r>
            <w:r>
              <w:rPr>
                <w:rFonts w:cs="Arial"/>
                <w:szCs w:val="24"/>
                <w:lang w:val="mn-MN"/>
              </w:rPr>
              <w:t>уудыг</w:t>
            </w:r>
            <w:r w:rsidRPr="003F7E2E">
              <w:rPr>
                <w:rFonts w:cs="Arial"/>
                <w:szCs w:val="24"/>
                <w:lang w:val="mn-MN"/>
              </w:rPr>
              <w:t xml:space="preserve"> хангасан тохиолдолд PVC болон резинээс бусад материал тохиромжтой.</w:t>
            </w:r>
          </w:p>
          <w:p w14:paraId="7AD9A11A" w14:textId="77777777" w:rsidR="003F7E2E" w:rsidRDefault="003F7E2E" w:rsidP="003F7E2E">
            <w:pPr>
              <w:jc w:val="both"/>
              <w:rPr>
                <w:rFonts w:cs="Arial"/>
                <w:szCs w:val="24"/>
                <w:lang w:val="mn-MN"/>
              </w:rPr>
            </w:pPr>
          </w:p>
          <w:p w14:paraId="488B9112" w14:textId="60938AD5" w:rsidR="003F7E2E" w:rsidRDefault="003F7E2E" w:rsidP="003F7E2E">
            <w:pPr>
              <w:jc w:val="both"/>
              <w:rPr>
                <w:rFonts w:cs="Arial"/>
                <w:szCs w:val="24"/>
                <w:lang w:val="mn-MN"/>
              </w:rPr>
            </w:pPr>
            <w:r w:rsidRPr="003F7E2E">
              <w:rPr>
                <w:rFonts w:cs="Arial"/>
                <w:szCs w:val="24"/>
                <w:lang w:val="mn-MN"/>
              </w:rPr>
              <w:t>2.13-т заасан туршилтаар</w:t>
            </w:r>
            <w:r>
              <w:rPr>
                <w:rFonts w:cs="Arial"/>
                <w:szCs w:val="24"/>
                <w:lang w:val="mn-MN"/>
              </w:rPr>
              <w:t xml:space="preserve"> </w:t>
            </w:r>
            <w:r w:rsidRPr="00794910">
              <w:rPr>
                <w:rFonts w:cs="Arial"/>
                <w:szCs w:val="24"/>
                <w:highlight w:val="yellow"/>
                <w:lang w:val="mn-MN"/>
              </w:rPr>
              <w:t>шалгуурт нийцсэн эсэхийг</w:t>
            </w:r>
            <w:r w:rsidR="00794910" w:rsidRPr="00794910">
              <w:rPr>
                <w:rFonts w:cs="Arial"/>
                <w:color w:val="FF0000"/>
                <w:szCs w:val="24"/>
                <w:lang w:val="mn-MN"/>
              </w:rPr>
              <w:t>/тохирлыг/</w:t>
            </w:r>
            <w:r w:rsidRPr="00794910">
              <w:rPr>
                <w:rFonts w:cs="Arial"/>
                <w:color w:val="FF0000"/>
                <w:szCs w:val="24"/>
                <w:lang w:val="mn-MN"/>
              </w:rPr>
              <w:t xml:space="preserve"> </w:t>
            </w:r>
            <w:r w:rsidRPr="003F7E2E">
              <w:rPr>
                <w:rFonts w:cs="Arial"/>
                <w:szCs w:val="24"/>
                <w:lang w:val="mn-MN"/>
              </w:rPr>
              <w:t>шалгана.</w:t>
            </w:r>
          </w:p>
          <w:p w14:paraId="6BBE0055" w14:textId="77777777" w:rsidR="003F7E2E" w:rsidRDefault="003F7E2E" w:rsidP="003F7E2E">
            <w:pPr>
              <w:jc w:val="both"/>
              <w:rPr>
                <w:rFonts w:cs="Arial"/>
                <w:szCs w:val="24"/>
                <w:lang w:val="mn-MN"/>
              </w:rPr>
            </w:pPr>
          </w:p>
          <w:p w14:paraId="242A5740" w14:textId="58D9C3C9" w:rsidR="00470726" w:rsidRPr="00470726" w:rsidRDefault="00470726" w:rsidP="00470726">
            <w:pPr>
              <w:jc w:val="both"/>
              <w:rPr>
                <w:rFonts w:cs="Arial"/>
                <w:szCs w:val="24"/>
                <w:lang w:val="mn-MN"/>
              </w:rPr>
            </w:pPr>
            <w:r w:rsidRPr="00470726">
              <w:rPr>
                <w:rFonts w:cs="Arial"/>
                <w:szCs w:val="24"/>
                <w:lang w:val="mn-MN"/>
              </w:rPr>
              <w:t>ТАЙЛБАР: Дараах шалтгааны улмаас</w:t>
            </w:r>
            <w:r w:rsidR="00794910">
              <w:rPr>
                <w:rFonts w:cs="Arial"/>
                <w:szCs w:val="24"/>
                <w:lang w:val="mn-MN"/>
              </w:rPr>
              <w:t xml:space="preserve"> </w:t>
            </w:r>
            <w:r w:rsidR="00B12365">
              <w:rPr>
                <w:rFonts w:cs="Arial"/>
                <w:szCs w:val="24"/>
                <w:lang w:val="mn-MN"/>
              </w:rPr>
              <w:t>үүрэнд</w:t>
            </w:r>
            <w:r w:rsidR="00794910">
              <w:rPr>
                <w:rFonts w:cs="Arial"/>
                <w:szCs w:val="24"/>
                <w:lang w:val="mn-MN"/>
              </w:rPr>
              <w:t xml:space="preserve"> </w:t>
            </w:r>
            <w:r w:rsidR="006D55A0">
              <w:rPr>
                <w:rFonts w:cs="Arial"/>
                <w:szCs w:val="24"/>
                <w:lang w:val="mn-MN"/>
              </w:rPr>
              <w:t>суурилуулсан</w:t>
            </w:r>
            <w:r w:rsidRPr="00470726">
              <w:rPr>
                <w:rFonts w:cs="Arial"/>
                <w:szCs w:val="24"/>
                <w:lang w:val="mn-MN"/>
              </w:rPr>
              <w:t xml:space="preserve"> гэрэлтүүл</w:t>
            </w:r>
            <w:r>
              <w:rPr>
                <w:rFonts w:cs="Arial"/>
                <w:szCs w:val="24"/>
                <w:lang w:val="mn-MN"/>
              </w:rPr>
              <w:t>гийг</w:t>
            </w:r>
            <w:r w:rsidRPr="00470726">
              <w:rPr>
                <w:rFonts w:cs="Arial"/>
                <w:szCs w:val="24"/>
                <w:lang w:val="mn-MN"/>
              </w:rPr>
              <w:t xml:space="preserve"> уян кабель ба ут</w:t>
            </w:r>
            <w:r>
              <w:rPr>
                <w:rFonts w:cs="Arial"/>
                <w:szCs w:val="24"/>
                <w:lang w:val="mn-MN"/>
              </w:rPr>
              <w:t>астай</w:t>
            </w:r>
            <w:r w:rsidRPr="00470726">
              <w:rPr>
                <w:rFonts w:cs="Arial"/>
                <w:szCs w:val="24"/>
                <w:lang w:val="mn-MN"/>
              </w:rPr>
              <w:t xml:space="preserve"> ашиглах нь тохиромжтой.</w:t>
            </w:r>
          </w:p>
          <w:p w14:paraId="0762013B" w14:textId="2734F794" w:rsidR="00470726" w:rsidRPr="00470726" w:rsidRDefault="00470726" w:rsidP="00470726">
            <w:pPr>
              <w:jc w:val="both"/>
              <w:rPr>
                <w:rFonts w:cs="Arial"/>
                <w:szCs w:val="24"/>
                <w:highlight w:val="yellow"/>
                <w:lang w:val="mn-MN"/>
              </w:rPr>
            </w:pPr>
            <w:r w:rsidRPr="00470726">
              <w:rPr>
                <w:rFonts w:cs="Arial"/>
                <w:szCs w:val="24"/>
                <w:highlight w:val="yellow"/>
                <w:lang w:val="mn-MN"/>
              </w:rPr>
              <w:t>1) Уян кабель эсвэл утас нь</w:t>
            </w:r>
            <w:r w:rsidR="006D55A0">
              <w:rPr>
                <w:rFonts w:cs="Arial"/>
                <w:szCs w:val="24"/>
                <w:highlight w:val="yellow"/>
                <w:lang w:val="mn-MN"/>
              </w:rPr>
              <w:t xml:space="preserve"> </w:t>
            </w:r>
            <w:r w:rsidRPr="00470726">
              <w:rPr>
                <w:rFonts w:cs="Arial"/>
                <w:szCs w:val="24"/>
                <w:highlight w:val="yellow"/>
                <w:lang w:val="mn-MN"/>
              </w:rPr>
              <w:t>хүрэх боломжгүй</w:t>
            </w:r>
            <w:r w:rsidR="00B12365">
              <w:rPr>
                <w:rFonts w:cs="Arial"/>
                <w:szCs w:val="24"/>
                <w:highlight w:val="yellow"/>
                <w:lang w:val="mn-MN"/>
              </w:rPr>
              <w:t xml:space="preserve"> үүрэнд </w:t>
            </w:r>
            <w:r w:rsidR="006D55A0">
              <w:rPr>
                <w:rFonts w:cs="Arial"/>
                <w:szCs w:val="24"/>
                <w:highlight w:val="yellow"/>
                <w:lang w:val="mn-MN"/>
              </w:rPr>
              <w:t>байрлах</w:t>
            </w:r>
            <w:r w:rsidRPr="00470726">
              <w:rPr>
                <w:rFonts w:cs="Arial"/>
                <w:szCs w:val="24"/>
                <w:highlight w:val="yellow"/>
                <w:lang w:val="mn-MN"/>
              </w:rPr>
              <w:t xml:space="preserve"> тул амархан хүрч болохгүй.</w:t>
            </w:r>
          </w:p>
          <w:p w14:paraId="55D5DE48" w14:textId="6255D8A3" w:rsidR="00470726" w:rsidRPr="00470726" w:rsidRDefault="00470726" w:rsidP="00470726">
            <w:pPr>
              <w:jc w:val="both"/>
              <w:rPr>
                <w:rFonts w:cs="Arial"/>
                <w:szCs w:val="24"/>
                <w:highlight w:val="yellow"/>
                <w:lang w:val="mn-MN"/>
              </w:rPr>
            </w:pPr>
            <w:r w:rsidRPr="00470726">
              <w:rPr>
                <w:rFonts w:cs="Arial"/>
                <w:szCs w:val="24"/>
                <w:highlight w:val="yellow"/>
                <w:lang w:val="mn-MN"/>
              </w:rPr>
              <w:t>2) Гэрэлтүүлгийг</w:t>
            </w:r>
            <w:r w:rsidR="00B12365">
              <w:rPr>
                <w:rFonts w:cs="Arial"/>
                <w:szCs w:val="24"/>
                <w:highlight w:val="yellow"/>
                <w:lang w:val="mn-MN"/>
              </w:rPr>
              <w:t xml:space="preserve"> үүрэнд </w:t>
            </w:r>
            <w:r w:rsidRPr="00470726">
              <w:rPr>
                <w:rFonts w:cs="Arial"/>
                <w:szCs w:val="24"/>
                <w:highlight w:val="yellow"/>
                <w:lang w:val="mn-MN"/>
              </w:rPr>
              <w:t>суурилуулах ажлыг хөнгөвчлөх.</w:t>
            </w:r>
          </w:p>
          <w:p w14:paraId="41D83F3A" w14:textId="1E8998AB" w:rsidR="003F7E2E" w:rsidRDefault="00470726" w:rsidP="00470726">
            <w:pPr>
              <w:jc w:val="both"/>
              <w:rPr>
                <w:rFonts w:cs="Arial"/>
                <w:szCs w:val="24"/>
                <w:lang w:val="mn-MN"/>
              </w:rPr>
            </w:pPr>
            <w:r w:rsidRPr="00470726">
              <w:rPr>
                <w:rFonts w:cs="Arial"/>
                <w:szCs w:val="24"/>
                <w:highlight w:val="yellow"/>
                <w:lang w:val="mn-MN"/>
              </w:rPr>
              <w:t xml:space="preserve">3) Тохируулах ба тохируулгатай </w:t>
            </w:r>
            <w:r w:rsidR="00B12365">
              <w:rPr>
                <w:rFonts w:cs="Arial"/>
                <w:szCs w:val="24"/>
                <w:highlight w:val="yellow"/>
                <w:lang w:val="mn-MN"/>
              </w:rPr>
              <w:t>үүрний</w:t>
            </w:r>
            <w:r w:rsidRPr="00470726">
              <w:rPr>
                <w:rFonts w:cs="Arial"/>
                <w:szCs w:val="24"/>
                <w:highlight w:val="yellow"/>
                <w:lang w:val="mn-MN"/>
              </w:rPr>
              <w:t xml:space="preserve"> гэрэлтүүлэгчийг тохируулахыг зөвшөөрөх.</w:t>
            </w:r>
          </w:p>
          <w:p w14:paraId="7D24C853" w14:textId="77777777" w:rsidR="00470726" w:rsidRDefault="00470726" w:rsidP="00470726">
            <w:pPr>
              <w:jc w:val="both"/>
              <w:rPr>
                <w:rFonts w:cs="Arial"/>
                <w:szCs w:val="24"/>
                <w:lang w:val="mn-MN"/>
              </w:rPr>
            </w:pPr>
          </w:p>
          <w:p w14:paraId="214D004E" w14:textId="77777777" w:rsidR="00470726" w:rsidRDefault="00470726" w:rsidP="00470726">
            <w:pPr>
              <w:jc w:val="both"/>
              <w:rPr>
                <w:rFonts w:cs="Arial"/>
                <w:szCs w:val="24"/>
                <w:lang w:val="mn-MN"/>
              </w:rPr>
            </w:pPr>
            <w:r>
              <w:rPr>
                <w:rFonts w:cs="Arial"/>
                <w:szCs w:val="24"/>
                <w:lang w:val="mn-MN"/>
              </w:rPr>
              <w:t xml:space="preserve">2.12 </w:t>
            </w:r>
            <w:r w:rsidRPr="006A04D6">
              <w:rPr>
                <w:rFonts w:cs="Arial"/>
                <w:szCs w:val="24"/>
                <w:lang w:val="mn-MN"/>
              </w:rPr>
              <w:t xml:space="preserve">Цахилгаан </w:t>
            </w:r>
            <w:r>
              <w:rPr>
                <w:rFonts w:cs="Arial"/>
                <w:szCs w:val="24"/>
                <w:lang w:val="mn-MN"/>
              </w:rPr>
              <w:t>хүчдэлээс</w:t>
            </w:r>
            <w:r w:rsidRPr="006A04D6">
              <w:rPr>
                <w:rFonts w:cs="Arial"/>
                <w:szCs w:val="24"/>
                <w:lang w:val="mn-MN"/>
              </w:rPr>
              <w:t xml:space="preserve"> хамгаалах</w:t>
            </w:r>
          </w:p>
          <w:p w14:paraId="1D26FC47" w14:textId="77777777" w:rsidR="00470726" w:rsidRDefault="00470726" w:rsidP="00470726">
            <w:pPr>
              <w:rPr>
                <w:rFonts w:cs="Arial"/>
                <w:szCs w:val="24"/>
                <w:lang w:val="mn-MN"/>
              </w:rPr>
            </w:pPr>
            <w:r w:rsidRPr="00F14118">
              <w:rPr>
                <w:rFonts w:cs="Arial"/>
                <w:szCs w:val="24"/>
                <w:lang w:val="mn-MN"/>
              </w:rPr>
              <w:t xml:space="preserve">1-р </w:t>
            </w:r>
            <w:r>
              <w:rPr>
                <w:rFonts w:cs="Arial"/>
                <w:szCs w:val="24"/>
                <w:lang w:val="mn-MN"/>
              </w:rPr>
              <w:t>бүлгийн</w:t>
            </w:r>
            <w:r w:rsidRPr="00F14118">
              <w:rPr>
                <w:rFonts w:cs="Arial"/>
                <w:szCs w:val="24"/>
                <w:lang w:val="mn-MN"/>
              </w:rPr>
              <w:t xml:space="preserve"> 8-р хэсгийн заалтууд хамаарна.</w:t>
            </w:r>
          </w:p>
          <w:p w14:paraId="2B2DC500" w14:textId="77777777" w:rsidR="00470726" w:rsidRDefault="00470726" w:rsidP="00470726">
            <w:pPr>
              <w:jc w:val="both"/>
              <w:rPr>
                <w:rFonts w:cs="Arial"/>
                <w:szCs w:val="24"/>
                <w:lang w:val="mn-MN"/>
              </w:rPr>
            </w:pPr>
          </w:p>
          <w:p w14:paraId="4AA89D83" w14:textId="77777777" w:rsidR="00470726" w:rsidRDefault="00470726" w:rsidP="00470726">
            <w:pPr>
              <w:jc w:val="both"/>
              <w:rPr>
                <w:rFonts w:cs="Arial"/>
                <w:szCs w:val="24"/>
                <w:lang w:val="mn-MN"/>
              </w:rPr>
            </w:pPr>
            <w:r w:rsidRPr="00470726">
              <w:rPr>
                <w:rFonts w:cs="Arial"/>
                <w:szCs w:val="24"/>
                <w:lang w:val="mn-MN"/>
              </w:rPr>
              <w:t>Таазны хөндий доторх гэрэлтүүлгийн хэсэг ба эд ангиуд нь таазны доо</w:t>
            </w:r>
            <w:r>
              <w:rPr>
                <w:rFonts w:cs="Arial"/>
                <w:szCs w:val="24"/>
                <w:lang w:val="mn-MN"/>
              </w:rPr>
              <w:t>рхи</w:t>
            </w:r>
            <w:r w:rsidRPr="00470726">
              <w:rPr>
                <w:rFonts w:cs="Arial"/>
                <w:szCs w:val="24"/>
                <w:lang w:val="mn-MN"/>
              </w:rPr>
              <w:t xml:space="preserve"> гэрэлтүүлгийн хэсгүүдтэй адил </w:t>
            </w:r>
            <w:r w:rsidRPr="00470726">
              <w:rPr>
                <w:rFonts w:cs="Arial"/>
                <w:szCs w:val="24"/>
                <w:lang w:val="mn-MN"/>
              </w:rPr>
              <w:lastRenderedPageBreak/>
              <w:t xml:space="preserve">цахилгаан </w:t>
            </w:r>
            <w:r>
              <w:rPr>
                <w:rFonts w:cs="Arial"/>
                <w:szCs w:val="24"/>
                <w:lang w:val="mn-MN"/>
              </w:rPr>
              <w:t>хүчдэлээс</w:t>
            </w:r>
            <w:r w:rsidRPr="00470726">
              <w:rPr>
                <w:rFonts w:cs="Arial"/>
                <w:szCs w:val="24"/>
                <w:lang w:val="mn-MN"/>
              </w:rPr>
              <w:t xml:space="preserve"> хамгаалах хамгаалалтыг </w:t>
            </w:r>
            <w:r>
              <w:rPr>
                <w:rFonts w:cs="Arial"/>
                <w:szCs w:val="24"/>
                <w:lang w:val="mn-MN"/>
              </w:rPr>
              <w:t>мөрдөнө</w:t>
            </w:r>
            <w:r w:rsidRPr="00470726">
              <w:rPr>
                <w:rFonts w:cs="Arial"/>
                <w:szCs w:val="24"/>
                <w:lang w:val="mn-MN"/>
              </w:rPr>
              <w:t>.</w:t>
            </w:r>
          </w:p>
          <w:p w14:paraId="169FB25C" w14:textId="77777777" w:rsidR="00470726" w:rsidRDefault="00470726" w:rsidP="00470726">
            <w:pPr>
              <w:jc w:val="both"/>
              <w:rPr>
                <w:rFonts w:cs="Arial"/>
                <w:szCs w:val="24"/>
                <w:lang w:val="mn-MN"/>
              </w:rPr>
            </w:pPr>
          </w:p>
          <w:p w14:paraId="15E612FE" w14:textId="137C3632" w:rsidR="00470726" w:rsidRDefault="00470726" w:rsidP="00470726">
            <w:pPr>
              <w:jc w:val="both"/>
              <w:rPr>
                <w:rFonts w:cs="Arial"/>
                <w:szCs w:val="24"/>
                <w:lang w:val="mn-MN"/>
              </w:rPr>
            </w:pPr>
            <w:r w:rsidRPr="00470726">
              <w:rPr>
                <w:rFonts w:cs="Arial"/>
                <w:szCs w:val="24"/>
                <w:lang w:val="mn-MN"/>
              </w:rPr>
              <w:t>ТАЙЛБАР: Таазны зай эсвэл хөндий нь суурилуул</w:t>
            </w:r>
            <w:r>
              <w:rPr>
                <w:rFonts w:cs="Arial"/>
                <w:szCs w:val="24"/>
                <w:lang w:val="mn-MN"/>
              </w:rPr>
              <w:t>алт</w:t>
            </w:r>
            <w:r w:rsidRPr="00470726">
              <w:rPr>
                <w:rFonts w:cs="Arial"/>
                <w:szCs w:val="24"/>
                <w:lang w:val="mn-MN"/>
              </w:rPr>
              <w:t xml:space="preserve">, засвар үйлчилгээ хийхэд хүртээмжтэй </w:t>
            </w:r>
            <w:r w:rsidR="002E249A">
              <w:rPr>
                <w:rFonts w:cs="Arial"/>
                <w:szCs w:val="24"/>
                <w:lang w:val="mn-MN"/>
              </w:rPr>
              <w:t>байх</w:t>
            </w:r>
            <w:r w:rsidRPr="00470726">
              <w:rPr>
                <w:rFonts w:cs="Arial"/>
                <w:szCs w:val="24"/>
                <w:lang w:val="mn-MN"/>
              </w:rPr>
              <w:t xml:space="preserve"> бөгөөд хаалт нь цахилгаан </w:t>
            </w:r>
            <w:r>
              <w:rPr>
                <w:rFonts w:cs="Arial"/>
                <w:szCs w:val="24"/>
                <w:lang w:val="mn-MN"/>
              </w:rPr>
              <w:t>хүчд</w:t>
            </w:r>
            <w:r w:rsidR="002E249A">
              <w:rPr>
                <w:rFonts w:cs="Arial"/>
                <w:szCs w:val="24"/>
                <w:lang w:val="mn-MN"/>
              </w:rPr>
              <w:t>элд цохиулахаас</w:t>
            </w:r>
            <w:r w:rsidRPr="00470726">
              <w:rPr>
                <w:rFonts w:cs="Arial"/>
                <w:szCs w:val="24"/>
                <w:lang w:val="mn-MN"/>
              </w:rPr>
              <w:t xml:space="preserve"> </w:t>
            </w:r>
            <w:r w:rsidR="002E249A">
              <w:rPr>
                <w:rFonts w:cs="Arial"/>
                <w:szCs w:val="24"/>
                <w:lang w:val="mn-MN"/>
              </w:rPr>
              <w:t xml:space="preserve"> </w:t>
            </w:r>
            <w:r w:rsidRPr="00470726">
              <w:rPr>
                <w:rFonts w:cs="Arial"/>
                <w:szCs w:val="24"/>
                <w:lang w:val="mn-MN"/>
              </w:rPr>
              <w:t xml:space="preserve"> хамгаал</w:t>
            </w:r>
            <w:r w:rsidR="002E249A">
              <w:rPr>
                <w:rFonts w:cs="Arial"/>
                <w:szCs w:val="24"/>
                <w:lang w:val="mn-MN"/>
              </w:rPr>
              <w:t xml:space="preserve">даггүй.  </w:t>
            </w:r>
          </w:p>
          <w:p w14:paraId="04A50072" w14:textId="77777777" w:rsidR="00470726" w:rsidRDefault="00470726" w:rsidP="00470726">
            <w:pPr>
              <w:jc w:val="both"/>
              <w:rPr>
                <w:rFonts w:cs="Arial"/>
                <w:szCs w:val="24"/>
                <w:lang w:val="mn-MN"/>
              </w:rPr>
            </w:pPr>
          </w:p>
          <w:p w14:paraId="5803FB93" w14:textId="77777777" w:rsidR="00470726" w:rsidRDefault="00470726" w:rsidP="00470726">
            <w:pPr>
              <w:jc w:val="both"/>
              <w:rPr>
                <w:rFonts w:cs="Arial"/>
                <w:szCs w:val="24"/>
                <w:lang w:val="mn-MN"/>
              </w:rPr>
            </w:pPr>
          </w:p>
          <w:p w14:paraId="4CC5196F" w14:textId="36AF319C" w:rsidR="00470726" w:rsidRDefault="002E249A" w:rsidP="00470726">
            <w:pPr>
              <w:jc w:val="both"/>
              <w:rPr>
                <w:rFonts w:cs="Arial"/>
                <w:szCs w:val="24"/>
                <w:lang w:val="mn-MN"/>
              </w:rPr>
            </w:pPr>
            <w:r>
              <w:rPr>
                <w:rFonts w:cs="Arial"/>
                <w:szCs w:val="24"/>
                <w:lang w:val="mn-MN"/>
              </w:rPr>
              <w:t>То</w:t>
            </w:r>
            <w:r w:rsidR="00B54532">
              <w:rPr>
                <w:rFonts w:cs="Arial"/>
                <w:szCs w:val="24"/>
                <w:lang w:val="mn-MN"/>
              </w:rPr>
              <w:t>хирлыг</w:t>
            </w:r>
            <w:r w:rsidR="00470726" w:rsidRPr="00470726">
              <w:rPr>
                <w:rFonts w:cs="Arial"/>
                <w:szCs w:val="24"/>
                <w:lang w:val="mn-MN"/>
              </w:rPr>
              <w:t xml:space="preserve"> </w:t>
            </w:r>
            <w:r w:rsidR="00470726" w:rsidRPr="003F7E2E">
              <w:rPr>
                <w:rFonts w:cs="Arial"/>
                <w:szCs w:val="24"/>
                <w:lang w:val="mn-MN"/>
              </w:rPr>
              <w:t>– 8 –</w:t>
            </w:r>
            <w:r w:rsidR="00470726" w:rsidRPr="003F7E2E">
              <w:rPr>
                <w:rFonts w:cs="Arial"/>
                <w:szCs w:val="24"/>
                <w:lang w:val="mn-MN"/>
              </w:rPr>
              <w:tab/>
              <w:t>IEC 60598-2-2:2023 © IEC 2023</w:t>
            </w:r>
            <w:r w:rsidR="00470726">
              <w:rPr>
                <w:rFonts w:cs="Arial"/>
                <w:szCs w:val="24"/>
                <w:lang w:val="mn-MN"/>
              </w:rPr>
              <w:t xml:space="preserve"> стандартаар </w:t>
            </w:r>
            <w:r w:rsidR="00470726" w:rsidRPr="00470726">
              <w:rPr>
                <w:rFonts w:cs="Arial"/>
                <w:szCs w:val="24"/>
                <w:lang w:val="mn-MN"/>
              </w:rPr>
              <w:t>шалга</w:t>
            </w:r>
            <w:r w:rsidR="00F30362">
              <w:rPr>
                <w:rFonts w:cs="Arial"/>
                <w:szCs w:val="24"/>
                <w:lang w:val="mn-MN"/>
              </w:rPr>
              <w:t>на</w:t>
            </w:r>
            <w:r w:rsidR="00470726" w:rsidRPr="00470726">
              <w:rPr>
                <w:rFonts w:cs="Arial"/>
                <w:szCs w:val="24"/>
                <w:lang w:val="mn-MN"/>
              </w:rPr>
              <w:t>.</w:t>
            </w:r>
          </w:p>
          <w:p w14:paraId="7FE11792" w14:textId="77777777" w:rsidR="00470726" w:rsidRDefault="00470726" w:rsidP="00470726">
            <w:pPr>
              <w:rPr>
                <w:rFonts w:cs="Arial"/>
                <w:szCs w:val="24"/>
                <w:lang w:val="mn-MN"/>
              </w:rPr>
            </w:pPr>
            <w:r>
              <w:rPr>
                <w:rFonts w:cs="Arial"/>
                <w:szCs w:val="24"/>
                <w:lang w:val="mn-MN"/>
              </w:rPr>
              <w:t>2.13 Бат бэхийн</w:t>
            </w:r>
            <w:r w:rsidRPr="00F14118">
              <w:rPr>
                <w:rFonts w:cs="Arial"/>
                <w:szCs w:val="24"/>
                <w:lang w:val="mn-MN"/>
              </w:rPr>
              <w:t xml:space="preserve"> туршилт б</w:t>
            </w:r>
            <w:r>
              <w:rPr>
                <w:rFonts w:cs="Arial"/>
                <w:szCs w:val="24"/>
                <w:lang w:val="mn-MN"/>
              </w:rPr>
              <w:t>олон</w:t>
            </w:r>
          </w:p>
          <w:p w14:paraId="7104C3C1" w14:textId="77777777" w:rsidR="00470726" w:rsidRDefault="00470726" w:rsidP="00470726">
            <w:pPr>
              <w:jc w:val="both"/>
              <w:rPr>
                <w:rFonts w:cs="Arial"/>
                <w:szCs w:val="24"/>
                <w:lang w:val="mn-MN"/>
              </w:rPr>
            </w:pPr>
            <w:r w:rsidRPr="00F14118">
              <w:rPr>
                <w:rFonts w:cs="Arial"/>
                <w:szCs w:val="24"/>
                <w:lang w:val="mn-MN"/>
              </w:rPr>
              <w:t xml:space="preserve"> дулааны туршилт</w:t>
            </w:r>
          </w:p>
          <w:p w14:paraId="022BED59" w14:textId="69DFB49F" w:rsidR="00470726" w:rsidRDefault="00470726" w:rsidP="00470726">
            <w:pPr>
              <w:rPr>
                <w:rFonts w:cs="Arial"/>
                <w:szCs w:val="24"/>
                <w:lang w:val="mn-MN"/>
              </w:rPr>
            </w:pPr>
            <w:r>
              <w:rPr>
                <w:rFonts w:cs="Arial"/>
                <w:szCs w:val="24"/>
                <w:lang w:val="mn-MN"/>
              </w:rPr>
              <w:t xml:space="preserve">2.13.1 </w:t>
            </w:r>
            <w:r w:rsidRPr="00F14118">
              <w:rPr>
                <w:rFonts w:cs="Arial"/>
                <w:szCs w:val="24"/>
                <w:lang w:val="mn-MN"/>
              </w:rPr>
              <w:t xml:space="preserve">1-р </w:t>
            </w:r>
            <w:r>
              <w:rPr>
                <w:rFonts w:cs="Arial"/>
                <w:szCs w:val="24"/>
                <w:lang w:val="mn-MN"/>
              </w:rPr>
              <w:t>бүлгийн</w:t>
            </w:r>
            <w:r w:rsidRPr="00F14118">
              <w:rPr>
                <w:rFonts w:cs="Arial"/>
                <w:szCs w:val="24"/>
                <w:lang w:val="mn-MN"/>
              </w:rPr>
              <w:t xml:space="preserve"> 12-р хэсгийн заалтууд</w:t>
            </w:r>
            <w:r>
              <w:rPr>
                <w:rFonts w:cs="Arial"/>
                <w:szCs w:val="24"/>
                <w:lang w:val="mn-MN"/>
              </w:rPr>
              <w:t xml:space="preserve"> болон</w:t>
            </w:r>
            <w:r w:rsidRPr="00F14118">
              <w:rPr>
                <w:rFonts w:cs="Arial"/>
                <w:szCs w:val="24"/>
                <w:lang w:val="mn-MN"/>
              </w:rPr>
              <w:t xml:space="preserve"> </w:t>
            </w:r>
            <w:r>
              <w:rPr>
                <w:rFonts w:cs="Arial"/>
                <w:szCs w:val="24"/>
                <w:lang w:val="mn-MN"/>
              </w:rPr>
              <w:t xml:space="preserve">дараах шаардлагууд </w:t>
            </w:r>
            <w:r w:rsidRPr="00F14118">
              <w:rPr>
                <w:rFonts w:cs="Arial"/>
                <w:szCs w:val="24"/>
                <w:lang w:val="mn-MN"/>
              </w:rPr>
              <w:t>хамаарна.</w:t>
            </w:r>
          </w:p>
          <w:p w14:paraId="02BD784C" w14:textId="77777777" w:rsidR="00470726" w:rsidRDefault="00470726" w:rsidP="00470726">
            <w:pPr>
              <w:jc w:val="both"/>
              <w:rPr>
                <w:rFonts w:cs="Arial"/>
                <w:szCs w:val="24"/>
                <w:lang w:val="mn-MN"/>
              </w:rPr>
            </w:pPr>
          </w:p>
          <w:p w14:paraId="6CCACA58" w14:textId="5A950C77" w:rsidR="00F30362" w:rsidRDefault="00F30362" w:rsidP="00470726">
            <w:pPr>
              <w:jc w:val="both"/>
              <w:rPr>
                <w:rFonts w:cs="Arial"/>
                <w:szCs w:val="24"/>
                <w:lang w:val="mn-MN"/>
              </w:rPr>
            </w:pPr>
            <w:r>
              <w:rPr>
                <w:rFonts w:cs="Arial"/>
                <w:szCs w:val="24"/>
                <w:lang w:val="mn-MN"/>
              </w:rPr>
              <w:t xml:space="preserve">2.13.2 </w:t>
            </w:r>
            <w:r w:rsidRPr="00F30362">
              <w:rPr>
                <w:rFonts w:cs="Arial"/>
                <w:szCs w:val="24"/>
                <w:lang w:val="mn-MN"/>
              </w:rPr>
              <w:t>Гэрэлтүүлгийг Хавсралт В-ийн дагуу суурилуулж, туршина.</w:t>
            </w:r>
          </w:p>
          <w:p w14:paraId="5F2DF1CE" w14:textId="77777777" w:rsidR="00470726" w:rsidRDefault="00470726" w:rsidP="00470726">
            <w:pPr>
              <w:jc w:val="both"/>
              <w:rPr>
                <w:rFonts w:cs="Arial"/>
                <w:szCs w:val="24"/>
                <w:lang w:val="mn-MN"/>
              </w:rPr>
            </w:pPr>
            <w:r w:rsidRPr="00470726">
              <w:rPr>
                <w:rFonts w:cs="Arial"/>
                <w:szCs w:val="24"/>
                <w:lang w:val="mn-MN"/>
              </w:rPr>
              <w:t>IP20-оос дээш IP ангилалтай гэрэлтүүл</w:t>
            </w:r>
            <w:r>
              <w:rPr>
                <w:rFonts w:cs="Arial"/>
                <w:szCs w:val="24"/>
                <w:lang w:val="mn-MN"/>
              </w:rPr>
              <w:t>г</w:t>
            </w:r>
            <w:r w:rsidRPr="00470726">
              <w:rPr>
                <w:rFonts w:cs="Arial"/>
                <w:szCs w:val="24"/>
                <w:lang w:val="mn-MN"/>
              </w:rPr>
              <w:t xml:space="preserve">ийг 1-р </w:t>
            </w:r>
            <w:r>
              <w:rPr>
                <w:rFonts w:cs="Arial"/>
                <w:szCs w:val="24"/>
                <w:lang w:val="mn-MN"/>
              </w:rPr>
              <w:t>бүлгийн</w:t>
            </w:r>
            <w:r w:rsidRPr="00470726">
              <w:rPr>
                <w:rFonts w:cs="Arial"/>
                <w:szCs w:val="24"/>
                <w:lang w:val="mn-MN"/>
              </w:rPr>
              <w:t xml:space="preserve"> 12.4, 12.5, 12.6, 12.7-д заасан холбогдох туршилтыг 9.2-т заасан туршилтын дараа, харин 9.3-р </w:t>
            </w:r>
            <w:r>
              <w:rPr>
                <w:rFonts w:cs="Arial"/>
                <w:szCs w:val="24"/>
                <w:lang w:val="mn-MN"/>
              </w:rPr>
              <w:t>хэсгийн</w:t>
            </w:r>
            <w:r w:rsidRPr="00470726">
              <w:rPr>
                <w:rFonts w:cs="Arial"/>
                <w:szCs w:val="24"/>
                <w:lang w:val="mn-MN"/>
              </w:rPr>
              <w:t xml:space="preserve"> туршилтаас өмнө хийнэ. Энэхүү баримт бичгийн 2.14-т заас</w:t>
            </w:r>
            <w:r w:rsidR="00F30362">
              <w:rPr>
                <w:rFonts w:cs="Arial"/>
                <w:szCs w:val="24"/>
                <w:lang w:val="mn-MN"/>
              </w:rPr>
              <w:t>ны дагуу хийнэ</w:t>
            </w:r>
            <w:r w:rsidRPr="00470726">
              <w:rPr>
                <w:rFonts w:cs="Arial"/>
                <w:szCs w:val="24"/>
                <w:lang w:val="mn-MN"/>
              </w:rPr>
              <w:t>.</w:t>
            </w:r>
          </w:p>
          <w:p w14:paraId="240555B1" w14:textId="77777777" w:rsidR="00F30362" w:rsidRDefault="00F30362" w:rsidP="00470726">
            <w:pPr>
              <w:jc w:val="both"/>
              <w:rPr>
                <w:rFonts w:cs="Arial"/>
                <w:szCs w:val="24"/>
                <w:lang w:val="mn-MN"/>
              </w:rPr>
            </w:pPr>
          </w:p>
          <w:p w14:paraId="3C085CE9" w14:textId="2D9F3781" w:rsidR="00F30362" w:rsidRDefault="00F30362" w:rsidP="00470726">
            <w:pPr>
              <w:jc w:val="both"/>
              <w:rPr>
                <w:rFonts w:cs="Arial"/>
                <w:szCs w:val="24"/>
                <w:lang w:val="mn-MN"/>
              </w:rPr>
            </w:pPr>
            <w:r>
              <w:rPr>
                <w:rFonts w:cs="Arial"/>
                <w:szCs w:val="24"/>
                <w:lang w:val="mn-MN"/>
              </w:rPr>
              <w:t xml:space="preserve">2.13.3 </w:t>
            </w:r>
            <w:r w:rsidRPr="00F30362">
              <w:rPr>
                <w:rFonts w:cs="Arial"/>
                <w:szCs w:val="24"/>
                <w:lang w:val="mn-MN"/>
              </w:rPr>
              <w:t>Гэрэлтүүл</w:t>
            </w:r>
            <w:r>
              <w:rPr>
                <w:rFonts w:cs="Arial"/>
                <w:szCs w:val="24"/>
                <w:lang w:val="mn-MN"/>
              </w:rPr>
              <w:t>гийн</w:t>
            </w:r>
            <w:r w:rsidR="008833DD">
              <w:rPr>
                <w:rFonts w:cs="Arial"/>
                <w:szCs w:val="24"/>
                <w:lang w:val="mn-MN"/>
              </w:rPr>
              <w:t xml:space="preserve"> дот</w:t>
            </w:r>
            <w:r w:rsidR="00AF2457">
              <w:rPr>
                <w:rFonts w:cs="Arial"/>
                <w:szCs w:val="24"/>
                <w:lang w:val="mn-MN"/>
              </w:rPr>
              <w:t xml:space="preserve">ор угсарсан </w:t>
            </w:r>
            <w:r w:rsidR="008833DD">
              <w:rPr>
                <w:rFonts w:cs="Arial"/>
                <w:szCs w:val="24"/>
                <w:lang w:val="mn-MN"/>
              </w:rPr>
              <w:t>болон</w:t>
            </w:r>
            <w:r w:rsidR="008833DD" w:rsidRPr="00F30362">
              <w:rPr>
                <w:rFonts w:cs="Arial"/>
                <w:szCs w:val="24"/>
                <w:lang w:val="mn-MN"/>
              </w:rPr>
              <w:t xml:space="preserve"> </w:t>
            </w:r>
            <w:r w:rsidR="008833DD">
              <w:rPr>
                <w:rFonts w:cs="Arial"/>
                <w:szCs w:val="24"/>
                <w:lang w:val="mn-MN"/>
              </w:rPr>
              <w:t>гэрэлтүүлэгт</w:t>
            </w:r>
            <w:r w:rsidR="008833DD" w:rsidRPr="00F30362">
              <w:rPr>
                <w:rFonts w:cs="Arial"/>
                <w:szCs w:val="24"/>
                <w:lang w:val="mn-MN"/>
              </w:rPr>
              <w:t xml:space="preserve"> хүр</w:t>
            </w:r>
            <w:r w:rsidR="008833DD">
              <w:rPr>
                <w:rFonts w:cs="Arial"/>
                <w:szCs w:val="24"/>
                <w:lang w:val="mn-MN"/>
              </w:rPr>
              <w:t xml:space="preserve">эх магадлалтай </w:t>
            </w:r>
            <w:r>
              <w:rPr>
                <w:rFonts w:cs="Arial"/>
                <w:szCs w:val="24"/>
                <w:lang w:val="mn-MN"/>
              </w:rPr>
              <w:t xml:space="preserve">тэжээл </w:t>
            </w:r>
            <w:r w:rsidRPr="00F30362">
              <w:rPr>
                <w:rFonts w:cs="Arial"/>
                <w:szCs w:val="24"/>
                <w:lang w:val="mn-MN"/>
              </w:rPr>
              <w:t>ута</w:t>
            </w:r>
            <w:r>
              <w:rPr>
                <w:rFonts w:cs="Arial"/>
                <w:szCs w:val="24"/>
                <w:lang w:val="mn-MN"/>
              </w:rPr>
              <w:t>с нь заасан температураас хэтрэхгүй байх шаардлагатай</w:t>
            </w:r>
            <w:r w:rsidRPr="00F30362">
              <w:rPr>
                <w:rFonts w:cs="Arial"/>
                <w:szCs w:val="24"/>
                <w:lang w:val="mn-MN"/>
              </w:rPr>
              <w:t>.</w:t>
            </w:r>
          </w:p>
          <w:p w14:paraId="06C882CE" w14:textId="77777777" w:rsidR="00F30362" w:rsidRDefault="00F30362" w:rsidP="00470726">
            <w:pPr>
              <w:jc w:val="both"/>
              <w:rPr>
                <w:rFonts w:cs="Arial"/>
                <w:szCs w:val="24"/>
                <w:lang w:val="mn-MN"/>
              </w:rPr>
            </w:pPr>
          </w:p>
          <w:p w14:paraId="5FD43571" w14:textId="541C4F12" w:rsidR="00F30362" w:rsidRDefault="00D0597C" w:rsidP="00470726">
            <w:pPr>
              <w:jc w:val="both"/>
              <w:rPr>
                <w:rFonts w:cs="Arial"/>
                <w:szCs w:val="24"/>
                <w:lang w:val="mn-MN"/>
              </w:rPr>
            </w:pPr>
            <w:r>
              <w:rPr>
                <w:rFonts w:cs="Arial"/>
                <w:szCs w:val="24"/>
                <w:lang w:val="mn-MN"/>
              </w:rPr>
              <w:t>Тохирлыг</w:t>
            </w:r>
            <w:r w:rsidR="00F30362" w:rsidRPr="00F30362">
              <w:rPr>
                <w:rFonts w:cs="Arial"/>
                <w:szCs w:val="24"/>
                <w:lang w:val="mn-MN"/>
              </w:rPr>
              <w:t xml:space="preserve"> дараах туршилтаар шалгана.</w:t>
            </w:r>
          </w:p>
          <w:p w14:paraId="640B5757" w14:textId="77777777" w:rsidR="00F30362" w:rsidRDefault="00F30362" w:rsidP="00470726">
            <w:pPr>
              <w:jc w:val="both"/>
              <w:rPr>
                <w:rFonts w:cs="Arial"/>
                <w:szCs w:val="24"/>
                <w:lang w:val="mn-MN"/>
              </w:rPr>
            </w:pPr>
          </w:p>
          <w:p w14:paraId="5885A4A9" w14:textId="77777777" w:rsidR="00F30362" w:rsidRDefault="00F30362" w:rsidP="00470726">
            <w:pPr>
              <w:jc w:val="both"/>
              <w:rPr>
                <w:rFonts w:cs="Arial"/>
                <w:szCs w:val="24"/>
                <w:lang w:val="mn-MN"/>
              </w:rPr>
            </w:pPr>
            <w:r w:rsidRPr="00F30362">
              <w:rPr>
                <w:rFonts w:cs="Arial"/>
                <w:szCs w:val="24"/>
                <w:lang w:val="mn-MN"/>
              </w:rPr>
              <w:t xml:space="preserve">Гэрэлтүүлгийг </w:t>
            </w:r>
            <w:r>
              <w:rPr>
                <w:rFonts w:cs="Arial"/>
                <w:szCs w:val="24"/>
                <w:lang w:val="mn-MN"/>
              </w:rPr>
              <w:t>дагалдаж ирсэн</w:t>
            </w:r>
            <w:r w:rsidRPr="00F30362">
              <w:rPr>
                <w:rFonts w:cs="Arial"/>
                <w:szCs w:val="24"/>
                <w:lang w:val="mn-MN"/>
              </w:rPr>
              <w:t xml:space="preserve"> кабелиар эсвэл гэрэлтүүлэ</w:t>
            </w:r>
            <w:r>
              <w:rPr>
                <w:rFonts w:cs="Arial"/>
                <w:szCs w:val="24"/>
                <w:lang w:val="mn-MN"/>
              </w:rPr>
              <w:t>г</w:t>
            </w:r>
            <w:r w:rsidRPr="00F30362">
              <w:rPr>
                <w:rFonts w:cs="Arial"/>
                <w:szCs w:val="24"/>
                <w:lang w:val="mn-MN"/>
              </w:rPr>
              <w:t xml:space="preserve"> дээрх тэмдэглэгээний дагуу кабелиар, хэрэв тэмдэглэгээгүй бол үйлдвэрлэгчийн </w:t>
            </w:r>
            <w:r>
              <w:rPr>
                <w:rFonts w:cs="Arial"/>
                <w:szCs w:val="24"/>
                <w:lang w:val="mn-MN"/>
              </w:rPr>
              <w:t>гарын авалгад</w:t>
            </w:r>
            <w:r w:rsidRPr="00F30362">
              <w:rPr>
                <w:rFonts w:cs="Arial"/>
                <w:szCs w:val="24"/>
                <w:lang w:val="mn-MN"/>
              </w:rPr>
              <w:t xml:space="preserve"> заасны дагуу холбох; эс</w:t>
            </w:r>
            <w:r>
              <w:rPr>
                <w:rFonts w:cs="Arial"/>
                <w:szCs w:val="24"/>
                <w:lang w:val="mn-MN"/>
              </w:rPr>
              <w:t>вэл</w:t>
            </w:r>
            <w:r w:rsidRPr="00F30362">
              <w:rPr>
                <w:rFonts w:cs="Arial"/>
                <w:szCs w:val="24"/>
                <w:lang w:val="mn-MN"/>
              </w:rPr>
              <w:t xml:space="preserve"> IEC 60227 стандартад нийцсэн PVC кабелийг ашиглана.</w:t>
            </w:r>
          </w:p>
          <w:p w14:paraId="2C476E14" w14:textId="77777777" w:rsidR="00F30362" w:rsidRDefault="00F30362" w:rsidP="00470726">
            <w:pPr>
              <w:jc w:val="both"/>
              <w:rPr>
                <w:rFonts w:cs="Arial"/>
                <w:szCs w:val="24"/>
                <w:lang w:val="mn-MN"/>
              </w:rPr>
            </w:pPr>
          </w:p>
          <w:p w14:paraId="3D7D78B1" w14:textId="2843370F" w:rsidR="00F30362" w:rsidRDefault="00AF2457" w:rsidP="00470726">
            <w:pPr>
              <w:jc w:val="both"/>
              <w:rPr>
                <w:rFonts w:cs="Arial"/>
                <w:szCs w:val="24"/>
                <w:lang w:val="mn-MN"/>
              </w:rPr>
            </w:pPr>
            <w:r>
              <w:rPr>
                <w:rFonts w:cs="Arial"/>
                <w:szCs w:val="24"/>
                <w:lang w:val="mn-MN"/>
              </w:rPr>
              <w:t>Хэдийн ашиглалтын</w:t>
            </w:r>
            <w:r w:rsidRPr="00F30362">
              <w:rPr>
                <w:rFonts w:cs="Arial"/>
                <w:szCs w:val="24"/>
                <w:lang w:val="mn-MN"/>
              </w:rPr>
              <w:t xml:space="preserve"> үед кабел</w:t>
            </w:r>
            <w:r w:rsidR="00153C67">
              <w:rPr>
                <w:rFonts w:cs="Arial"/>
                <w:szCs w:val="24"/>
                <w:lang w:val="mn-MN"/>
              </w:rPr>
              <w:t>ь шүргэсний улмаас үүсэх</w:t>
            </w:r>
            <w:r>
              <w:rPr>
                <w:rFonts w:cs="Arial"/>
                <w:szCs w:val="24"/>
                <w:lang w:val="mn-MN"/>
              </w:rPr>
              <w:t xml:space="preserve"> </w:t>
            </w:r>
            <w:r w:rsidRPr="00F30362">
              <w:rPr>
                <w:rFonts w:cs="Arial"/>
                <w:szCs w:val="24"/>
                <w:lang w:val="mn-MN"/>
              </w:rPr>
              <w:t xml:space="preserve"> </w:t>
            </w:r>
            <w:r w:rsidR="00153C67">
              <w:rPr>
                <w:rFonts w:cs="Arial"/>
                <w:szCs w:val="24"/>
                <w:lang w:val="mn-MN"/>
              </w:rPr>
              <w:t>хамгийн их халах</w:t>
            </w:r>
            <w:r w:rsidR="00F30362" w:rsidRPr="00F30362">
              <w:rPr>
                <w:rFonts w:cs="Arial"/>
                <w:szCs w:val="24"/>
                <w:lang w:val="mn-MN"/>
              </w:rPr>
              <w:t xml:space="preserve"> (</w:t>
            </w:r>
            <w:r w:rsidR="00F30362">
              <w:rPr>
                <w:rFonts w:cs="Arial"/>
                <w:szCs w:val="24"/>
                <w:lang w:val="mn-MN"/>
              </w:rPr>
              <w:t xml:space="preserve">дотор </w:t>
            </w:r>
            <w:r>
              <w:rPr>
                <w:rFonts w:cs="Arial"/>
                <w:szCs w:val="24"/>
                <w:lang w:val="mn-MN"/>
              </w:rPr>
              <w:t>угсарсан</w:t>
            </w:r>
            <w:r w:rsidR="00F30362" w:rsidRPr="00F30362">
              <w:rPr>
                <w:rFonts w:cs="Arial"/>
                <w:szCs w:val="24"/>
                <w:lang w:val="mn-MN"/>
              </w:rPr>
              <w:t xml:space="preserve"> эсвэл гэрэлтүүлгийн гадаргуу дээр) </w:t>
            </w:r>
            <w:r w:rsidR="00153C67">
              <w:rPr>
                <w:rFonts w:cs="Arial"/>
                <w:szCs w:val="24"/>
                <w:lang w:val="mn-MN"/>
              </w:rPr>
              <w:t>цэгийг тодорхойлно.</w:t>
            </w:r>
            <w:r w:rsidR="00F30362" w:rsidRPr="00F30362">
              <w:rPr>
                <w:rFonts w:cs="Arial"/>
                <w:szCs w:val="24"/>
                <w:lang w:val="mn-MN"/>
              </w:rPr>
              <w:t xml:space="preserve"> </w:t>
            </w:r>
            <w:r w:rsidR="00153C67">
              <w:rPr>
                <w:rFonts w:cs="Arial"/>
                <w:szCs w:val="24"/>
                <w:lang w:val="mn-MN"/>
              </w:rPr>
              <w:t>Үүний тулд</w:t>
            </w:r>
            <w:r w:rsidR="00F30362" w:rsidRPr="00F30362">
              <w:rPr>
                <w:rFonts w:cs="Arial"/>
                <w:szCs w:val="24"/>
                <w:lang w:val="mn-MN"/>
              </w:rPr>
              <w:t xml:space="preserve"> кабелийг </w:t>
            </w:r>
            <w:r w:rsidR="00F30362">
              <w:rPr>
                <w:rFonts w:cs="Arial"/>
                <w:szCs w:val="24"/>
                <w:lang w:val="mn-MN"/>
              </w:rPr>
              <w:t xml:space="preserve">тус </w:t>
            </w:r>
            <w:r w:rsidR="00153C67">
              <w:rPr>
                <w:rFonts w:cs="Arial"/>
                <w:szCs w:val="24"/>
                <w:lang w:val="mn-MN"/>
              </w:rPr>
              <w:t xml:space="preserve"> </w:t>
            </w:r>
            <w:r w:rsidR="00F30362" w:rsidRPr="00F30362">
              <w:rPr>
                <w:rFonts w:cs="Arial"/>
                <w:szCs w:val="24"/>
                <w:lang w:val="mn-MN"/>
              </w:rPr>
              <w:t xml:space="preserve"> цэг</w:t>
            </w:r>
            <w:r w:rsidR="00153C67">
              <w:rPr>
                <w:rFonts w:cs="Arial"/>
                <w:szCs w:val="24"/>
                <w:lang w:val="mn-MN"/>
              </w:rPr>
              <w:t xml:space="preserve">д зөөлөн хүргэж </w:t>
            </w:r>
            <w:r w:rsidR="00F30362" w:rsidRPr="00F30362">
              <w:rPr>
                <w:rFonts w:cs="Arial"/>
                <w:szCs w:val="24"/>
                <w:lang w:val="mn-MN"/>
              </w:rPr>
              <w:t xml:space="preserve">тусгаарлагчийн температурыг 1-р </w:t>
            </w:r>
            <w:r w:rsidR="00F30362">
              <w:rPr>
                <w:rFonts w:cs="Arial"/>
                <w:szCs w:val="24"/>
                <w:lang w:val="mn-MN"/>
              </w:rPr>
              <w:t>бүлгийн</w:t>
            </w:r>
            <w:r w:rsidR="00F30362" w:rsidRPr="00F30362">
              <w:rPr>
                <w:rFonts w:cs="Arial"/>
                <w:szCs w:val="24"/>
                <w:lang w:val="mn-MN"/>
              </w:rPr>
              <w:t xml:space="preserve"> хавсралт К-д заасны дагуу хэмжинэ.</w:t>
            </w:r>
          </w:p>
          <w:p w14:paraId="5363B993" w14:textId="77777777" w:rsidR="00F30362" w:rsidRDefault="00F30362" w:rsidP="00470726">
            <w:pPr>
              <w:jc w:val="both"/>
              <w:rPr>
                <w:rFonts w:cs="Arial"/>
                <w:szCs w:val="24"/>
                <w:lang w:val="mn-MN"/>
              </w:rPr>
            </w:pPr>
          </w:p>
          <w:p w14:paraId="1472FAD3" w14:textId="77777777" w:rsidR="00F30362" w:rsidRDefault="00F30362" w:rsidP="00470726">
            <w:pPr>
              <w:jc w:val="both"/>
              <w:rPr>
                <w:rFonts w:cs="Arial"/>
                <w:szCs w:val="24"/>
                <w:lang w:val="mn-MN"/>
              </w:rPr>
            </w:pPr>
            <w:r w:rsidRPr="00F30362">
              <w:rPr>
                <w:rFonts w:cs="Arial"/>
                <w:szCs w:val="24"/>
                <w:lang w:val="mn-MN"/>
              </w:rPr>
              <w:lastRenderedPageBreak/>
              <w:t>Кабелийн ажлын температур нь 1-р хүснэгтэд заасан хязгаараас хэтрэхгүй бай</w:t>
            </w:r>
            <w:r>
              <w:rPr>
                <w:rFonts w:cs="Arial"/>
                <w:szCs w:val="24"/>
                <w:lang w:val="mn-MN"/>
              </w:rPr>
              <w:t>на</w:t>
            </w:r>
            <w:r w:rsidRPr="00F30362">
              <w:rPr>
                <w:rFonts w:cs="Arial"/>
                <w:szCs w:val="24"/>
                <w:lang w:val="mn-MN"/>
              </w:rPr>
              <w:t>.</w:t>
            </w:r>
          </w:p>
          <w:p w14:paraId="347C83FE" w14:textId="1CDE0399" w:rsidR="00F30362" w:rsidRDefault="00F30362" w:rsidP="00470726">
            <w:pPr>
              <w:jc w:val="both"/>
              <w:rPr>
                <w:rFonts w:cs="Arial"/>
                <w:szCs w:val="24"/>
                <w:lang w:val="mn-MN"/>
              </w:rPr>
            </w:pPr>
          </w:p>
        </w:tc>
        <w:tc>
          <w:tcPr>
            <w:tcW w:w="4674" w:type="dxa"/>
          </w:tcPr>
          <w:p w14:paraId="5F5D2EE6" w14:textId="77777777" w:rsidR="00D264A0" w:rsidRPr="00D264A0" w:rsidRDefault="00D264A0" w:rsidP="00D264A0">
            <w:pPr>
              <w:rPr>
                <w:rFonts w:cs="Arial"/>
                <w:szCs w:val="24"/>
                <w:lang w:val="mn-MN"/>
              </w:rPr>
            </w:pPr>
            <w:r w:rsidRPr="00D264A0">
              <w:rPr>
                <w:rFonts w:cs="Arial"/>
                <w:szCs w:val="24"/>
                <w:lang w:val="mn-MN"/>
              </w:rPr>
              <w:lastRenderedPageBreak/>
              <w:t>2.7</w:t>
            </w:r>
            <w:r w:rsidRPr="00D264A0">
              <w:rPr>
                <w:rFonts w:cs="Arial"/>
                <w:szCs w:val="24"/>
                <w:lang w:val="mn-MN"/>
              </w:rPr>
              <w:tab/>
              <w:t>Construction</w:t>
            </w:r>
          </w:p>
          <w:p w14:paraId="14DD1482" w14:textId="77777777" w:rsidR="00D264A0" w:rsidRPr="00D264A0" w:rsidRDefault="00D264A0" w:rsidP="00D264A0">
            <w:pPr>
              <w:rPr>
                <w:rFonts w:cs="Arial"/>
                <w:szCs w:val="24"/>
                <w:lang w:val="mn-MN"/>
              </w:rPr>
            </w:pPr>
          </w:p>
          <w:p w14:paraId="006888BC" w14:textId="77777777" w:rsidR="00D264A0" w:rsidRPr="00D264A0" w:rsidRDefault="00D264A0" w:rsidP="00D264A0">
            <w:pPr>
              <w:rPr>
                <w:rFonts w:cs="Arial"/>
                <w:szCs w:val="24"/>
                <w:lang w:val="mn-MN"/>
              </w:rPr>
            </w:pPr>
            <w:r w:rsidRPr="00D264A0">
              <w:rPr>
                <w:rFonts w:cs="Arial"/>
                <w:szCs w:val="24"/>
                <w:lang w:val="mn-MN"/>
              </w:rPr>
              <w:t>The provisions of Section 4 of Part 1 apply.</w:t>
            </w:r>
          </w:p>
          <w:p w14:paraId="45524F0A" w14:textId="77777777" w:rsidR="00D264A0" w:rsidRPr="00D264A0" w:rsidRDefault="00D264A0" w:rsidP="00D264A0">
            <w:pPr>
              <w:rPr>
                <w:rFonts w:cs="Arial"/>
                <w:szCs w:val="24"/>
                <w:lang w:val="mn-MN"/>
              </w:rPr>
            </w:pPr>
          </w:p>
          <w:p w14:paraId="01AF1C10" w14:textId="77777777" w:rsidR="00D264A0" w:rsidRPr="00D264A0" w:rsidRDefault="00D264A0" w:rsidP="00D264A0">
            <w:pPr>
              <w:rPr>
                <w:rFonts w:cs="Arial"/>
                <w:szCs w:val="24"/>
                <w:lang w:val="mn-MN"/>
              </w:rPr>
            </w:pPr>
            <w:r w:rsidRPr="00D264A0">
              <w:rPr>
                <w:rFonts w:cs="Arial"/>
                <w:szCs w:val="24"/>
                <w:lang w:val="mn-MN"/>
              </w:rPr>
              <w:lastRenderedPageBreak/>
              <w:t>2.8</w:t>
            </w:r>
            <w:r w:rsidRPr="00D264A0">
              <w:rPr>
                <w:rFonts w:cs="Arial"/>
                <w:szCs w:val="24"/>
                <w:lang w:val="mn-MN"/>
              </w:rPr>
              <w:tab/>
              <w:t>Creepage distances and clearances</w:t>
            </w:r>
          </w:p>
          <w:p w14:paraId="35D4431E" w14:textId="77777777" w:rsidR="00D264A0" w:rsidRPr="00D264A0" w:rsidRDefault="00D264A0" w:rsidP="00D264A0">
            <w:pPr>
              <w:rPr>
                <w:rFonts w:cs="Arial"/>
                <w:szCs w:val="24"/>
                <w:lang w:val="mn-MN"/>
              </w:rPr>
            </w:pPr>
          </w:p>
          <w:p w14:paraId="2B1F9D4F" w14:textId="77777777" w:rsidR="00D264A0" w:rsidRPr="00D264A0" w:rsidRDefault="00D264A0" w:rsidP="00D264A0">
            <w:pPr>
              <w:rPr>
                <w:rFonts w:cs="Arial"/>
                <w:szCs w:val="24"/>
                <w:lang w:val="mn-MN"/>
              </w:rPr>
            </w:pPr>
            <w:r w:rsidRPr="00D264A0">
              <w:rPr>
                <w:rFonts w:cs="Arial"/>
                <w:szCs w:val="24"/>
                <w:lang w:val="mn-MN"/>
              </w:rPr>
              <w:t>The provisions of Section 11 of Part 1 apply.</w:t>
            </w:r>
          </w:p>
          <w:p w14:paraId="76E2AE25" w14:textId="77777777" w:rsidR="00D264A0" w:rsidRPr="00D264A0" w:rsidRDefault="00D264A0" w:rsidP="00D264A0">
            <w:pPr>
              <w:rPr>
                <w:rFonts w:cs="Arial"/>
                <w:szCs w:val="24"/>
                <w:lang w:val="mn-MN"/>
              </w:rPr>
            </w:pPr>
          </w:p>
          <w:p w14:paraId="713FC876" w14:textId="77777777" w:rsidR="00D264A0" w:rsidRPr="00D264A0" w:rsidRDefault="00D264A0" w:rsidP="00D264A0">
            <w:pPr>
              <w:rPr>
                <w:rFonts w:cs="Arial"/>
                <w:szCs w:val="24"/>
                <w:lang w:val="mn-MN"/>
              </w:rPr>
            </w:pPr>
            <w:r w:rsidRPr="00D264A0">
              <w:rPr>
                <w:rFonts w:cs="Arial"/>
                <w:szCs w:val="24"/>
                <w:lang w:val="mn-MN"/>
              </w:rPr>
              <w:t>2.9</w:t>
            </w:r>
            <w:r w:rsidRPr="00D264A0">
              <w:rPr>
                <w:rFonts w:cs="Arial"/>
                <w:szCs w:val="24"/>
                <w:lang w:val="mn-MN"/>
              </w:rPr>
              <w:tab/>
              <w:t>Provision for earthing</w:t>
            </w:r>
          </w:p>
          <w:p w14:paraId="36FA3CFF" w14:textId="77777777" w:rsidR="00D264A0" w:rsidRPr="00D264A0" w:rsidRDefault="00D264A0" w:rsidP="00D264A0">
            <w:pPr>
              <w:rPr>
                <w:rFonts w:cs="Arial"/>
                <w:szCs w:val="24"/>
                <w:lang w:val="mn-MN"/>
              </w:rPr>
            </w:pPr>
          </w:p>
          <w:p w14:paraId="3902CC4B" w14:textId="4568753A" w:rsidR="00D264A0" w:rsidRPr="00D264A0" w:rsidRDefault="00D264A0" w:rsidP="00D264A0">
            <w:pPr>
              <w:rPr>
                <w:rFonts w:cs="Arial"/>
                <w:szCs w:val="24"/>
                <w:lang w:val="mn-MN"/>
              </w:rPr>
            </w:pPr>
            <w:r w:rsidRPr="00D264A0">
              <w:rPr>
                <w:rFonts w:cs="Arial"/>
                <w:szCs w:val="24"/>
                <w:lang w:val="mn-MN"/>
              </w:rPr>
              <w:t>he provisions of Section 7 of Part 1 apply.</w:t>
            </w:r>
          </w:p>
          <w:p w14:paraId="3B6421ED" w14:textId="77777777" w:rsidR="00D264A0" w:rsidRPr="00D264A0" w:rsidRDefault="00D264A0" w:rsidP="00D264A0">
            <w:pPr>
              <w:rPr>
                <w:rFonts w:cs="Arial"/>
                <w:szCs w:val="24"/>
                <w:lang w:val="mn-MN"/>
              </w:rPr>
            </w:pPr>
          </w:p>
          <w:p w14:paraId="0B766248" w14:textId="77777777" w:rsidR="00D264A0" w:rsidRPr="00D264A0" w:rsidRDefault="00D264A0" w:rsidP="00D264A0">
            <w:pPr>
              <w:rPr>
                <w:rFonts w:cs="Arial"/>
                <w:szCs w:val="24"/>
                <w:lang w:val="mn-MN"/>
              </w:rPr>
            </w:pPr>
            <w:r w:rsidRPr="00D264A0">
              <w:rPr>
                <w:rFonts w:cs="Arial"/>
                <w:szCs w:val="24"/>
                <w:lang w:val="mn-MN"/>
              </w:rPr>
              <w:t>2.10</w:t>
            </w:r>
            <w:r w:rsidRPr="00D264A0">
              <w:rPr>
                <w:rFonts w:cs="Arial"/>
                <w:szCs w:val="24"/>
                <w:lang w:val="mn-MN"/>
              </w:rPr>
              <w:tab/>
              <w:t>Terminals</w:t>
            </w:r>
          </w:p>
          <w:p w14:paraId="57A52E2F" w14:textId="77777777" w:rsidR="00D264A0" w:rsidRPr="00D264A0" w:rsidRDefault="00D264A0" w:rsidP="00D264A0">
            <w:pPr>
              <w:rPr>
                <w:rFonts w:cs="Arial"/>
                <w:szCs w:val="24"/>
                <w:lang w:val="mn-MN"/>
              </w:rPr>
            </w:pPr>
          </w:p>
          <w:p w14:paraId="4B97A0D5" w14:textId="77777777" w:rsidR="00D264A0" w:rsidRDefault="00D264A0" w:rsidP="00D264A0">
            <w:pPr>
              <w:rPr>
                <w:rFonts w:cs="Arial"/>
                <w:szCs w:val="24"/>
                <w:lang w:val="mn-MN"/>
              </w:rPr>
            </w:pPr>
            <w:r w:rsidRPr="00D264A0">
              <w:rPr>
                <w:rFonts w:cs="Arial"/>
                <w:szCs w:val="24"/>
                <w:lang w:val="mn-MN"/>
              </w:rPr>
              <w:t>The provisions of Sections 14 and 15 of Part 1 apply.</w:t>
            </w:r>
          </w:p>
          <w:p w14:paraId="4C2AB6D9" w14:textId="77777777" w:rsidR="003F7E2E" w:rsidRDefault="003F7E2E" w:rsidP="00D264A0">
            <w:pPr>
              <w:rPr>
                <w:rFonts w:cs="Arial"/>
                <w:szCs w:val="24"/>
                <w:lang w:val="mn-MN"/>
              </w:rPr>
            </w:pPr>
          </w:p>
          <w:p w14:paraId="479AC396" w14:textId="77777777" w:rsidR="003F7E2E" w:rsidRPr="003F7E2E" w:rsidRDefault="003F7E2E" w:rsidP="003F7E2E">
            <w:pPr>
              <w:rPr>
                <w:rFonts w:cs="Arial"/>
                <w:szCs w:val="24"/>
                <w:lang w:val="mn-MN"/>
              </w:rPr>
            </w:pPr>
            <w:r w:rsidRPr="003F7E2E">
              <w:rPr>
                <w:rFonts w:cs="Arial"/>
                <w:szCs w:val="24"/>
                <w:lang w:val="mn-MN"/>
              </w:rPr>
              <w:t>2.11</w:t>
            </w:r>
            <w:r w:rsidRPr="003F7E2E">
              <w:rPr>
                <w:rFonts w:cs="Arial"/>
                <w:szCs w:val="24"/>
                <w:lang w:val="mn-MN"/>
              </w:rPr>
              <w:tab/>
              <w:t>External and internal wiring</w:t>
            </w:r>
          </w:p>
          <w:p w14:paraId="174E238B" w14:textId="77777777" w:rsidR="003F7E2E" w:rsidRPr="003F7E2E" w:rsidRDefault="003F7E2E" w:rsidP="003F7E2E">
            <w:pPr>
              <w:rPr>
                <w:rFonts w:cs="Arial"/>
                <w:szCs w:val="24"/>
                <w:lang w:val="mn-MN"/>
              </w:rPr>
            </w:pPr>
          </w:p>
          <w:p w14:paraId="2BB63B01" w14:textId="77777777" w:rsidR="003F7E2E" w:rsidRPr="003F7E2E" w:rsidRDefault="003F7E2E" w:rsidP="003F7E2E">
            <w:pPr>
              <w:rPr>
                <w:rFonts w:cs="Arial"/>
                <w:szCs w:val="24"/>
                <w:lang w:val="mn-MN"/>
              </w:rPr>
            </w:pPr>
            <w:r w:rsidRPr="003F7E2E">
              <w:rPr>
                <w:rFonts w:cs="Arial"/>
                <w:szCs w:val="24"/>
                <w:lang w:val="mn-MN"/>
              </w:rPr>
              <w:t>The provisions of Section 5 of Part 1 apply, together with the following.</w:t>
            </w:r>
          </w:p>
          <w:p w14:paraId="09024EFD" w14:textId="77777777" w:rsidR="003F7E2E" w:rsidRPr="003F7E2E" w:rsidRDefault="003F7E2E" w:rsidP="003F7E2E">
            <w:pPr>
              <w:rPr>
                <w:rFonts w:cs="Arial"/>
                <w:szCs w:val="24"/>
                <w:lang w:val="mn-MN"/>
              </w:rPr>
            </w:pPr>
          </w:p>
          <w:p w14:paraId="389CE72C" w14:textId="77777777" w:rsidR="003F7E2E" w:rsidRPr="003F7E2E" w:rsidRDefault="003F7E2E" w:rsidP="003F7E2E">
            <w:pPr>
              <w:rPr>
                <w:rFonts w:cs="Arial"/>
                <w:szCs w:val="24"/>
                <w:lang w:val="mn-MN"/>
              </w:rPr>
            </w:pPr>
            <w:r w:rsidRPr="003F7E2E">
              <w:rPr>
                <w:rFonts w:cs="Arial"/>
                <w:szCs w:val="24"/>
                <w:lang w:val="mn-MN"/>
              </w:rPr>
              <w:t>Flexible cables or cords used as a means of connection to the supply, when supplied by the luminaire manufacturer, shall be at least equal in their mechanical and electrical properties to those specified in the IEC 60227 series or the IEC 60245 series and shall be capable of withstanding without deterioration the highest temperature to which they can be exposed under normal conditions of use. Materials other than PVC and rubber are suitable if the above requirements are met.</w:t>
            </w:r>
          </w:p>
          <w:p w14:paraId="77C7506C" w14:textId="77777777" w:rsidR="003F7E2E" w:rsidRPr="003F7E2E" w:rsidRDefault="003F7E2E" w:rsidP="003F7E2E">
            <w:pPr>
              <w:rPr>
                <w:rFonts w:cs="Arial"/>
                <w:szCs w:val="24"/>
                <w:lang w:val="mn-MN"/>
              </w:rPr>
            </w:pPr>
            <w:r w:rsidRPr="003F7E2E">
              <w:rPr>
                <w:rFonts w:cs="Arial"/>
                <w:szCs w:val="24"/>
                <w:lang w:val="mn-MN"/>
              </w:rPr>
              <w:t>Compliance shall be checked by the tests specified in Clause 2.13.</w:t>
            </w:r>
          </w:p>
          <w:p w14:paraId="2BE07632" w14:textId="77777777" w:rsidR="003F7E2E" w:rsidRPr="003F7E2E" w:rsidRDefault="003F7E2E" w:rsidP="003F7E2E">
            <w:pPr>
              <w:rPr>
                <w:rFonts w:cs="Arial"/>
                <w:szCs w:val="24"/>
                <w:lang w:val="mn-MN"/>
              </w:rPr>
            </w:pPr>
            <w:r w:rsidRPr="003F7E2E">
              <w:rPr>
                <w:rFonts w:cs="Arial"/>
                <w:szCs w:val="24"/>
                <w:lang w:val="mn-MN"/>
              </w:rPr>
              <w:t>NOTE     The use of flexible cables and cords with recessed luminaires is appropriate for the following reasons:</w:t>
            </w:r>
          </w:p>
          <w:p w14:paraId="5D23158F" w14:textId="77777777" w:rsidR="003F7E2E" w:rsidRPr="003F7E2E" w:rsidRDefault="003F7E2E" w:rsidP="003F7E2E">
            <w:pPr>
              <w:rPr>
                <w:rFonts w:cs="Arial"/>
                <w:szCs w:val="24"/>
                <w:lang w:val="mn-MN"/>
              </w:rPr>
            </w:pPr>
            <w:r w:rsidRPr="003F7E2E">
              <w:rPr>
                <w:rFonts w:cs="Arial"/>
                <w:szCs w:val="24"/>
                <w:lang w:val="mn-MN"/>
              </w:rPr>
              <w:t>1)</w:t>
            </w:r>
            <w:r w:rsidRPr="003F7E2E">
              <w:rPr>
                <w:rFonts w:cs="Arial"/>
                <w:szCs w:val="24"/>
                <w:lang w:val="mn-MN"/>
              </w:rPr>
              <w:tab/>
              <w:t>The flexible cable or cord cannot be easily touched as it is normally out of reach within the recess.</w:t>
            </w:r>
          </w:p>
          <w:p w14:paraId="25FEEE09" w14:textId="77777777" w:rsidR="003F7E2E" w:rsidRPr="003F7E2E" w:rsidRDefault="003F7E2E" w:rsidP="003F7E2E">
            <w:pPr>
              <w:rPr>
                <w:rFonts w:cs="Arial"/>
                <w:szCs w:val="24"/>
                <w:lang w:val="mn-MN"/>
              </w:rPr>
            </w:pPr>
            <w:r w:rsidRPr="003F7E2E">
              <w:rPr>
                <w:rFonts w:cs="Arial"/>
                <w:szCs w:val="24"/>
                <w:lang w:val="mn-MN"/>
              </w:rPr>
              <w:t>2)</w:t>
            </w:r>
            <w:r w:rsidRPr="003F7E2E">
              <w:rPr>
                <w:rFonts w:cs="Arial"/>
                <w:szCs w:val="24"/>
                <w:lang w:val="mn-MN"/>
              </w:rPr>
              <w:tab/>
              <w:t>To facilitate installation of the luminaire into the recess.</w:t>
            </w:r>
          </w:p>
          <w:p w14:paraId="3FFE9601" w14:textId="77777777" w:rsidR="003F7E2E" w:rsidRPr="003F7E2E" w:rsidRDefault="003F7E2E" w:rsidP="003F7E2E">
            <w:pPr>
              <w:rPr>
                <w:rFonts w:cs="Arial"/>
                <w:szCs w:val="24"/>
                <w:lang w:val="mn-MN"/>
              </w:rPr>
            </w:pPr>
            <w:r w:rsidRPr="003F7E2E">
              <w:rPr>
                <w:rFonts w:cs="Arial"/>
                <w:szCs w:val="24"/>
                <w:lang w:val="mn-MN"/>
              </w:rPr>
              <w:t>3)</w:t>
            </w:r>
            <w:r w:rsidRPr="003F7E2E">
              <w:rPr>
                <w:rFonts w:cs="Arial"/>
                <w:szCs w:val="24"/>
                <w:lang w:val="mn-MN"/>
              </w:rPr>
              <w:tab/>
              <w:t>To permit the adjustment of settable and adjustable recessed luminaires.</w:t>
            </w:r>
          </w:p>
          <w:p w14:paraId="24CD69D3" w14:textId="77777777" w:rsidR="003F7E2E" w:rsidRPr="003F7E2E" w:rsidRDefault="003F7E2E" w:rsidP="003F7E2E">
            <w:pPr>
              <w:rPr>
                <w:rFonts w:cs="Arial"/>
                <w:szCs w:val="24"/>
                <w:lang w:val="mn-MN"/>
              </w:rPr>
            </w:pPr>
          </w:p>
          <w:p w14:paraId="776185BC" w14:textId="77777777" w:rsidR="003F7E2E" w:rsidRPr="003F7E2E" w:rsidRDefault="003F7E2E" w:rsidP="003F7E2E">
            <w:pPr>
              <w:rPr>
                <w:rFonts w:cs="Arial"/>
                <w:szCs w:val="24"/>
                <w:lang w:val="mn-MN"/>
              </w:rPr>
            </w:pPr>
            <w:r w:rsidRPr="003F7E2E">
              <w:rPr>
                <w:rFonts w:cs="Arial"/>
                <w:szCs w:val="24"/>
                <w:lang w:val="mn-MN"/>
              </w:rPr>
              <w:t>2.12</w:t>
            </w:r>
            <w:r w:rsidRPr="003F7E2E">
              <w:rPr>
                <w:rFonts w:cs="Arial"/>
                <w:szCs w:val="24"/>
                <w:lang w:val="mn-MN"/>
              </w:rPr>
              <w:tab/>
              <w:t>Protection against electric shock</w:t>
            </w:r>
          </w:p>
          <w:p w14:paraId="73548570" w14:textId="77777777" w:rsidR="003F7E2E" w:rsidRPr="003F7E2E" w:rsidRDefault="003F7E2E" w:rsidP="003F7E2E">
            <w:pPr>
              <w:rPr>
                <w:rFonts w:cs="Arial"/>
                <w:szCs w:val="24"/>
                <w:lang w:val="mn-MN"/>
              </w:rPr>
            </w:pPr>
          </w:p>
          <w:p w14:paraId="0C901B8B" w14:textId="77777777" w:rsidR="003F7E2E" w:rsidRPr="003F7E2E" w:rsidRDefault="003F7E2E" w:rsidP="003F7E2E">
            <w:pPr>
              <w:rPr>
                <w:rFonts w:cs="Arial"/>
                <w:szCs w:val="24"/>
                <w:lang w:val="mn-MN"/>
              </w:rPr>
            </w:pPr>
            <w:r w:rsidRPr="003F7E2E">
              <w:rPr>
                <w:rFonts w:cs="Arial"/>
                <w:szCs w:val="24"/>
                <w:lang w:val="mn-MN"/>
              </w:rPr>
              <w:t>The provisions of Section 8 of Part 1 apply, together with the following.</w:t>
            </w:r>
          </w:p>
          <w:p w14:paraId="0F7D4EBC" w14:textId="77777777" w:rsidR="003F7E2E" w:rsidRPr="003F7E2E" w:rsidRDefault="003F7E2E" w:rsidP="003F7E2E">
            <w:pPr>
              <w:rPr>
                <w:rFonts w:cs="Arial"/>
                <w:szCs w:val="24"/>
                <w:lang w:val="mn-MN"/>
              </w:rPr>
            </w:pPr>
          </w:p>
          <w:p w14:paraId="55422E5B" w14:textId="77777777" w:rsidR="003F7E2E" w:rsidRPr="003F7E2E" w:rsidRDefault="003F7E2E" w:rsidP="003F7E2E">
            <w:pPr>
              <w:rPr>
                <w:rFonts w:cs="Arial"/>
                <w:szCs w:val="24"/>
                <w:lang w:val="mn-MN"/>
              </w:rPr>
            </w:pPr>
            <w:r w:rsidRPr="003F7E2E">
              <w:rPr>
                <w:rFonts w:cs="Arial"/>
                <w:szCs w:val="24"/>
                <w:lang w:val="mn-MN"/>
              </w:rPr>
              <w:lastRenderedPageBreak/>
              <w:t>The parts of the luminaire and components within the ceiling space or cavity shall provide the same degree of protection against electric shock as the luminaire parts below the ceiling space.</w:t>
            </w:r>
          </w:p>
          <w:p w14:paraId="66F92B67" w14:textId="77777777" w:rsidR="003F7E2E" w:rsidRPr="003F7E2E" w:rsidRDefault="003F7E2E" w:rsidP="003F7E2E">
            <w:pPr>
              <w:rPr>
                <w:rFonts w:cs="Arial"/>
                <w:szCs w:val="24"/>
                <w:lang w:val="mn-MN"/>
              </w:rPr>
            </w:pPr>
          </w:p>
          <w:p w14:paraId="0003002A" w14:textId="77777777" w:rsidR="003F7E2E" w:rsidRPr="003F7E2E" w:rsidRDefault="003F7E2E" w:rsidP="003F7E2E">
            <w:pPr>
              <w:rPr>
                <w:rFonts w:cs="Arial"/>
                <w:szCs w:val="24"/>
                <w:lang w:val="mn-MN"/>
              </w:rPr>
            </w:pPr>
            <w:r w:rsidRPr="003F7E2E">
              <w:rPr>
                <w:rFonts w:cs="Arial"/>
                <w:szCs w:val="24"/>
                <w:lang w:val="mn-MN"/>
              </w:rPr>
              <w:t>NOTE      The ceiling space or cavity is regarded as accessible for installation and maintenance, and the barriers do not provide adequate protection against electric shock.</w:t>
            </w:r>
          </w:p>
          <w:p w14:paraId="7A9195D0" w14:textId="77777777" w:rsidR="003F7E2E" w:rsidRPr="003F7E2E" w:rsidRDefault="003F7E2E" w:rsidP="003F7E2E">
            <w:pPr>
              <w:rPr>
                <w:rFonts w:cs="Arial"/>
                <w:szCs w:val="24"/>
                <w:lang w:val="mn-MN"/>
              </w:rPr>
            </w:pPr>
            <w:r w:rsidRPr="003F7E2E">
              <w:rPr>
                <w:rFonts w:cs="Arial"/>
                <w:szCs w:val="24"/>
                <w:lang w:val="mn-MN"/>
              </w:rPr>
              <w:t>Compliance is checked by inspection.</w:t>
            </w:r>
          </w:p>
          <w:p w14:paraId="6BE53177" w14:textId="77777777" w:rsidR="003F7E2E" w:rsidRPr="003F7E2E" w:rsidRDefault="003F7E2E" w:rsidP="003F7E2E">
            <w:pPr>
              <w:rPr>
                <w:rFonts w:cs="Arial"/>
                <w:szCs w:val="24"/>
                <w:lang w:val="mn-MN"/>
              </w:rPr>
            </w:pPr>
            <w:r w:rsidRPr="003F7E2E">
              <w:rPr>
                <w:rFonts w:cs="Arial"/>
                <w:szCs w:val="24"/>
                <w:lang w:val="mn-MN"/>
              </w:rPr>
              <w:t>– 8 –</w:t>
            </w:r>
            <w:r w:rsidRPr="003F7E2E">
              <w:rPr>
                <w:rFonts w:cs="Arial"/>
                <w:szCs w:val="24"/>
                <w:lang w:val="mn-MN"/>
              </w:rPr>
              <w:tab/>
              <w:t>IEC 60598-2-2:2023 © IEC 2023</w:t>
            </w:r>
          </w:p>
          <w:p w14:paraId="0199CA53" w14:textId="77777777" w:rsidR="003F7E2E" w:rsidRPr="003F7E2E" w:rsidRDefault="003F7E2E" w:rsidP="003F7E2E">
            <w:pPr>
              <w:rPr>
                <w:rFonts w:cs="Arial"/>
                <w:szCs w:val="24"/>
                <w:lang w:val="mn-MN"/>
              </w:rPr>
            </w:pPr>
            <w:r w:rsidRPr="003F7E2E">
              <w:rPr>
                <w:rFonts w:cs="Arial"/>
                <w:szCs w:val="24"/>
                <w:lang w:val="mn-MN"/>
              </w:rPr>
              <w:t>2.13</w:t>
            </w:r>
            <w:r w:rsidRPr="003F7E2E">
              <w:rPr>
                <w:rFonts w:cs="Arial"/>
                <w:szCs w:val="24"/>
                <w:lang w:val="mn-MN"/>
              </w:rPr>
              <w:tab/>
              <w:t>Endurance tests and thermal tests</w:t>
            </w:r>
          </w:p>
          <w:p w14:paraId="2D8E835D" w14:textId="77777777" w:rsidR="003F7E2E" w:rsidRPr="003F7E2E" w:rsidRDefault="003F7E2E" w:rsidP="003F7E2E">
            <w:pPr>
              <w:rPr>
                <w:rFonts w:cs="Arial"/>
                <w:szCs w:val="24"/>
                <w:lang w:val="mn-MN"/>
              </w:rPr>
            </w:pPr>
            <w:r w:rsidRPr="003F7E2E">
              <w:rPr>
                <w:rFonts w:cs="Arial"/>
                <w:szCs w:val="24"/>
                <w:lang w:val="mn-MN"/>
              </w:rPr>
              <w:t>2.13.1</w:t>
            </w:r>
            <w:r w:rsidRPr="003F7E2E">
              <w:rPr>
                <w:rFonts w:cs="Arial"/>
                <w:szCs w:val="24"/>
                <w:lang w:val="mn-MN"/>
              </w:rPr>
              <w:tab/>
              <w:t>The provisions of Section 12 of Part 1 apply, together with the following requirements.</w:t>
            </w:r>
          </w:p>
          <w:p w14:paraId="2686AB66" w14:textId="77777777" w:rsidR="003F7E2E" w:rsidRPr="003F7E2E" w:rsidRDefault="003F7E2E" w:rsidP="003F7E2E">
            <w:pPr>
              <w:rPr>
                <w:rFonts w:cs="Arial"/>
                <w:szCs w:val="24"/>
                <w:lang w:val="mn-MN"/>
              </w:rPr>
            </w:pPr>
            <w:r w:rsidRPr="003F7E2E">
              <w:rPr>
                <w:rFonts w:cs="Arial"/>
                <w:szCs w:val="24"/>
                <w:lang w:val="mn-MN"/>
              </w:rPr>
              <w:t>2.13.2</w:t>
            </w:r>
            <w:r w:rsidRPr="003F7E2E">
              <w:rPr>
                <w:rFonts w:cs="Arial"/>
                <w:szCs w:val="24"/>
                <w:lang w:val="mn-MN"/>
              </w:rPr>
              <w:tab/>
              <w:t>The luminaire shall be mounted and tested according to Annex B.</w:t>
            </w:r>
          </w:p>
          <w:p w14:paraId="176A40EC" w14:textId="77777777" w:rsidR="003F7E2E" w:rsidRPr="003F7E2E" w:rsidRDefault="003F7E2E" w:rsidP="003F7E2E">
            <w:pPr>
              <w:rPr>
                <w:rFonts w:cs="Arial"/>
                <w:szCs w:val="24"/>
                <w:lang w:val="mn-MN"/>
              </w:rPr>
            </w:pPr>
          </w:p>
          <w:p w14:paraId="6249618B" w14:textId="77777777" w:rsidR="003F7E2E" w:rsidRPr="003F7E2E" w:rsidRDefault="003F7E2E" w:rsidP="003F7E2E">
            <w:pPr>
              <w:rPr>
                <w:rFonts w:cs="Arial"/>
                <w:szCs w:val="24"/>
                <w:lang w:val="mn-MN"/>
              </w:rPr>
            </w:pPr>
            <w:r w:rsidRPr="003F7E2E">
              <w:rPr>
                <w:rFonts w:cs="Arial"/>
                <w:szCs w:val="24"/>
                <w:lang w:val="mn-MN"/>
              </w:rPr>
              <w:t>Luminaires with an IP classification greater than IP20 shall be subjected to the relevant tests of Clauses 12.4, 12.5, 12.6 and 12.7 of Section 12 of Part 1 after the test(s) of Clause 9.2 but before the test(s) of Clause 9.3 of Section 9 of Part 1 specified in Clause 2.14 of this document.</w:t>
            </w:r>
          </w:p>
          <w:p w14:paraId="342FFA19" w14:textId="77777777" w:rsidR="003F7E2E" w:rsidRPr="003F7E2E" w:rsidRDefault="003F7E2E" w:rsidP="003F7E2E">
            <w:pPr>
              <w:rPr>
                <w:rFonts w:cs="Arial"/>
                <w:szCs w:val="24"/>
                <w:lang w:val="mn-MN"/>
              </w:rPr>
            </w:pPr>
          </w:p>
          <w:p w14:paraId="2F9A5A70" w14:textId="77777777" w:rsidR="003F7E2E" w:rsidRPr="003F7E2E" w:rsidRDefault="003F7E2E" w:rsidP="003F7E2E">
            <w:pPr>
              <w:rPr>
                <w:rFonts w:cs="Arial"/>
                <w:szCs w:val="24"/>
                <w:lang w:val="mn-MN"/>
              </w:rPr>
            </w:pPr>
            <w:r w:rsidRPr="003F7E2E">
              <w:rPr>
                <w:rFonts w:cs="Arial"/>
                <w:szCs w:val="24"/>
                <w:lang w:val="mn-MN"/>
              </w:rPr>
              <w:t>2.13.3</w:t>
            </w:r>
            <w:r w:rsidRPr="003F7E2E">
              <w:rPr>
                <w:rFonts w:cs="Arial"/>
                <w:szCs w:val="24"/>
                <w:lang w:val="mn-MN"/>
              </w:rPr>
              <w:tab/>
              <w:t>Wiring, for connection to the supply, which passes into or can touch the luminaire, shall not reach an unsafe temperature.</w:t>
            </w:r>
          </w:p>
          <w:p w14:paraId="4F8C4DDB" w14:textId="77777777" w:rsidR="003F7E2E" w:rsidRPr="003F7E2E" w:rsidRDefault="003F7E2E" w:rsidP="003F7E2E">
            <w:pPr>
              <w:rPr>
                <w:rFonts w:cs="Arial"/>
                <w:szCs w:val="24"/>
                <w:lang w:val="mn-MN"/>
              </w:rPr>
            </w:pPr>
          </w:p>
          <w:p w14:paraId="5493BC39" w14:textId="77777777" w:rsidR="003F7E2E" w:rsidRPr="003F7E2E" w:rsidRDefault="003F7E2E" w:rsidP="003F7E2E">
            <w:pPr>
              <w:rPr>
                <w:rFonts w:cs="Arial"/>
                <w:szCs w:val="24"/>
                <w:lang w:val="mn-MN"/>
              </w:rPr>
            </w:pPr>
            <w:r w:rsidRPr="003F7E2E">
              <w:rPr>
                <w:rFonts w:cs="Arial"/>
                <w:szCs w:val="24"/>
                <w:lang w:val="mn-MN"/>
              </w:rPr>
              <w:t>Compliance shall be checked by the following tests:</w:t>
            </w:r>
          </w:p>
          <w:p w14:paraId="42A8C59A" w14:textId="77777777" w:rsidR="003F7E2E" w:rsidRPr="003F7E2E" w:rsidRDefault="003F7E2E" w:rsidP="003F7E2E">
            <w:pPr>
              <w:rPr>
                <w:rFonts w:cs="Arial"/>
                <w:szCs w:val="24"/>
                <w:lang w:val="mn-MN"/>
              </w:rPr>
            </w:pPr>
          </w:p>
          <w:p w14:paraId="5FB17830" w14:textId="77777777" w:rsidR="003F7E2E" w:rsidRPr="003F7E2E" w:rsidRDefault="003F7E2E" w:rsidP="003F7E2E">
            <w:pPr>
              <w:rPr>
                <w:rFonts w:cs="Arial"/>
                <w:szCs w:val="24"/>
                <w:lang w:val="mn-MN"/>
              </w:rPr>
            </w:pPr>
            <w:r w:rsidRPr="003F7E2E">
              <w:rPr>
                <w:rFonts w:cs="Arial"/>
                <w:szCs w:val="24"/>
                <w:lang w:val="mn-MN"/>
              </w:rPr>
              <w:t>The luminaire is connected to the supply using the cable provided with the luminaire or using a cable in accordance with the marking on the luminaire or, if not marked, as specified in the manufacturer's instruction sheet; otherwise PVC cable complying with the IEC 60227 series is used.</w:t>
            </w:r>
          </w:p>
          <w:p w14:paraId="365CC213" w14:textId="77777777" w:rsidR="003F7E2E" w:rsidRPr="003F7E2E" w:rsidRDefault="003F7E2E" w:rsidP="003F7E2E">
            <w:pPr>
              <w:rPr>
                <w:rFonts w:cs="Arial"/>
                <w:szCs w:val="24"/>
                <w:lang w:val="mn-MN"/>
              </w:rPr>
            </w:pPr>
          </w:p>
          <w:p w14:paraId="1F8E1750" w14:textId="77777777" w:rsidR="003F7E2E" w:rsidRPr="003F7E2E" w:rsidRDefault="003F7E2E" w:rsidP="003F7E2E">
            <w:pPr>
              <w:rPr>
                <w:rFonts w:cs="Arial"/>
                <w:szCs w:val="24"/>
                <w:lang w:val="mn-MN"/>
              </w:rPr>
            </w:pPr>
            <w:r w:rsidRPr="003F7E2E">
              <w:rPr>
                <w:rFonts w:cs="Arial"/>
                <w:szCs w:val="24"/>
                <w:lang w:val="mn-MN"/>
              </w:rPr>
              <w:t xml:space="preserve">The hottest point is found (along the internal route or on the outer surface of the luminaire) with which the cable is likely to lie in contact during normal service. The cable is lightly held in contact at this point and the temperature of the insulation at the point of contact is </w:t>
            </w:r>
            <w:r w:rsidRPr="003F7E2E">
              <w:rPr>
                <w:rFonts w:cs="Arial"/>
                <w:szCs w:val="24"/>
                <w:lang w:val="mn-MN"/>
              </w:rPr>
              <w:lastRenderedPageBreak/>
              <w:t>measured as described in Annex K of Part 1.</w:t>
            </w:r>
          </w:p>
          <w:p w14:paraId="29212BAF" w14:textId="77777777" w:rsidR="003F7E2E" w:rsidRPr="003F7E2E" w:rsidRDefault="003F7E2E" w:rsidP="003F7E2E">
            <w:pPr>
              <w:rPr>
                <w:rFonts w:cs="Arial"/>
                <w:szCs w:val="24"/>
                <w:lang w:val="mn-MN"/>
              </w:rPr>
            </w:pPr>
          </w:p>
          <w:p w14:paraId="27E065B1" w14:textId="7895A752" w:rsidR="003F7E2E" w:rsidRDefault="003F7E2E" w:rsidP="003F7E2E">
            <w:pPr>
              <w:rPr>
                <w:rFonts w:cs="Arial"/>
                <w:szCs w:val="24"/>
                <w:lang w:val="mn-MN"/>
              </w:rPr>
            </w:pPr>
            <w:r w:rsidRPr="003F7E2E">
              <w:rPr>
                <w:rFonts w:cs="Arial"/>
                <w:szCs w:val="24"/>
                <w:lang w:val="mn-MN"/>
              </w:rPr>
              <w:t>The operating temperature of the cable shall not exceed the limits given in Table 1.</w:t>
            </w:r>
          </w:p>
        </w:tc>
      </w:tr>
    </w:tbl>
    <w:p w14:paraId="62707CE0" w14:textId="653D938C" w:rsidR="00F30362" w:rsidRDefault="00F30362" w:rsidP="00F30362">
      <w:pPr>
        <w:pStyle w:val="Heading5"/>
        <w:ind w:left="0" w:right="173"/>
        <w:jc w:val="center"/>
      </w:pPr>
      <w:proofErr w:type="spellStart"/>
      <w:r>
        <w:lastRenderedPageBreak/>
        <w:t>Хүснэгт</w:t>
      </w:r>
      <w:proofErr w:type="spellEnd"/>
      <w:r>
        <w:rPr>
          <w:spacing w:val="52"/>
        </w:rPr>
        <w:t xml:space="preserve"> </w:t>
      </w:r>
      <w:r>
        <w:t>1</w:t>
      </w:r>
      <w:r>
        <w:rPr>
          <w:spacing w:val="49"/>
        </w:rPr>
        <w:t xml:space="preserve"> </w:t>
      </w:r>
      <w:r>
        <w:t>–</w:t>
      </w:r>
      <w:r>
        <w:rPr>
          <w:spacing w:val="45"/>
        </w:rPr>
        <w:t xml:space="preserve"> </w:t>
      </w:r>
      <w:proofErr w:type="spellStart"/>
      <w:r>
        <w:t>Кабелийн</w:t>
      </w:r>
      <w:proofErr w:type="spellEnd"/>
      <w:r>
        <w:t xml:space="preserve"> </w:t>
      </w:r>
      <w:proofErr w:type="spellStart"/>
      <w:r>
        <w:t>ажлын</w:t>
      </w:r>
      <w:proofErr w:type="spellEnd"/>
      <w:r>
        <w:t xml:space="preserve"> </w:t>
      </w:r>
      <w:proofErr w:type="spellStart"/>
      <w:r>
        <w:t>температур</w:t>
      </w:r>
      <w:proofErr w:type="spellEnd"/>
    </w:p>
    <w:p w14:paraId="10738873" w14:textId="77777777" w:rsidR="00F30362" w:rsidRDefault="00F30362" w:rsidP="00F30362">
      <w:pPr>
        <w:pStyle w:val="BodyText"/>
        <w:spacing w:before="1"/>
        <w:rPr>
          <w:b/>
          <w:sz w:val="17"/>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6"/>
        <w:gridCol w:w="4536"/>
      </w:tblGrid>
      <w:tr w:rsidR="00F30362" w14:paraId="2A769650" w14:textId="77777777" w:rsidTr="00991646">
        <w:trPr>
          <w:trHeight w:val="304"/>
        </w:trPr>
        <w:tc>
          <w:tcPr>
            <w:tcW w:w="4536" w:type="dxa"/>
          </w:tcPr>
          <w:p w14:paraId="3B466CE8" w14:textId="6A344345" w:rsidR="00F30362" w:rsidRDefault="00F30362" w:rsidP="00991646">
            <w:pPr>
              <w:pStyle w:val="TableParagraph"/>
              <w:spacing w:before="63"/>
              <w:ind w:left="1403"/>
              <w:rPr>
                <w:b/>
                <w:sz w:val="16"/>
              </w:rPr>
            </w:pPr>
            <w:proofErr w:type="spellStart"/>
            <w:r>
              <w:rPr>
                <w:b/>
                <w:sz w:val="16"/>
              </w:rPr>
              <w:t>Кабелийн</w:t>
            </w:r>
            <w:proofErr w:type="spellEnd"/>
            <w:r>
              <w:rPr>
                <w:b/>
                <w:sz w:val="16"/>
              </w:rPr>
              <w:t xml:space="preserve"> </w:t>
            </w:r>
            <w:proofErr w:type="spellStart"/>
            <w:r>
              <w:rPr>
                <w:b/>
                <w:sz w:val="16"/>
              </w:rPr>
              <w:t>төрөл</w:t>
            </w:r>
            <w:proofErr w:type="spellEnd"/>
          </w:p>
        </w:tc>
        <w:tc>
          <w:tcPr>
            <w:tcW w:w="4536" w:type="dxa"/>
          </w:tcPr>
          <w:p w14:paraId="17CCE4EA" w14:textId="07FA101F" w:rsidR="00F30362" w:rsidRDefault="00F30362" w:rsidP="00991646">
            <w:pPr>
              <w:pStyle w:val="TableParagraph"/>
              <w:spacing w:before="63"/>
              <w:ind w:left="986"/>
              <w:rPr>
                <w:b/>
                <w:sz w:val="16"/>
              </w:rPr>
            </w:pPr>
            <w:proofErr w:type="spellStart"/>
            <w:r>
              <w:rPr>
                <w:b/>
                <w:sz w:val="16"/>
              </w:rPr>
              <w:t>Ажлын</w:t>
            </w:r>
            <w:proofErr w:type="spellEnd"/>
            <w:r>
              <w:rPr>
                <w:b/>
                <w:sz w:val="16"/>
              </w:rPr>
              <w:t xml:space="preserve"> </w:t>
            </w:r>
            <w:proofErr w:type="spellStart"/>
            <w:r>
              <w:rPr>
                <w:b/>
                <w:sz w:val="16"/>
              </w:rPr>
              <w:t>температурын</w:t>
            </w:r>
            <w:proofErr w:type="spellEnd"/>
            <w:r>
              <w:rPr>
                <w:b/>
                <w:sz w:val="16"/>
              </w:rPr>
              <w:t xml:space="preserve"> </w:t>
            </w:r>
            <w:proofErr w:type="spellStart"/>
            <w:r>
              <w:rPr>
                <w:b/>
                <w:sz w:val="16"/>
              </w:rPr>
              <w:t>хязгаар</w:t>
            </w:r>
            <w:proofErr w:type="spellEnd"/>
          </w:p>
        </w:tc>
      </w:tr>
      <w:tr w:rsidR="00F30362" w14:paraId="702E0024" w14:textId="77777777" w:rsidTr="00991646">
        <w:trPr>
          <w:trHeight w:val="247"/>
        </w:trPr>
        <w:tc>
          <w:tcPr>
            <w:tcW w:w="4536" w:type="dxa"/>
            <w:tcBorders>
              <w:bottom w:val="nil"/>
            </w:tcBorders>
          </w:tcPr>
          <w:p w14:paraId="22714279" w14:textId="4563B997" w:rsidR="00F30362" w:rsidRDefault="00CB1C64" w:rsidP="00991646">
            <w:pPr>
              <w:pStyle w:val="TableParagraph"/>
              <w:spacing w:before="61" w:line="167" w:lineRule="exact"/>
              <w:rPr>
                <w:sz w:val="16"/>
              </w:rPr>
            </w:pPr>
            <w:proofErr w:type="spellStart"/>
            <w:r w:rsidRPr="00CB1C64">
              <w:rPr>
                <w:sz w:val="16"/>
              </w:rPr>
              <w:t>Кабель</w:t>
            </w:r>
            <w:proofErr w:type="spellEnd"/>
            <w:r w:rsidRPr="00CB1C64">
              <w:rPr>
                <w:sz w:val="16"/>
              </w:rPr>
              <w:t xml:space="preserve"> (</w:t>
            </w:r>
            <w:r>
              <w:rPr>
                <w:sz w:val="16"/>
                <w:lang w:val="mn-MN"/>
              </w:rPr>
              <w:t>бүрээс</w:t>
            </w:r>
            <w:r w:rsidRPr="00CB1C64">
              <w:rPr>
                <w:sz w:val="16"/>
              </w:rPr>
              <w:t xml:space="preserve"> </w:t>
            </w:r>
            <w:proofErr w:type="spellStart"/>
            <w:r w:rsidRPr="00CB1C64">
              <w:rPr>
                <w:sz w:val="16"/>
              </w:rPr>
              <w:t>оруулаад</w:t>
            </w:r>
            <w:proofErr w:type="spellEnd"/>
            <w:r w:rsidRPr="00CB1C64">
              <w:rPr>
                <w:sz w:val="16"/>
              </w:rPr>
              <w:t xml:space="preserve">) </w:t>
            </w:r>
            <w:proofErr w:type="spellStart"/>
            <w:r w:rsidRPr="00CB1C64">
              <w:rPr>
                <w:sz w:val="16"/>
              </w:rPr>
              <w:t>гэрэлтүүлэг</w:t>
            </w:r>
            <w:r>
              <w:rPr>
                <w:sz w:val="16"/>
              </w:rPr>
              <w:t>тэй</w:t>
            </w:r>
            <w:proofErr w:type="spellEnd"/>
            <w:r w:rsidRPr="00CB1C64">
              <w:rPr>
                <w:sz w:val="16"/>
              </w:rPr>
              <w:t xml:space="preserve"> </w:t>
            </w:r>
            <w:proofErr w:type="spellStart"/>
            <w:r>
              <w:rPr>
                <w:sz w:val="16"/>
              </w:rPr>
              <w:t>дагалддаг</w:t>
            </w:r>
            <w:proofErr w:type="spellEnd"/>
          </w:p>
        </w:tc>
        <w:tc>
          <w:tcPr>
            <w:tcW w:w="4536" w:type="dxa"/>
            <w:tcBorders>
              <w:bottom w:val="nil"/>
            </w:tcBorders>
          </w:tcPr>
          <w:p w14:paraId="6E0FD367" w14:textId="1B62DA6C" w:rsidR="00F30362" w:rsidRDefault="00CB1C64" w:rsidP="00991646">
            <w:pPr>
              <w:pStyle w:val="TableParagraph"/>
              <w:spacing w:before="61" w:line="167" w:lineRule="exact"/>
              <w:rPr>
                <w:sz w:val="16"/>
              </w:rPr>
            </w:pPr>
            <w:r w:rsidRPr="00CB1C64">
              <w:rPr>
                <w:sz w:val="16"/>
              </w:rPr>
              <w:t xml:space="preserve">1-р </w:t>
            </w:r>
            <w:proofErr w:type="spellStart"/>
            <w:r>
              <w:rPr>
                <w:sz w:val="16"/>
              </w:rPr>
              <w:t>бүлгийн</w:t>
            </w:r>
            <w:proofErr w:type="spellEnd"/>
            <w:r w:rsidRPr="00CB1C64">
              <w:rPr>
                <w:sz w:val="16"/>
              </w:rPr>
              <w:t xml:space="preserve"> 12.2-р </w:t>
            </w:r>
            <w:proofErr w:type="spellStart"/>
            <w:r w:rsidRPr="00CB1C64">
              <w:rPr>
                <w:sz w:val="16"/>
              </w:rPr>
              <w:t>хүснэгтэд</w:t>
            </w:r>
            <w:proofErr w:type="spellEnd"/>
            <w:r w:rsidRPr="00CB1C64">
              <w:rPr>
                <w:sz w:val="16"/>
              </w:rPr>
              <w:t xml:space="preserve"> </w:t>
            </w:r>
            <w:proofErr w:type="spellStart"/>
            <w:r w:rsidRPr="00CB1C64">
              <w:rPr>
                <w:sz w:val="16"/>
              </w:rPr>
              <w:t>заасан</w:t>
            </w:r>
            <w:proofErr w:type="spellEnd"/>
            <w:r w:rsidRPr="00CB1C64">
              <w:rPr>
                <w:sz w:val="16"/>
              </w:rPr>
              <w:t xml:space="preserve"> </w:t>
            </w:r>
            <w:proofErr w:type="spellStart"/>
            <w:r w:rsidRPr="00CB1C64">
              <w:rPr>
                <w:sz w:val="16"/>
              </w:rPr>
              <w:t>хамгийн</w:t>
            </w:r>
            <w:proofErr w:type="spellEnd"/>
            <w:r w:rsidRPr="00CB1C64">
              <w:rPr>
                <w:sz w:val="16"/>
              </w:rPr>
              <w:t xml:space="preserve"> </w:t>
            </w:r>
            <w:proofErr w:type="spellStart"/>
            <w:r w:rsidRPr="00CB1C64">
              <w:rPr>
                <w:sz w:val="16"/>
              </w:rPr>
              <w:t>их</w:t>
            </w:r>
            <w:proofErr w:type="spellEnd"/>
            <w:r w:rsidRPr="00CB1C64">
              <w:rPr>
                <w:sz w:val="16"/>
              </w:rPr>
              <w:t xml:space="preserve"> </w:t>
            </w:r>
            <w:proofErr w:type="spellStart"/>
            <w:r w:rsidRPr="00CB1C64">
              <w:rPr>
                <w:sz w:val="16"/>
              </w:rPr>
              <w:t>температур</w:t>
            </w:r>
            <w:proofErr w:type="spellEnd"/>
          </w:p>
        </w:tc>
      </w:tr>
      <w:tr w:rsidR="00F30362" w14:paraId="32A831A3" w14:textId="77777777" w:rsidTr="00991646">
        <w:trPr>
          <w:trHeight w:val="244"/>
        </w:trPr>
        <w:tc>
          <w:tcPr>
            <w:tcW w:w="4536" w:type="dxa"/>
            <w:tcBorders>
              <w:top w:val="nil"/>
              <w:bottom w:val="nil"/>
            </w:tcBorders>
          </w:tcPr>
          <w:p w14:paraId="2FC84A4F" w14:textId="77777777" w:rsidR="00F30362" w:rsidRDefault="00F30362" w:rsidP="00991646">
            <w:pPr>
              <w:pStyle w:val="TableParagraph"/>
              <w:rPr>
                <w:rFonts w:ascii="Times New Roman"/>
                <w:sz w:val="16"/>
              </w:rPr>
            </w:pPr>
          </w:p>
        </w:tc>
        <w:tc>
          <w:tcPr>
            <w:tcW w:w="4536" w:type="dxa"/>
            <w:tcBorders>
              <w:top w:val="nil"/>
              <w:bottom w:val="nil"/>
            </w:tcBorders>
          </w:tcPr>
          <w:p w14:paraId="31D77B76" w14:textId="7D436F57" w:rsidR="00F30362" w:rsidRDefault="00F30362" w:rsidP="00991646">
            <w:pPr>
              <w:pStyle w:val="TableParagraph"/>
              <w:spacing w:line="182" w:lineRule="exact"/>
              <w:rPr>
                <w:sz w:val="16"/>
              </w:rPr>
            </w:pPr>
          </w:p>
        </w:tc>
      </w:tr>
      <w:tr w:rsidR="00F30362" w14:paraId="1A0559B7" w14:textId="77777777" w:rsidTr="00991646">
        <w:trPr>
          <w:trHeight w:val="303"/>
        </w:trPr>
        <w:tc>
          <w:tcPr>
            <w:tcW w:w="4536" w:type="dxa"/>
            <w:tcBorders>
              <w:top w:val="nil"/>
              <w:bottom w:val="nil"/>
            </w:tcBorders>
          </w:tcPr>
          <w:p w14:paraId="798516E6" w14:textId="7C1F1B4E" w:rsidR="00F30362" w:rsidRDefault="00CB1C64" w:rsidP="00991646">
            <w:pPr>
              <w:pStyle w:val="TableParagraph"/>
              <w:spacing w:before="58"/>
              <w:rPr>
                <w:sz w:val="16"/>
              </w:rPr>
            </w:pPr>
            <w:proofErr w:type="spellStart"/>
            <w:r>
              <w:rPr>
                <w:sz w:val="16"/>
              </w:rPr>
              <w:t>Кабель</w:t>
            </w:r>
            <w:proofErr w:type="spellEnd"/>
            <w:r>
              <w:rPr>
                <w:sz w:val="16"/>
              </w:rPr>
              <w:t xml:space="preserve"> </w:t>
            </w:r>
            <w:proofErr w:type="spellStart"/>
            <w:r>
              <w:rPr>
                <w:sz w:val="16"/>
              </w:rPr>
              <w:t>дагалдаагүй</w:t>
            </w:r>
            <w:proofErr w:type="spellEnd"/>
            <w:r>
              <w:rPr>
                <w:sz w:val="16"/>
              </w:rPr>
              <w:t xml:space="preserve"> </w:t>
            </w:r>
            <w:proofErr w:type="spellStart"/>
            <w:r>
              <w:rPr>
                <w:sz w:val="16"/>
              </w:rPr>
              <w:t>үед</w:t>
            </w:r>
            <w:proofErr w:type="spellEnd"/>
            <w:r w:rsidR="00F30362">
              <w:rPr>
                <w:sz w:val="16"/>
              </w:rPr>
              <w:t>:</w:t>
            </w:r>
          </w:p>
        </w:tc>
        <w:tc>
          <w:tcPr>
            <w:tcW w:w="4536" w:type="dxa"/>
            <w:tcBorders>
              <w:top w:val="nil"/>
              <w:bottom w:val="nil"/>
            </w:tcBorders>
          </w:tcPr>
          <w:p w14:paraId="01CC69D9" w14:textId="77777777" w:rsidR="00F30362" w:rsidRDefault="00F30362" w:rsidP="00991646">
            <w:pPr>
              <w:pStyle w:val="TableParagraph"/>
              <w:rPr>
                <w:rFonts w:ascii="Times New Roman"/>
                <w:sz w:val="18"/>
              </w:rPr>
            </w:pPr>
          </w:p>
        </w:tc>
      </w:tr>
      <w:tr w:rsidR="00F30362" w14:paraId="0A6E34B6" w14:textId="77777777" w:rsidTr="00991646">
        <w:trPr>
          <w:trHeight w:val="303"/>
        </w:trPr>
        <w:tc>
          <w:tcPr>
            <w:tcW w:w="4536" w:type="dxa"/>
            <w:tcBorders>
              <w:top w:val="nil"/>
              <w:bottom w:val="nil"/>
            </w:tcBorders>
          </w:tcPr>
          <w:p w14:paraId="5A4F7794" w14:textId="2C1C5FBE" w:rsidR="00F30362" w:rsidRDefault="00F30362" w:rsidP="00991646">
            <w:pPr>
              <w:pStyle w:val="TableParagraph"/>
              <w:spacing w:before="57"/>
              <w:rPr>
                <w:sz w:val="16"/>
              </w:rPr>
            </w:pPr>
            <w:r>
              <w:rPr>
                <w:sz w:val="16"/>
              </w:rPr>
              <w:t xml:space="preserve">a)   </w:t>
            </w:r>
            <w:r>
              <w:rPr>
                <w:spacing w:val="3"/>
                <w:sz w:val="16"/>
              </w:rPr>
              <w:t xml:space="preserve"> </w:t>
            </w:r>
            <w:proofErr w:type="spellStart"/>
            <w:r w:rsidR="00B661FB" w:rsidRPr="00B661FB">
              <w:rPr>
                <w:sz w:val="16"/>
              </w:rPr>
              <w:t>кабелийн</w:t>
            </w:r>
            <w:proofErr w:type="spellEnd"/>
            <w:r w:rsidR="00B661FB" w:rsidRPr="00B661FB">
              <w:rPr>
                <w:sz w:val="16"/>
              </w:rPr>
              <w:t xml:space="preserve"> </w:t>
            </w:r>
            <w:proofErr w:type="spellStart"/>
            <w:r w:rsidR="00B661FB" w:rsidRPr="00B661FB">
              <w:rPr>
                <w:sz w:val="16"/>
              </w:rPr>
              <w:t>температурын</w:t>
            </w:r>
            <w:proofErr w:type="spellEnd"/>
            <w:r w:rsidR="00B661FB" w:rsidRPr="00B661FB">
              <w:rPr>
                <w:sz w:val="16"/>
              </w:rPr>
              <w:t xml:space="preserve"> </w:t>
            </w:r>
            <w:proofErr w:type="spellStart"/>
            <w:r w:rsidR="00B661FB" w:rsidRPr="00B661FB">
              <w:rPr>
                <w:sz w:val="16"/>
              </w:rPr>
              <w:t>тэмдэглэгээ</w:t>
            </w:r>
            <w:proofErr w:type="spellEnd"/>
            <w:r w:rsidR="00B661FB" w:rsidRPr="00B661FB">
              <w:rPr>
                <w:sz w:val="16"/>
              </w:rPr>
              <w:t xml:space="preserve"> </w:t>
            </w:r>
            <w:proofErr w:type="spellStart"/>
            <w:r w:rsidR="00B661FB" w:rsidRPr="00B661FB">
              <w:rPr>
                <w:sz w:val="16"/>
              </w:rPr>
              <w:t>бүхий</w:t>
            </w:r>
            <w:proofErr w:type="spellEnd"/>
            <w:r w:rsidR="00B661FB" w:rsidRPr="00B661FB">
              <w:rPr>
                <w:sz w:val="16"/>
              </w:rPr>
              <w:t xml:space="preserve"> </w:t>
            </w:r>
            <w:proofErr w:type="spellStart"/>
            <w:r w:rsidR="00B661FB" w:rsidRPr="00B661FB">
              <w:rPr>
                <w:sz w:val="16"/>
              </w:rPr>
              <w:t>гэрэлтүүлэг</w:t>
            </w:r>
            <w:proofErr w:type="spellEnd"/>
          </w:p>
        </w:tc>
        <w:tc>
          <w:tcPr>
            <w:tcW w:w="4536" w:type="dxa"/>
            <w:tcBorders>
              <w:top w:val="nil"/>
              <w:bottom w:val="nil"/>
            </w:tcBorders>
          </w:tcPr>
          <w:p w14:paraId="35AB5F27" w14:textId="105C3267" w:rsidR="00F30362" w:rsidRDefault="00B661FB" w:rsidP="00991646">
            <w:pPr>
              <w:pStyle w:val="TableParagraph"/>
              <w:spacing w:before="57"/>
              <w:rPr>
                <w:sz w:val="16"/>
              </w:rPr>
            </w:pPr>
            <w:r>
              <w:rPr>
                <w:sz w:val="16"/>
                <w:lang w:val="mn-MN"/>
              </w:rPr>
              <w:t>Заасан</w:t>
            </w:r>
            <w:r w:rsidRPr="00B661FB">
              <w:rPr>
                <w:sz w:val="16"/>
              </w:rPr>
              <w:t xml:space="preserve"> </w:t>
            </w:r>
            <w:proofErr w:type="spellStart"/>
            <w:r w:rsidRPr="00B661FB">
              <w:rPr>
                <w:sz w:val="16"/>
              </w:rPr>
              <w:t>температур</w:t>
            </w:r>
            <w:proofErr w:type="spellEnd"/>
          </w:p>
        </w:tc>
      </w:tr>
      <w:tr w:rsidR="00F30362" w14:paraId="5F3293D4" w14:textId="77777777" w:rsidTr="00991646">
        <w:trPr>
          <w:trHeight w:val="243"/>
        </w:trPr>
        <w:tc>
          <w:tcPr>
            <w:tcW w:w="4536" w:type="dxa"/>
            <w:tcBorders>
              <w:top w:val="nil"/>
              <w:bottom w:val="nil"/>
            </w:tcBorders>
          </w:tcPr>
          <w:p w14:paraId="40E8DFEA" w14:textId="3E9F245C" w:rsidR="00F30362" w:rsidRDefault="00F30362" w:rsidP="00991646">
            <w:pPr>
              <w:pStyle w:val="TableParagraph"/>
              <w:spacing w:before="58" w:line="166" w:lineRule="exact"/>
              <w:rPr>
                <w:sz w:val="16"/>
              </w:rPr>
            </w:pPr>
            <w:r>
              <w:rPr>
                <w:sz w:val="16"/>
              </w:rPr>
              <w:t xml:space="preserve">b)   </w:t>
            </w:r>
            <w:r>
              <w:rPr>
                <w:spacing w:val="9"/>
                <w:sz w:val="16"/>
              </w:rPr>
              <w:t xml:space="preserve"> </w:t>
            </w:r>
            <w:proofErr w:type="spellStart"/>
            <w:r w:rsidR="00B661FB" w:rsidRPr="00B661FB">
              <w:rPr>
                <w:sz w:val="16"/>
              </w:rPr>
              <w:t>кабелийн</w:t>
            </w:r>
            <w:proofErr w:type="spellEnd"/>
            <w:r w:rsidR="00B661FB" w:rsidRPr="00B661FB">
              <w:rPr>
                <w:sz w:val="16"/>
              </w:rPr>
              <w:t xml:space="preserve"> </w:t>
            </w:r>
            <w:proofErr w:type="spellStart"/>
            <w:r w:rsidR="00B661FB" w:rsidRPr="00B661FB">
              <w:rPr>
                <w:sz w:val="16"/>
              </w:rPr>
              <w:t>температурын</w:t>
            </w:r>
            <w:proofErr w:type="spellEnd"/>
            <w:r w:rsidR="00B661FB" w:rsidRPr="00B661FB">
              <w:rPr>
                <w:sz w:val="16"/>
              </w:rPr>
              <w:t xml:space="preserve"> </w:t>
            </w:r>
            <w:proofErr w:type="spellStart"/>
            <w:r w:rsidR="00B661FB" w:rsidRPr="00B661FB">
              <w:rPr>
                <w:sz w:val="16"/>
              </w:rPr>
              <w:t>тэмдэглэгээгүй</w:t>
            </w:r>
            <w:proofErr w:type="spellEnd"/>
            <w:r w:rsidR="00B661FB" w:rsidRPr="00B661FB">
              <w:rPr>
                <w:sz w:val="16"/>
              </w:rPr>
              <w:t xml:space="preserve"> </w:t>
            </w:r>
            <w:proofErr w:type="spellStart"/>
            <w:r w:rsidR="00B661FB" w:rsidRPr="00B661FB">
              <w:rPr>
                <w:sz w:val="16"/>
              </w:rPr>
              <w:t>гэрэлтүүлэгч</w:t>
            </w:r>
            <w:proofErr w:type="spellEnd"/>
          </w:p>
        </w:tc>
        <w:tc>
          <w:tcPr>
            <w:tcW w:w="4536" w:type="dxa"/>
            <w:tcBorders>
              <w:top w:val="nil"/>
              <w:bottom w:val="nil"/>
            </w:tcBorders>
          </w:tcPr>
          <w:p w14:paraId="40E2FDE2" w14:textId="5116E4F2" w:rsidR="00F30362" w:rsidRDefault="00B661FB" w:rsidP="00991646">
            <w:pPr>
              <w:pStyle w:val="TableParagraph"/>
              <w:spacing w:before="58" w:line="166" w:lineRule="exact"/>
              <w:rPr>
                <w:sz w:val="16"/>
              </w:rPr>
            </w:pPr>
            <w:proofErr w:type="spellStart"/>
            <w:r w:rsidRPr="00B661FB">
              <w:rPr>
                <w:sz w:val="16"/>
              </w:rPr>
              <w:t>Механик</w:t>
            </w:r>
            <w:proofErr w:type="spellEnd"/>
            <w:r w:rsidRPr="00B661FB">
              <w:rPr>
                <w:sz w:val="16"/>
              </w:rPr>
              <w:t xml:space="preserve"> </w:t>
            </w:r>
            <w:proofErr w:type="spellStart"/>
            <w:r w:rsidRPr="00B661FB">
              <w:rPr>
                <w:sz w:val="16"/>
              </w:rPr>
              <w:t>нөлөөлөлд</w:t>
            </w:r>
            <w:proofErr w:type="spellEnd"/>
            <w:r w:rsidRPr="00B661FB">
              <w:rPr>
                <w:sz w:val="16"/>
              </w:rPr>
              <w:t xml:space="preserve"> </w:t>
            </w:r>
            <w:proofErr w:type="spellStart"/>
            <w:r w:rsidRPr="00B661FB">
              <w:rPr>
                <w:sz w:val="16"/>
              </w:rPr>
              <w:t>өртөхгүй</w:t>
            </w:r>
            <w:proofErr w:type="spellEnd"/>
            <w:r w:rsidRPr="00B661FB">
              <w:rPr>
                <w:sz w:val="16"/>
              </w:rPr>
              <w:t xml:space="preserve"> </w:t>
            </w:r>
            <w:proofErr w:type="spellStart"/>
            <w:r w:rsidRPr="00B661FB">
              <w:rPr>
                <w:sz w:val="16"/>
              </w:rPr>
              <w:t>энгийн</w:t>
            </w:r>
            <w:proofErr w:type="spellEnd"/>
            <w:r w:rsidRPr="00B661FB">
              <w:rPr>
                <w:sz w:val="16"/>
              </w:rPr>
              <w:t xml:space="preserve"> PVC-</w:t>
            </w:r>
            <w:proofErr w:type="spellStart"/>
            <w:r w:rsidRPr="00B661FB">
              <w:rPr>
                <w:sz w:val="16"/>
              </w:rPr>
              <w:t>ийн</w:t>
            </w:r>
            <w:proofErr w:type="spellEnd"/>
            <w:r w:rsidRPr="00B661FB">
              <w:rPr>
                <w:sz w:val="16"/>
              </w:rPr>
              <w:t xml:space="preserve"> </w:t>
            </w:r>
            <w:proofErr w:type="spellStart"/>
            <w:r w:rsidRPr="00B661FB">
              <w:rPr>
                <w:sz w:val="16"/>
              </w:rPr>
              <w:t>хувьд</w:t>
            </w:r>
            <w:proofErr w:type="spellEnd"/>
            <w:r w:rsidRPr="00B661FB">
              <w:rPr>
                <w:sz w:val="16"/>
              </w:rPr>
              <w:t xml:space="preserve"> 1-р </w:t>
            </w:r>
            <w:proofErr w:type="spellStart"/>
            <w:r w:rsidRPr="00B661FB">
              <w:rPr>
                <w:sz w:val="16"/>
              </w:rPr>
              <w:t>хэсгийн</w:t>
            </w:r>
            <w:proofErr w:type="spellEnd"/>
            <w:r w:rsidRPr="00B661FB">
              <w:rPr>
                <w:sz w:val="16"/>
              </w:rPr>
              <w:t xml:space="preserve"> 12.2-р </w:t>
            </w:r>
            <w:proofErr w:type="spellStart"/>
            <w:r w:rsidRPr="00B661FB">
              <w:rPr>
                <w:sz w:val="16"/>
              </w:rPr>
              <w:t>хүснэгтэд</w:t>
            </w:r>
            <w:proofErr w:type="spellEnd"/>
            <w:r w:rsidRPr="00B661FB">
              <w:rPr>
                <w:sz w:val="16"/>
              </w:rPr>
              <w:t xml:space="preserve"> </w:t>
            </w:r>
            <w:proofErr w:type="spellStart"/>
            <w:r w:rsidRPr="00B661FB">
              <w:rPr>
                <w:sz w:val="16"/>
              </w:rPr>
              <w:t>заасан</w:t>
            </w:r>
            <w:proofErr w:type="spellEnd"/>
            <w:r w:rsidRPr="00B661FB">
              <w:rPr>
                <w:sz w:val="16"/>
              </w:rPr>
              <w:t xml:space="preserve"> </w:t>
            </w:r>
            <w:proofErr w:type="spellStart"/>
            <w:r w:rsidRPr="00B661FB">
              <w:rPr>
                <w:sz w:val="16"/>
              </w:rPr>
              <w:t>хамгийн</w:t>
            </w:r>
            <w:proofErr w:type="spellEnd"/>
            <w:r w:rsidRPr="00B661FB">
              <w:rPr>
                <w:sz w:val="16"/>
              </w:rPr>
              <w:t xml:space="preserve"> </w:t>
            </w:r>
            <w:proofErr w:type="spellStart"/>
            <w:r w:rsidRPr="00B661FB">
              <w:rPr>
                <w:sz w:val="16"/>
              </w:rPr>
              <w:t>их</w:t>
            </w:r>
            <w:proofErr w:type="spellEnd"/>
            <w:r w:rsidRPr="00B661FB">
              <w:rPr>
                <w:sz w:val="16"/>
              </w:rPr>
              <w:t xml:space="preserve"> </w:t>
            </w:r>
            <w:proofErr w:type="spellStart"/>
            <w:r w:rsidRPr="00B661FB">
              <w:rPr>
                <w:sz w:val="16"/>
              </w:rPr>
              <w:t>температур</w:t>
            </w:r>
            <w:proofErr w:type="spellEnd"/>
          </w:p>
        </w:tc>
      </w:tr>
      <w:tr w:rsidR="00F30362" w14:paraId="715ED4D2" w14:textId="77777777" w:rsidTr="00991646">
        <w:trPr>
          <w:trHeight w:val="183"/>
        </w:trPr>
        <w:tc>
          <w:tcPr>
            <w:tcW w:w="4536" w:type="dxa"/>
            <w:tcBorders>
              <w:top w:val="nil"/>
              <w:bottom w:val="nil"/>
            </w:tcBorders>
          </w:tcPr>
          <w:p w14:paraId="325E05DB" w14:textId="77777777" w:rsidR="00F30362" w:rsidRDefault="00F30362" w:rsidP="00991646">
            <w:pPr>
              <w:pStyle w:val="TableParagraph"/>
              <w:rPr>
                <w:rFonts w:ascii="Times New Roman"/>
                <w:sz w:val="12"/>
              </w:rPr>
            </w:pPr>
          </w:p>
        </w:tc>
        <w:tc>
          <w:tcPr>
            <w:tcW w:w="4536" w:type="dxa"/>
            <w:tcBorders>
              <w:top w:val="nil"/>
              <w:bottom w:val="nil"/>
            </w:tcBorders>
          </w:tcPr>
          <w:p w14:paraId="5C13743B" w14:textId="33E1CBBE" w:rsidR="00F30362" w:rsidRDefault="00F30362" w:rsidP="00991646">
            <w:pPr>
              <w:pStyle w:val="TableParagraph"/>
              <w:spacing w:line="164" w:lineRule="exact"/>
              <w:rPr>
                <w:sz w:val="16"/>
              </w:rPr>
            </w:pPr>
          </w:p>
        </w:tc>
      </w:tr>
      <w:tr w:rsidR="00F30362" w14:paraId="208E34C1" w14:textId="77777777" w:rsidTr="00991646">
        <w:trPr>
          <w:trHeight w:val="241"/>
        </w:trPr>
        <w:tc>
          <w:tcPr>
            <w:tcW w:w="4536" w:type="dxa"/>
            <w:tcBorders>
              <w:top w:val="nil"/>
            </w:tcBorders>
          </w:tcPr>
          <w:p w14:paraId="5E1770E0" w14:textId="77777777" w:rsidR="00F30362" w:rsidRDefault="00F30362" w:rsidP="00991646">
            <w:pPr>
              <w:pStyle w:val="TableParagraph"/>
              <w:rPr>
                <w:rFonts w:ascii="Times New Roman"/>
                <w:sz w:val="16"/>
              </w:rPr>
            </w:pPr>
          </w:p>
        </w:tc>
        <w:tc>
          <w:tcPr>
            <w:tcW w:w="4536" w:type="dxa"/>
            <w:tcBorders>
              <w:top w:val="nil"/>
            </w:tcBorders>
          </w:tcPr>
          <w:p w14:paraId="4452337E" w14:textId="785203C6" w:rsidR="00F30362" w:rsidRDefault="00F30362" w:rsidP="00991646">
            <w:pPr>
              <w:pStyle w:val="TableParagraph"/>
              <w:spacing w:line="182" w:lineRule="exact"/>
              <w:rPr>
                <w:sz w:val="16"/>
              </w:rPr>
            </w:pPr>
          </w:p>
        </w:tc>
      </w:tr>
    </w:tbl>
    <w:p w14:paraId="52D61659" w14:textId="77777777" w:rsidR="00B661FB" w:rsidRDefault="00B661FB" w:rsidP="00CD2972">
      <w:pPr>
        <w:spacing w:after="0" w:line="240" w:lineRule="auto"/>
        <w:rPr>
          <w:rFonts w:cs="Arial"/>
          <w:szCs w:val="24"/>
          <w:lang w:val="mn-MN"/>
        </w:rPr>
      </w:pPr>
    </w:p>
    <w:tbl>
      <w:tblPr>
        <w:tblStyle w:val="TableGrid"/>
        <w:tblW w:w="0" w:type="auto"/>
        <w:tblLook w:val="04A0" w:firstRow="1" w:lastRow="0" w:firstColumn="1" w:lastColumn="0" w:noHBand="0" w:noVBand="1"/>
      </w:tblPr>
      <w:tblGrid>
        <w:gridCol w:w="4673"/>
        <w:gridCol w:w="4674"/>
      </w:tblGrid>
      <w:tr w:rsidR="00B661FB" w14:paraId="6166CC7A" w14:textId="77777777" w:rsidTr="00B661FB">
        <w:tc>
          <w:tcPr>
            <w:tcW w:w="4673" w:type="dxa"/>
          </w:tcPr>
          <w:p w14:paraId="0156C78D" w14:textId="77777777" w:rsidR="00B661FB" w:rsidRDefault="00B661FB" w:rsidP="00CD2972">
            <w:pPr>
              <w:rPr>
                <w:rFonts w:cs="Arial"/>
                <w:szCs w:val="24"/>
                <w:lang w:val="mn-MN"/>
              </w:rPr>
            </w:pPr>
            <w:r>
              <w:rPr>
                <w:rFonts w:cs="Arial"/>
                <w:szCs w:val="24"/>
                <w:lang w:val="mn-MN"/>
              </w:rPr>
              <w:t>2.14 Тоос, чийгэнд тэсвэртэй байдал</w:t>
            </w:r>
          </w:p>
          <w:p w14:paraId="70D7B51B" w14:textId="77777777" w:rsidR="00B661FB" w:rsidRDefault="00B661FB" w:rsidP="00B661FB">
            <w:pPr>
              <w:jc w:val="both"/>
              <w:rPr>
                <w:rFonts w:cs="Arial"/>
                <w:szCs w:val="24"/>
                <w:lang w:val="mn-MN"/>
              </w:rPr>
            </w:pPr>
            <w:r w:rsidRPr="00B661FB">
              <w:rPr>
                <w:rFonts w:cs="Arial"/>
                <w:szCs w:val="24"/>
                <w:lang w:val="mn-MN"/>
              </w:rPr>
              <w:t xml:space="preserve">2.14.1 1-р </w:t>
            </w:r>
            <w:r>
              <w:rPr>
                <w:rFonts w:cs="Arial"/>
                <w:szCs w:val="24"/>
                <w:lang w:val="mn-MN"/>
              </w:rPr>
              <w:t>бүлгийн</w:t>
            </w:r>
            <w:r w:rsidRPr="00B661FB">
              <w:rPr>
                <w:rFonts w:cs="Arial"/>
                <w:szCs w:val="24"/>
                <w:lang w:val="mn-MN"/>
              </w:rPr>
              <w:t xml:space="preserve"> 9-р хэсгийн заалт, түүнчлэн дараахь з</w:t>
            </w:r>
            <w:r>
              <w:rPr>
                <w:rFonts w:cs="Arial"/>
                <w:szCs w:val="24"/>
                <w:lang w:val="mn-MN"/>
              </w:rPr>
              <w:t>аалтыг</w:t>
            </w:r>
            <w:r w:rsidRPr="00B661FB">
              <w:rPr>
                <w:rFonts w:cs="Arial"/>
                <w:szCs w:val="24"/>
                <w:lang w:val="mn-MN"/>
              </w:rPr>
              <w:t xml:space="preserve"> хэрэглэнэ.</w:t>
            </w:r>
          </w:p>
          <w:p w14:paraId="5C892352" w14:textId="77777777" w:rsidR="00B661FB" w:rsidRDefault="00B661FB" w:rsidP="00CD2972">
            <w:pPr>
              <w:rPr>
                <w:rFonts w:cs="Arial"/>
                <w:szCs w:val="24"/>
                <w:lang w:val="mn-MN"/>
              </w:rPr>
            </w:pPr>
          </w:p>
          <w:p w14:paraId="16A0A1C7" w14:textId="77777777" w:rsidR="00B661FB" w:rsidRDefault="00B661FB" w:rsidP="00B661FB">
            <w:pPr>
              <w:jc w:val="both"/>
              <w:rPr>
                <w:rFonts w:cs="Arial"/>
                <w:szCs w:val="24"/>
                <w:lang w:val="mn-MN"/>
              </w:rPr>
            </w:pPr>
            <w:r w:rsidRPr="00B661FB">
              <w:rPr>
                <w:rFonts w:cs="Arial"/>
                <w:szCs w:val="24"/>
                <w:lang w:val="mn-MN"/>
              </w:rPr>
              <w:t xml:space="preserve">2.14.2 IP20-оос дээш ангилалтай гэрэлтүүлгийн хувьд 1-р </w:t>
            </w:r>
            <w:r>
              <w:rPr>
                <w:rFonts w:cs="Arial"/>
                <w:szCs w:val="24"/>
                <w:lang w:val="mn-MN"/>
              </w:rPr>
              <w:t>бүлгийн</w:t>
            </w:r>
            <w:r w:rsidRPr="00B661FB">
              <w:rPr>
                <w:rFonts w:cs="Arial"/>
                <w:szCs w:val="24"/>
                <w:lang w:val="mn-MN"/>
              </w:rPr>
              <w:t xml:space="preserve"> 9-р хэсэгт заасан туршилтын дарааллыг энэ баримт бичгийн 2.13-т заасны дагуу хийнэ.</w:t>
            </w:r>
          </w:p>
          <w:p w14:paraId="44F11EBF" w14:textId="77777777" w:rsidR="00B661FB" w:rsidRDefault="00B661FB" w:rsidP="00CD2972">
            <w:pPr>
              <w:rPr>
                <w:rFonts w:cs="Arial"/>
                <w:szCs w:val="24"/>
                <w:lang w:val="mn-MN"/>
              </w:rPr>
            </w:pPr>
          </w:p>
          <w:p w14:paraId="29F6E3C2" w14:textId="7D6CDBDE" w:rsidR="00B661FB" w:rsidRDefault="00B661FB" w:rsidP="00B661FB">
            <w:pPr>
              <w:jc w:val="both"/>
              <w:rPr>
                <w:rFonts w:cs="Arial"/>
                <w:szCs w:val="24"/>
                <w:lang w:val="mn-MN"/>
              </w:rPr>
            </w:pPr>
            <w:r w:rsidRPr="00B661FB">
              <w:rPr>
                <w:rFonts w:cs="Arial"/>
                <w:szCs w:val="24"/>
                <w:lang w:val="mn-MN"/>
              </w:rPr>
              <w:t xml:space="preserve">2.14.3 </w:t>
            </w:r>
            <w:r w:rsidR="00153C67">
              <w:rPr>
                <w:rFonts w:cs="Arial"/>
                <w:szCs w:val="24"/>
                <w:lang w:val="mn-MN"/>
              </w:rPr>
              <w:t>Үүрэнд суулгасан</w:t>
            </w:r>
            <w:r w:rsidRPr="00B661FB">
              <w:rPr>
                <w:rFonts w:cs="Arial"/>
                <w:szCs w:val="24"/>
                <w:lang w:val="mn-MN"/>
              </w:rPr>
              <w:t xml:space="preserve"> гэрэлтүүлгийн хувьд завсарт байгаа эд анги болон </w:t>
            </w:r>
            <w:r>
              <w:rPr>
                <w:rFonts w:cs="Arial"/>
                <w:szCs w:val="24"/>
                <w:lang w:val="mn-MN"/>
              </w:rPr>
              <w:t>завсраас</w:t>
            </w:r>
            <w:r w:rsidRPr="00B661FB">
              <w:rPr>
                <w:rFonts w:cs="Arial"/>
                <w:szCs w:val="24"/>
                <w:lang w:val="mn-MN"/>
              </w:rPr>
              <w:t xml:space="preserve"> цухуйсан хэсгүүдийг үйлдвэрлэгчийн угсрах зааварт заасны дагуу IP ангиллын дагуу турши</w:t>
            </w:r>
            <w:r>
              <w:rPr>
                <w:rFonts w:cs="Arial"/>
                <w:szCs w:val="24"/>
                <w:lang w:val="mn-MN"/>
              </w:rPr>
              <w:t>на</w:t>
            </w:r>
            <w:r w:rsidRPr="00B661FB">
              <w:rPr>
                <w:rFonts w:cs="Arial"/>
                <w:szCs w:val="24"/>
                <w:lang w:val="mn-MN"/>
              </w:rPr>
              <w:t>. Завсар</w:t>
            </w:r>
            <w:r>
              <w:rPr>
                <w:rFonts w:cs="Arial"/>
                <w:szCs w:val="24"/>
                <w:lang w:val="mn-MN"/>
              </w:rPr>
              <w:t>т</w:t>
            </w:r>
            <w:r w:rsidRPr="00B661FB">
              <w:rPr>
                <w:rFonts w:cs="Arial"/>
                <w:szCs w:val="24"/>
                <w:lang w:val="mn-MN"/>
              </w:rPr>
              <w:t xml:space="preserve"> байгаа хэсгийг багтаасан хайрцаг шаардлагатай байж болно.</w:t>
            </w:r>
          </w:p>
          <w:p w14:paraId="46DC56D5" w14:textId="77777777" w:rsidR="00B661FB" w:rsidRDefault="00B661FB" w:rsidP="00B661FB">
            <w:pPr>
              <w:jc w:val="both"/>
              <w:rPr>
                <w:rFonts w:cs="Arial"/>
                <w:szCs w:val="24"/>
                <w:lang w:val="mn-MN"/>
              </w:rPr>
            </w:pPr>
          </w:p>
          <w:p w14:paraId="43D8D462" w14:textId="214DA894" w:rsidR="00B661FB" w:rsidRDefault="00B661FB" w:rsidP="00B661FB">
            <w:pPr>
              <w:jc w:val="both"/>
              <w:rPr>
                <w:rFonts w:cs="Arial"/>
                <w:szCs w:val="24"/>
                <w:lang w:val="mn-MN"/>
              </w:rPr>
            </w:pPr>
            <w:r w:rsidRPr="00B661FB">
              <w:rPr>
                <w:rFonts w:cs="Arial"/>
                <w:szCs w:val="24"/>
                <w:lang w:val="mn-MN"/>
              </w:rPr>
              <w:t xml:space="preserve">ТАЙЛБАР: </w:t>
            </w:r>
            <w:r>
              <w:rPr>
                <w:rFonts w:cs="Arial"/>
                <w:szCs w:val="24"/>
                <w:lang w:val="mn-MN"/>
              </w:rPr>
              <w:t>Шаардлагатай</w:t>
            </w:r>
            <w:r w:rsidRPr="00B661FB">
              <w:rPr>
                <w:rFonts w:cs="Arial"/>
                <w:szCs w:val="24"/>
                <w:lang w:val="mn-MN"/>
              </w:rPr>
              <w:t xml:space="preserve"> IP </w:t>
            </w:r>
            <w:r>
              <w:rPr>
                <w:rFonts w:cs="Arial"/>
                <w:szCs w:val="24"/>
                <w:lang w:val="mn-MN"/>
              </w:rPr>
              <w:t>ангилал</w:t>
            </w:r>
            <w:r w:rsidRPr="00B661FB">
              <w:rPr>
                <w:rFonts w:cs="Arial"/>
                <w:szCs w:val="24"/>
                <w:lang w:val="mn-MN"/>
              </w:rPr>
              <w:t xml:space="preserve"> нь зөвхөн гэрэлтүүлгийн хаалтанд хамаарна. </w:t>
            </w:r>
            <w:r w:rsidR="00153C67">
              <w:rPr>
                <w:rFonts w:cs="Arial"/>
                <w:szCs w:val="24"/>
                <w:lang w:val="mn-MN"/>
              </w:rPr>
              <w:t>Үүрэнд суулгасан</w:t>
            </w:r>
            <w:r w:rsidRPr="00B661FB">
              <w:rPr>
                <w:rFonts w:cs="Arial"/>
                <w:szCs w:val="24"/>
                <w:lang w:val="mn-MN"/>
              </w:rPr>
              <w:t xml:space="preserve"> гэрэлтүүлгийн хувьд IP ангилал нь гэрэлтүүлгийн гаднах битүүмжлэлийн бүрэн бүтэн байдлыг</w:t>
            </w:r>
            <w:r w:rsidR="007A245E">
              <w:rPr>
                <w:rFonts w:cs="Arial"/>
                <w:szCs w:val="24"/>
                <w:lang w:val="mn-MN"/>
              </w:rPr>
              <w:t xml:space="preserve"> хамгаалахгүй.</w:t>
            </w:r>
            <w:r w:rsidRPr="00B661FB">
              <w:rPr>
                <w:rFonts w:cs="Arial"/>
                <w:szCs w:val="24"/>
                <w:lang w:val="mn-MN"/>
              </w:rPr>
              <w:t xml:space="preserve"> </w:t>
            </w:r>
            <w:r w:rsidR="007A245E" w:rsidRPr="00B661FB">
              <w:rPr>
                <w:rFonts w:cs="Arial"/>
                <w:szCs w:val="24"/>
                <w:lang w:val="mn-MN"/>
              </w:rPr>
              <w:t>Ж</w:t>
            </w:r>
            <w:r w:rsidRPr="00B661FB">
              <w:rPr>
                <w:rFonts w:cs="Arial"/>
                <w:szCs w:val="24"/>
                <w:lang w:val="mn-MN"/>
              </w:rPr>
              <w:t>ишээ</w:t>
            </w:r>
            <w:r w:rsidR="007A245E">
              <w:rPr>
                <w:rFonts w:cs="Arial"/>
                <w:szCs w:val="24"/>
                <w:lang w:val="mn-MN"/>
              </w:rPr>
              <w:t xml:space="preserve"> нь:</w:t>
            </w:r>
            <w:r w:rsidRPr="00B661FB">
              <w:rPr>
                <w:rFonts w:cs="Arial"/>
                <w:szCs w:val="24"/>
                <w:lang w:val="mn-MN"/>
              </w:rPr>
              <w:t xml:space="preserve"> таазны доод ба дээд хэсгүүдийн хооронд.</w:t>
            </w:r>
          </w:p>
          <w:p w14:paraId="042D0E13" w14:textId="77777777" w:rsidR="007A245E" w:rsidRDefault="007A245E" w:rsidP="00B661FB">
            <w:pPr>
              <w:jc w:val="both"/>
              <w:rPr>
                <w:rFonts w:cs="Arial"/>
                <w:szCs w:val="24"/>
                <w:lang w:val="mn-MN"/>
              </w:rPr>
            </w:pPr>
          </w:p>
          <w:p w14:paraId="78EED8B7" w14:textId="77777777" w:rsidR="007A245E" w:rsidRDefault="007A245E" w:rsidP="00B661FB">
            <w:pPr>
              <w:jc w:val="both"/>
              <w:rPr>
                <w:rFonts w:cs="Arial"/>
                <w:szCs w:val="24"/>
                <w:lang w:val="mn-MN"/>
              </w:rPr>
            </w:pPr>
            <w:r w:rsidRPr="007A245E">
              <w:rPr>
                <w:rFonts w:cs="Arial"/>
                <w:szCs w:val="24"/>
                <w:lang w:val="mn-MN"/>
              </w:rPr>
              <w:t>2.15 Тусгаарлагчийн эсэргүүцэл ба цахилгаан</w:t>
            </w:r>
            <w:r>
              <w:rPr>
                <w:rFonts w:cs="Arial"/>
                <w:szCs w:val="24"/>
                <w:lang w:val="mn-MN"/>
              </w:rPr>
              <w:t>ы даац</w:t>
            </w:r>
          </w:p>
          <w:p w14:paraId="2F90D865" w14:textId="77777777" w:rsidR="007A245E" w:rsidRDefault="007A245E" w:rsidP="00B661FB">
            <w:pPr>
              <w:jc w:val="both"/>
              <w:rPr>
                <w:rFonts w:cs="Arial"/>
                <w:szCs w:val="24"/>
                <w:lang w:val="mn-MN"/>
              </w:rPr>
            </w:pPr>
          </w:p>
          <w:p w14:paraId="7B8ABC9F" w14:textId="77777777" w:rsidR="007A245E" w:rsidRDefault="007A245E" w:rsidP="00B661FB">
            <w:pPr>
              <w:jc w:val="both"/>
              <w:rPr>
                <w:rFonts w:cs="Arial"/>
                <w:szCs w:val="24"/>
                <w:lang w:val="mn-MN"/>
              </w:rPr>
            </w:pPr>
            <w:r w:rsidRPr="007A245E">
              <w:rPr>
                <w:rFonts w:cs="Arial"/>
                <w:szCs w:val="24"/>
                <w:lang w:val="mn-MN"/>
              </w:rPr>
              <w:t xml:space="preserve">1-р </w:t>
            </w:r>
            <w:r>
              <w:rPr>
                <w:rFonts w:cs="Arial"/>
                <w:szCs w:val="24"/>
                <w:lang w:val="mn-MN"/>
              </w:rPr>
              <w:t>бүлгийн</w:t>
            </w:r>
            <w:r w:rsidRPr="007A245E">
              <w:rPr>
                <w:rFonts w:cs="Arial"/>
                <w:szCs w:val="24"/>
                <w:lang w:val="mn-MN"/>
              </w:rPr>
              <w:t xml:space="preserve"> 10-р хэсгийн заалтууд хамаарна.</w:t>
            </w:r>
          </w:p>
          <w:p w14:paraId="6605AB78" w14:textId="77777777" w:rsidR="007A245E" w:rsidRDefault="007A245E" w:rsidP="00B661FB">
            <w:pPr>
              <w:jc w:val="both"/>
              <w:rPr>
                <w:rFonts w:cs="Arial"/>
                <w:szCs w:val="24"/>
                <w:lang w:val="mn-MN"/>
              </w:rPr>
            </w:pPr>
          </w:p>
          <w:p w14:paraId="506ED886" w14:textId="77777777" w:rsidR="007A245E" w:rsidRDefault="007A245E" w:rsidP="00B661FB">
            <w:pPr>
              <w:jc w:val="both"/>
              <w:rPr>
                <w:rFonts w:cs="Arial"/>
                <w:szCs w:val="24"/>
                <w:lang w:val="mn-MN"/>
              </w:rPr>
            </w:pPr>
            <w:r w:rsidRPr="007A245E">
              <w:rPr>
                <w:rFonts w:cs="Arial"/>
                <w:szCs w:val="24"/>
                <w:lang w:val="mn-MN"/>
              </w:rPr>
              <w:t>2.16 Дулаан</w:t>
            </w:r>
            <w:r>
              <w:rPr>
                <w:rFonts w:cs="Arial"/>
                <w:szCs w:val="24"/>
                <w:lang w:val="mn-MN"/>
              </w:rPr>
              <w:t xml:space="preserve"> болон</w:t>
            </w:r>
            <w:r w:rsidRPr="007A245E">
              <w:rPr>
                <w:rFonts w:cs="Arial"/>
                <w:szCs w:val="24"/>
                <w:lang w:val="mn-MN"/>
              </w:rPr>
              <w:t xml:space="preserve"> галд тэсвэртэй, </w:t>
            </w:r>
            <w:r>
              <w:rPr>
                <w:rFonts w:cs="Arial"/>
                <w:szCs w:val="24"/>
                <w:lang w:val="mn-MN"/>
              </w:rPr>
              <w:t>байдал</w:t>
            </w:r>
          </w:p>
          <w:p w14:paraId="28D72DB4" w14:textId="2684290A" w:rsidR="007A245E" w:rsidRDefault="007A245E" w:rsidP="00B661FB">
            <w:pPr>
              <w:jc w:val="both"/>
              <w:rPr>
                <w:rFonts w:cs="Arial"/>
                <w:szCs w:val="24"/>
                <w:lang w:val="mn-MN"/>
              </w:rPr>
            </w:pPr>
            <w:r>
              <w:rPr>
                <w:rFonts w:cs="Arial"/>
                <w:szCs w:val="24"/>
                <w:lang w:val="mn-MN"/>
              </w:rPr>
              <w:lastRenderedPageBreak/>
              <w:t>1-р бүлгийн 13-р хэсгийн заалтууд хамаарна</w:t>
            </w:r>
          </w:p>
        </w:tc>
        <w:tc>
          <w:tcPr>
            <w:tcW w:w="4674" w:type="dxa"/>
          </w:tcPr>
          <w:p w14:paraId="08EA0C6B" w14:textId="77777777" w:rsidR="00B661FB" w:rsidRPr="00B661FB" w:rsidRDefault="00B661FB" w:rsidP="00B661FB">
            <w:pPr>
              <w:rPr>
                <w:rFonts w:cs="Arial"/>
                <w:szCs w:val="24"/>
                <w:lang w:val="mn-MN"/>
              </w:rPr>
            </w:pPr>
            <w:r w:rsidRPr="00B661FB">
              <w:rPr>
                <w:rFonts w:cs="Arial"/>
                <w:szCs w:val="24"/>
                <w:lang w:val="mn-MN"/>
              </w:rPr>
              <w:lastRenderedPageBreak/>
              <w:t>2.14</w:t>
            </w:r>
            <w:r w:rsidRPr="00B661FB">
              <w:rPr>
                <w:rFonts w:cs="Arial"/>
                <w:szCs w:val="24"/>
                <w:lang w:val="mn-MN"/>
              </w:rPr>
              <w:tab/>
              <w:t>Resistance to dust and moisture</w:t>
            </w:r>
          </w:p>
          <w:p w14:paraId="15EB1D4C" w14:textId="77777777" w:rsidR="00B661FB" w:rsidRPr="00B661FB" w:rsidRDefault="00B661FB" w:rsidP="00B661FB">
            <w:pPr>
              <w:rPr>
                <w:rFonts w:cs="Arial"/>
                <w:szCs w:val="24"/>
                <w:lang w:val="mn-MN"/>
              </w:rPr>
            </w:pPr>
          </w:p>
          <w:p w14:paraId="05D1EACD" w14:textId="77777777" w:rsidR="00B661FB" w:rsidRDefault="00B661FB" w:rsidP="00B661FB">
            <w:pPr>
              <w:rPr>
                <w:rFonts w:cs="Arial"/>
                <w:szCs w:val="24"/>
                <w:lang w:val="mn-MN"/>
              </w:rPr>
            </w:pPr>
            <w:r w:rsidRPr="00B661FB">
              <w:rPr>
                <w:rFonts w:cs="Arial"/>
                <w:szCs w:val="24"/>
                <w:lang w:val="mn-MN"/>
              </w:rPr>
              <w:t>2.14.1</w:t>
            </w:r>
            <w:r w:rsidRPr="00B661FB">
              <w:rPr>
                <w:rFonts w:cs="Arial"/>
                <w:szCs w:val="24"/>
                <w:lang w:val="mn-MN"/>
              </w:rPr>
              <w:tab/>
              <w:t>The provisions of Section 9 of Part 1 apply, as well as the following.</w:t>
            </w:r>
          </w:p>
          <w:p w14:paraId="06AF0309" w14:textId="77777777" w:rsidR="00B661FB" w:rsidRPr="00B661FB" w:rsidRDefault="00B661FB" w:rsidP="00B661FB">
            <w:pPr>
              <w:rPr>
                <w:rFonts w:cs="Arial"/>
                <w:szCs w:val="24"/>
                <w:lang w:val="mn-MN"/>
              </w:rPr>
            </w:pPr>
          </w:p>
          <w:p w14:paraId="031425D9" w14:textId="77777777" w:rsidR="00B661FB" w:rsidRPr="00B661FB" w:rsidRDefault="00B661FB" w:rsidP="00B661FB">
            <w:pPr>
              <w:rPr>
                <w:rFonts w:cs="Arial"/>
                <w:szCs w:val="24"/>
                <w:lang w:val="mn-MN"/>
              </w:rPr>
            </w:pPr>
            <w:r w:rsidRPr="00B661FB">
              <w:rPr>
                <w:rFonts w:cs="Arial"/>
                <w:szCs w:val="24"/>
                <w:lang w:val="mn-MN"/>
              </w:rPr>
              <w:t>2.14.2</w:t>
            </w:r>
            <w:r w:rsidRPr="00B661FB">
              <w:rPr>
                <w:rFonts w:cs="Arial"/>
                <w:szCs w:val="24"/>
                <w:lang w:val="mn-MN"/>
              </w:rPr>
              <w:tab/>
              <w:t>For luminaires with an IP classification greater than IP20, the order of the tests specified in Section 9 of Part 1 shall be as specified in Clause 2.13 of this document.</w:t>
            </w:r>
          </w:p>
          <w:p w14:paraId="36FCA470" w14:textId="77777777" w:rsidR="00B661FB" w:rsidRPr="00B661FB" w:rsidRDefault="00B661FB" w:rsidP="00B661FB">
            <w:pPr>
              <w:rPr>
                <w:rFonts w:cs="Arial"/>
                <w:szCs w:val="24"/>
                <w:lang w:val="mn-MN"/>
              </w:rPr>
            </w:pPr>
          </w:p>
          <w:p w14:paraId="153D35C8" w14:textId="77777777" w:rsidR="00B661FB" w:rsidRPr="00B661FB" w:rsidRDefault="00B661FB" w:rsidP="00B661FB">
            <w:pPr>
              <w:rPr>
                <w:rFonts w:cs="Arial"/>
                <w:szCs w:val="24"/>
                <w:lang w:val="mn-MN"/>
              </w:rPr>
            </w:pPr>
            <w:r w:rsidRPr="00B661FB">
              <w:rPr>
                <w:rFonts w:cs="Arial"/>
                <w:szCs w:val="24"/>
                <w:lang w:val="mn-MN"/>
              </w:rPr>
              <w:t>2.14.3</w:t>
            </w:r>
            <w:r w:rsidRPr="00B661FB">
              <w:rPr>
                <w:rFonts w:cs="Arial"/>
                <w:szCs w:val="24"/>
                <w:lang w:val="mn-MN"/>
              </w:rPr>
              <w:tab/>
              <w:t xml:space="preserve">For </w:t>
            </w:r>
            <w:r w:rsidRPr="00B661FB">
              <w:rPr>
                <w:rFonts w:cs="Arial"/>
                <w:szCs w:val="24"/>
                <w:highlight w:val="yellow"/>
                <w:lang w:val="mn-MN"/>
              </w:rPr>
              <w:t>recessed</w:t>
            </w:r>
            <w:r w:rsidRPr="00B661FB">
              <w:rPr>
                <w:rFonts w:cs="Arial"/>
                <w:szCs w:val="24"/>
                <w:lang w:val="mn-MN"/>
              </w:rPr>
              <w:t xml:space="preserve"> luminaires, the parts in the recess and the parts protruding from the recess shall each be tested according to their IP classification as indicated in the manufacturer's mounting instructions. A box encapsulating the part in the recess can be necessary.</w:t>
            </w:r>
          </w:p>
          <w:p w14:paraId="68450302" w14:textId="77777777" w:rsidR="00B661FB" w:rsidRPr="00B661FB" w:rsidRDefault="00B661FB" w:rsidP="00B661FB">
            <w:pPr>
              <w:rPr>
                <w:rFonts w:cs="Arial"/>
                <w:szCs w:val="24"/>
                <w:lang w:val="mn-MN"/>
              </w:rPr>
            </w:pPr>
          </w:p>
          <w:p w14:paraId="3A915D43" w14:textId="77777777" w:rsidR="00B661FB" w:rsidRPr="00B661FB" w:rsidRDefault="00B661FB" w:rsidP="00B661FB">
            <w:pPr>
              <w:rPr>
                <w:rFonts w:cs="Arial"/>
                <w:szCs w:val="24"/>
                <w:lang w:val="mn-MN"/>
              </w:rPr>
            </w:pPr>
            <w:r w:rsidRPr="00B661FB">
              <w:rPr>
                <w:rFonts w:cs="Arial"/>
                <w:szCs w:val="24"/>
                <w:lang w:val="mn-MN"/>
              </w:rPr>
              <w:t>NOTE The claimed IP rating is only applicable to the enclosure of the luminaire. In the case of a recessed luminaire, the IP rating of the luminaire does not protect the integrity of any seals outside of the luminaire, e.g. between the lower and upper parts of the ceiling.</w:t>
            </w:r>
          </w:p>
          <w:p w14:paraId="75B39EA4" w14:textId="77777777" w:rsidR="00B661FB" w:rsidRPr="00B661FB" w:rsidRDefault="00B661FB" w:rsidP="00B661FB">
            <w:pPr>
              <w:rPr>
                <w:rFonts w:cs="Arial"/>
                <w:szCs w:val="24"/>
                <w:lang w:val="mn-MN"/>
              </w:rPr>
            </w:pPr>
          </w:p>
          <w:p w14:paraId="06D9E87A" w14:textId="77777777" w:rsidR="00B661FB" w:rsidRPr="00B661FB" w:rsidRDefault="00B661FB" w:rsidP="00B661FB">
            <w:pPr>
              <w:rPr>
                <w:rFonts w:cs="Arial"/>
                <w:szCs w:val="24"/>
                <w:lang w:val="mn-MN"/>
              </w:rPr>
            </w:pPr>
            <w:r w:rsidRPr="00B661FB">
              <w:rPr>
                <w:rFonts w:cs="Arial"/>
                <w:szCs w:val="24"/>
                <w:lang w:val="mn-MN"/>
              </w:rPr>
              <w:t>2.15</w:t>
            </w:r>
            <w:r w:rsidRPr="00B661FB">
              <w:rPr>
                <w:rFonts w:cs="Arial"/>
                <w:szCs w:val="24"/>
                <w:lang w:val="mn-MN"/>
              </w:rPr>
              <w:tab/>
              <w:t>Insulation resistance and electric strength</w:t>
            </w:r>
          </w:p>
          <w:p w14:paraId="70B83D33" w14:textId="77777777" w:rsidR="00B661FB" w:rsidRPr="00B661FB" w:rsidRDefault="00B661FB" w:rsidP="00B661FB">
            <w:pPr>
              <w:rPr>
                <w:rFonts w:cs="Arial"/>
                <w:szCs w:val="24"/>
                <w:lang w:val="mn-MN"/>
              </w:rPr>
            </w:pPr>
          </w:p>
          <w:p w14:paraId="6710C629" w14:textId="77777777" w:rsidR="00B661FB" w:rsidRPr="00B661FB" w:rsidRDefault="00B661FB" w:rsidP="00B661FB">
            <w:pPr>
              <w:rPr>
                <w:rFonts w:cs="Arial"/>
                <w:szCs w:val="24"/>
                <w:lang w:val="mn-MN"/>
              </w:rPr>
            </w:pPr>
            <w:r w:rsidRPr="00B661FB">
              <w:rPr>
                <w:rFonts w:cs="Arial"/>
                <w:szCs w:val="24"/>
                <w:lang w:val="mn-MN"/>
              </w:rPr>
              <w:t>The provisions of Section 10 of Part 1 apply.</w:t>
            </w:r>
          </w:p>
          <w:p w14:paraId="098EFDD2" w14:textId="77777777" w:rsidR="00B661FB" w:rsidRPr="00B661FB" w:rsidRDefault="00B661FB" w:rsidP="00B661FB">
            <w:pPr>
              <w:rPr>
                <w:rFonts w:cs="Arial"/>
                <w:szCs w:val="24"/>
                <w:lang w:val="mn-MN"/>
              </w:rPr>
            </w:pPr>
          </w:p>
          <w:p w14:paraId="4DAC1C7B" w14:textId="77777777" w:rsidR="00B661FB" w:rsidRPr="00B661FB" w:rsidRDefault="00B661FB" w:rsidP="00B661FB">
            <w:pPr>
              <w:rPr>
                <w:rFonts w:cs="Arial"/>
                <w:szCs w:val="24"/>
                <w:lang w:val="mn-MN"/>
              </w:rPr>
            </w:pPr>
            <w:r w:rsidRPr="00B661FB">
              <w:rPr>
                <w:rFonts w:cs="Arial"/>
                <w:szCs w:val="24"/>
                <w:lang w:val="mn-MN"/>
              </w:rPr>
              <w:t>2.16</w:t>
            </w:r>
            <w:r w:rsidRPr="00B661FB">
              <w:rPr>
                <w:rFonts w:cs="Arial"/>
                <w:szCs w:val="24"/>
                <w:lang w:val="mn-MN"/>
              </w:rPr>
              <w:tab/>
              <w:t>Resistance to heat, fire and tracking</w:t>
            </w:r>
          </w:p>
          <w:p w14:paraId="5ECD878E" w14:textId="77777777" w:rsidR="00B661FB" w:rsidRPr="00B661FB" w:rsidRDefault="00B661FB" w:rsidP="00B661FB">
            <w:pPr>
              <w:rPr>
                <w:rFonts w:cs="Arial"/>
                <w:szCs w:val="24"/>
                <w:lang w:val="mn-MN"/>
              </w:rPr>
            </w:pPr>
          </w:p>
          <w:p w14:paraId="0442F62D" w14:textId="0DD62982" w:rsidR="00B661FB" w:rsidRDefault="00B661FB" w:rsidP="00B661FB">
            <w:pPr>
              <w:rPr>
                <w:rFonts w:cs="Arial"/>
                <w:szCs w:val="24"/>
                <w:lang w:val="mn-MN"/>
              </w:rPr>
            </w:pPr>
            <w:r w:rsidRPr="00B661FB">
              <w:rPr>
                <w:rFonts w:cs="Arial"/>
                <w:szCs w:val="24"/>
                <w:lang w:val="mn-MN"/>
              </w:rPr>
              <w:t>The provisions of Section 13 of Part 1 apply.</w:t>
            </w:r>
          </w:p>
          <w:p w14:paraId="24D4F31B" w14:textId="77777777" w:rsidR="00B661FB" w:rsidRDefault="00B661FB" w:rsidP="00B661FB">
            <w:pPr>
              <w:rPr>
                <w:rFonts w:cs="Arial"/>
                <w:szCs w:val="24"/>
                <w:lang w:val="mn-MN"/>
              </w:rPr>
            </w:pPr>
          </w:p>
          <w:p w14:paraId="5CAAE9FB" w14:textId="77777777" w:rsidR="00B661FB" w:rsidRDefault="00B661FB" w:rsidP="00B661FB">
            <w:pPr>
              <w:rPr>
                <w:rFonts w:cs="Arial"/>
                <w:szCs w:val="24"/>
                <w:lang w:val="mn-MN"/>
              </w:rPr>
            </w:pPr>
          </w:p>
          <w:p w14:paraId="460B6CC2" w14:textId="77777777" w:rsidR="00B661FB" w:rsidRDefault="00B661FB" w:rsidP="00B661FB">
            <w:pPr>
              <w:rPr>
                <w:rFonts w:cs="Arial"/>
                <w:szCs w:val="24"/>
                <w:lang w:val="mn-MN"/>
              </w:rPr>
            </w:pPr>
          </w:p>
          <w:p w14:paraId="620127F5" w14:textId="5A35BDFD" w:rsidR="00B661FB" w:rsidRDefault="00B661FB" w:rsidP="00B661FB">
            <w:pPr>
              <w:rPr>
                <w:rFonts w:cs="Arial"/>
                <w:szCs w:val="24"/>
                <w:lang w:val="mn-MN"/>
              </w:rPr>
            </w:pPr>
          </w:p>
        </w:tc>
      </w:tr>
    </w:tbl>
    <w:p w14:paraId="5CF472A6" w14:textId="77777777" w:rsidR="00B661FB" w:rsidRPr="00CD1B64" w:rsidRDefault="00B661FB" w:rsidP="00CD2972">
      <w:pPr>
        <w:spacing w:after="0" w:line="240" w:lineRule="auto"/>
        <w:rPr>
          <w:rFonts w:cs="Arial"/>
          <w:szCs w:val="24"/>
          <w:lang w:val="mn-MN"/>
        </w:rPr>
      </w:pPr>
    </w:p>
    <w:sectPr w:rsidR="00B661FB" w:rsidRPr="00CD1B64" w:rsidSect="002003A7">
      <w:headerReference w:type="default" r:id="rId12"/>
      <w:footerReference w:type="default" r:id="rId13"/>
      <w:type w:val="continuous"/>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51173" w14:textId="77777777" w:rsidR="0025685E" w:rsidRDefault="0025685E" w:rsidP="001F46AE">
      <w:pPr>
        <w:spacing w:after="0" w:line="240" w:lineRule="auto"/>
      </w:pPr>
      <w:r>
        <w:separator/>
      </w:r>
    </w:p>
  </w:endnote>
  <w:endnote w:type="continuationSeparator" w:id="0">
    <w:p w14:paraId="16E271C6" w14:textId="77777777" w:rsidR="0025685E" w:rsidRDefault="0025685E" w:rsidP="001F4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on">
    <w:altName w:val="Arial"/>
    <w:panose1 w:val="020B0500000000000000"/>
    <w:charset w:val="00"/>
    <w:family w:val="swiss"/>
    <w:pitch w:val="variable"/>
    <w:sig w:usb0="00000203" w:usb1="00000000" w:usb2="00000000" w:usb3="00000000" w:csb0="00000005"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034315"/>
      <w:docPartObj>
        <w:docPartGallery w:val="Page Numbers (Bottom of Page)"/>
        <w:docPartUnique/>
      </w:docPartObj>
    </w:sdtPr>
    <w:sdtEndPr>
      <w:rPr>
        <w:rFonts w:cs="Arial"/>
        <w:sz w:val="20"/>
        <w:szCs w:val="20"/>
      </w:rPr>
    </w:sdtEndPr>
    <w:sdtContent>
      <w:p w14:paraId="34E1CD2C" w14:textId="77777777" w:rsidR="006233BF" w:rsidRPr="001F46AE" w:rsidRDefault="006233BF">
        <w:pPr>
          <w:pStyle w:val="Footer"/>
          <w:jc w:val="right"/>
          <w:rPr>
            <w:rFonts w:cs="Arial"/>
            <w:sz w:val="20"/>
            <w:szCs w:val="20"/>
          </w:rPr>
        </w:pPr>
        <w:r w:rsidRPr="001F46AE">
          <w:rPr>
            <w:rFonts w:cs="Arial"/>
            <w:sz w:val="20"/>
            <w:szCs w:val="20"/>
          </w:rPr>
          <w:fldChar w:fldCharType="begin"/>
        </w:r>
        <w:r w:rsidRPr="001F46AE">
          <w:rPr>
            <w:rFonts w:cs="Arial"/>
            <w:sz w:val="20"/>
            <w:szCs w:val="20"/>
          </w:rPr>
          <w:instrText xml:space="preserve"> PAGE   \* MERGEFORMAT </w:instrText>
        </w:r>
        <w:r w:rsidRPr="001F46AE">
          <w:rPr>
            <w:rFonts w:cs="Arial"/>
            <w:sz w:val="20"/>
            <w:szCs w:val="20"/>
          </w:rPr>
          <w:fldChar w:fldCharType="separate"/>
        </w:r>
        <w:r w:rsidR="003E637C">
          <w:rPr>
            <w:rFonts w:cs="Arial"/>
            <w:noProof/>
            <w:sz w:val="20"/>
            <w:szCs w:val="20"/>
          </w:rPr>
          <w:t>3</w:t>
        </w:r>
        <w:r w:rsidRPr="001F46AE">
          <w:rPr>
            <w:rFonts w:cs="Arial"/>
            <w:sz w:val="20"/>
            <w:szCs w:val="20"/>
          </w:rPr>
          <w:fldChar w:fldCharType="end"/>
        </w:r>
      </w:p>
    </w:sdtContent>
  </w:sdt>
  <w:p w14:paraId="5588F191" w14:textId="77777777" w:rsidR="006233BF" w:rsidRDefault="00623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0FCCD" w14:textId="77777777" w:rsidR="0025685E" w:rsidRDefault="0025685E" w:rsidP="001F46AE">
      <w:pPr>
        <w:spacing w:after="0" w:line="240" w:lineRule="auto"/>
      </w:pPr>
      <w:r>
        <w:separator/>
      </w:r>
    </w:p>
  </w:footnote>
  <w:footnote w:type="continuationSeparator" w:id="0">
    <w:p w14:paraId="546448DA" w14:textId="77777777" w:rsidR="0025685E" w:rsidRDefault="0025685E" w:rsidP="001F4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D614" w14:textId="77777777" w:rsidR="006233BF" w:rsidRPr="00367BDB" w:rsidRDefault="006233BF" w:rsidP="00E60967">
    <w:pPr>
      <w:pStyle w:val="Header"/>
      <w:rPr>
        <w:rFonts w:cs="Arial"/>
        <w:lang w:val="mn-MN"/>
      </w:rPr>
    </w:pPr>
    <w:r>
      <w:rPr>
        <w:rFonts w:cs="Arial"/>
        <w:b/>
      </w:rPr>
      <w:t xml:space="preserve">MNS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5E29"/>
    <w:multiLevelType w:val="hybridMultilevel"/>
    <w:tmpl w:val="DE4CBC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C3A09"/>
    <w:multiLevelType w:val="hybridMultilevel"/>
    <w:tmpl w:val="209EA6F4"/>
    <w:lvl w:ilvl="0" w:tplc="2092DF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F7B74"/>
    <w:multiLevelType w:val="hybridMultilevel"/>
    <w:tmpl w:val="B43259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90900"/>
    <w:multiLevelType w:val="hybridMultilevel"/>
    <w:tmpl w:val="F36AE55E"/>
    <w:lvl w:ilvl="0" w:tplc="D4D44268">
      <w:numFmt w:val="bullet"/>
      <w:lvlText w:val=""/>
      <w:lvlJc w:val="left"/>
      <w:pPr>
        <w:ind w:left="837" w:hanging="341"/>
      </w:pPr>
      <w:rPr>
        <w:rFonts w:ascii="Symbol" w:eastAsia="Symbol" w:hAnsi="Symbol" w:cs="Symbol" w:hint="default"/>
        <w:w w:val="99"/>
        <w:sz w:val="20"/>
        <w:szCs w:val="20"/>
        <w:lang w:val="en-US" w:eastAsia="en-US" w:bidi="ar-SA"/>
      </w:rPr>
    </w:lvl>
    <w:lvl w:ilvl="1" w:tplc="2152A7B6">
      <w:numFmt w:val="bullet"/>
      <w:lvlText w:val="•"/>
      <w:lvlJc w:val="left"/>
      <w:pPr>
        <w:ind w:left="1778" w:hanging="341"/>
      </w:pPr>
      <w:rPr>
        <w:rFonts w:hint="default"/>
        <w:lang w:val="en-US" w:eastAsia="en-US" w:bidi="ar-SA"/>
      </w:rPr>
    </w:lvl>
    <w:lvl w:ilvl="2" w:tplc="85383D5E">
      <w:numFmt w:val="bullet"/>
      <w:lvlText w:val="•"/>
      <w:lvlJc w:val="left"/>
      <w:pPr>
        <w:ind w:left="2717" w:hanging="341"/>
      </w:pPr>
      <w:rPr>
        <w:rFonts w:hint="default"/>
        <w:lang w:val="en-US" w:eastAsia="en-US" w:bidi="ar-SA"/>
      </w:rPr>
    </w:lvl>
    <w:lvl w:ilvl="3" w:tplc="BF9A2BE2">
      <w:numFmt w:val="bullet"/>
      <w:lvlText w:val="•"/>
      <w:lvlJc w:val="left"/>
      <w:pPr>
        <w:ind w:left="3655" w:hanging="341"/>
      </w:pPr>
      <w:rPr>
        <w:rFonts w:hint="default"/>
        <w:lang w:val="en-US" w:eastAsia="en-US" w:bidi="ar-SA"/>
      </w:rPr>
    </w:lvl>
    <w:lvl w:ilvl="4" w:tplc="E03E458E">
      <w:numFmt w:val="bullet"/>
      <w:lvlText w:val="•"/>
      <w:lvlJc w:val="left"/>
      <w:pPr>
        <w:ind w:left="4594" w:hanging="341"/>
      </w:pPr>
      <w:rPr>
        <w:rFonts w:hint="default"/>
        <w:lang w:val="en-US" w:eastAsia="en-US" w:bidi="ar-SA"/>
      </w:rPr>
    </w:lvl>
    <w:lvl w:ilvl="5" w:tplc="D03AC44A">
      <w:numFmt w:val="bullet"/>
      <w:lvlText w:val="•"/>
      <w:lvlJc w:val="left"/>
      <w:pPr>
        <w:ind w:left="5533" w:hanging="341"/>
      </w:pPr>
      <w:rPr>
        <w:rFonts w:hint="default"/>
        <w:lang w:val="en-US" w:eastAsia="en-US" w:bidi="ar-SA"/>
      </w:rPr>
    </w:lvl>
    <w:lvl w:ilvl="6" w:tplc="CDF275F2">
      <w:numFmt w:val="bullet"/>
      <w:lvlText w:val="•"/>
      <w:lvlJc w:val="left"/>
      <w:pPr>
        <w:ind w:left="6471" w:hanging="341"/>
      </w:pPr>
      <w:rPr>
        <w:rFonts w:hint="default"/>
        <w:lang w:val="en-US" w:eastAsia="en-US" w:bidi="ar-SA"/>
      </w:rPr>
    </w:lvl>
    <w:lvl w:ilvl="7" w:tplc="524A42A4">
      <w:numFmt w:val="bullet"/>
      <w:lvlText w:val="•"/>
      <w:lvlJc w:val="left"/>
      <w:pPr>
        <w:ind w:left="7410" w:hanging="341"/>
      </w:pPr>
      <w:rPr>
        <w:rFonts w:hint="default"/>
        <w:lang w:val="en-US" w:eastAsia="en-US" w:bidi="ar-SA"/>
      </w:rPr>
    </w:lvl>
    <w:lvl w:ilvl="8" w:tplc="ECE0F2A6">
      <w:numFmt w:val="bullet"/>
      <w:lvlText w:val="•"/>
      <w:lvlJc w:val="left"/>
      <w:pPr>
        <w:ind w:left="8349" w:hanging="341"/>
      </w:pPr>
      <w:rPr>
        <w:rFonts w:hint="default"/>
        <w:lang w:val="en-US" w:eastAsia="en-US" w:bidi="ar-SA"/>
      </w:rPr>
    </w:lvl>
  </w:abstractNum>
  <w:abstractNum w:abstractNumId="4" w15:restartNumberingAfterBreak="0">
    <w:nsid w:val="0D720714"/>
    <w:multiLevelType w:val="multilevel"/>
    <w:tmpl w:val="790E96D0"/>
    <w:lvl w:ilvl="0">
      <w:start w:val="2"/>
      <w:numFmt w:val="decimal"/>
      <w:lvlText w:val="%1"/>
      <w:lvlJc w:val="left"/>
      <w:pPr>
        <w:ind w:left="1216" w:hanging="721"/>
      </w:pPr>
      <w:rPr>
        <w:rFonts w:hint="default"/>
        <w:lang w:val="en-US" w:eastAsia="en-US" w:bidi="ar-SA"/>
      </w:rPr>
    </w:lvl>
    <w:lvl w:ilvl="1">
      <w:start w:val="1"/>
      <w:numFmt w:val="decimal"/>
      <w:lvlText w:val="%1.%2"/>
      <w:lvlJc w:val="left"/>
      <w:pPr>
        <w:ind w:left="1216" w:hanging="721"/>
      </w:pPr>
      <w:rPr>
        <w:rFonts w:ascii="Arial" w:eastAsia="Arial" w:hAnsi="Arial" w:cs="Arial" w:hint="default"/>
        <w:b/>
        <w:bCs/>
        <w:spacing w:val="0"/>
        <w:w w:val="100"/>
        <w:sz w:val="22"/>
        <w:szCs w:val="22"/>
        <w:lang w:val="en-US" w:eastAsia="en-US" w:bidi="ar-SA"/>
      </w:rPr>
    </w:lvl>
    <w:lvl w:ilvl="2">
      <w:start w:val="1"/>
      <w:numFmt w:val="decimal"/>
      <w:lvlText w:val="%1.%2.%3"/>
      <w:lvlJc w:val="left"/>
      <w:pPr>
        <w:ind w:left="1216" w:hanging="721"/>
      </w:pPr>
      <w:rPr>
        <w:rFonts w:ascii="Arial" w:eastAsia="Arial" w:hAnsi="Arial" w:cs="Arial" w:hint="default"/>
        <w:b/>
        <w:bCs/>
        <w:spacing w:val="0"/>
        <w:w w:val="99"/>
        <w:sz w:val="20"/>
        <w:szCs w:val="20"/>
        <w:lang w:val="en-US" w:eastAsia="en-US" w:bidi="ar-SA"/>
      </w:rPr>
    </w:lvl>
    <w:lvl w:ilvl="3">
      <w:numFmt w:val="bullet"/>
      <w:lvlText w:val="•"/>
      <w:lvlJc w:val="left"/>
      <w:pPr>
        <w:ind w:left="3921" w:hanging="721"/>
      </w:pPr>
      <w:rPr>
        <w:rFonts w:hint="default"/>
        <w:lang w:val="en-US" w:eastAsia="en-US" w:bidi="ar-SA"/>
      </w:rPr>
    </w:lvl>
    <w:lvl w:ilvl="4">
      <w:numFmt w:val="bullet"/>
      <w:lvlText w:val="•"/>
      <w:lvlJc w:val="left"/>
      <w:pPr>
        <w:ind w:left="4822" w:hanging="721"/>
      </w:pPr>
      <w:rPr>
        <w:rFonts w:hint="default"/>
        <w:lang w:val="en-US" w:eastAsia="en-US" w:bidi="ar-SA"/>
      </w:rPr>
    </w:lvl>
    <w:lvl w:ilvl="5">
      <w:numFmt w:val="bullet"/>
      <w:lvlText w:val="•"/>
      <w:lvlJc w:val="left"/>
      <w:pPr>
        <w:ind w:left="5723" w:hanging="721"/>
      </w:pPr>
      <w:rPr>
        <w:rFonts w:hint="default"/>
        <w:lang w:val="en-US" w:eastAsia="en-US" w:bidi="ar-SA"/>
      </w:rPr>
    </w:lvl>
    <w:lvl w:ilvl="6">
      <w:numFmt w:val="bullet"/>
      <w:lvlText w:val="•"/>
      <w:lvlJc w:val="left"/>
      <w:pPr>
        <w:ind w:left="6623" w:hanging="721"/>
      </w:pPr>
      <w:rPr>
        <w:rFonts w:hint="default"/>
        <w:lang w:val="en-US" w:eastAsia="en-US" w:bidi="ar-SA"/>
      </w:rPr>
    </w:lvl>
    <w:lvl w:ilvl="7">
      <w:numFmt w:val="bullet"/>
      <w:lvlText w:val="•"/>
      <w:lvlJc w:val="left"/>
      <w:pPr>
        <w:ind w:left="7524" w:hanging="721"/>
      </w:pPr>
      <w:rPr>
        <w:rFonts w:hint="default"/>
        <w:lang w:val="en-US" w:eastAsia="en-US" w:bidi="ar-SA"/>
      </w:rPr>
    </w:lvl>
    <w:lvl w:ilvl="8">
      <w:numFmt w:val="bullet"/>
      <w:lvlText w:val="•"/>
      <w:lvlJc w:val="left"/>
      <w:pPr>
        <w:ind w:left="8425" w:hanging="721"/>
      </w:pPr>
      <w:rPr>
        <w:rFonts w:hint="default"/>
        <w:lang w:val="en-US" w:eastAsia="en-US" w:bidi="ar-SA"/>
      </w:rPr>
    </w:lvl>
  </w:abstractNum>
  <w:abstractNum w:abstractNumId="5" w15:restartNumberingAfterBreak="0">
    <w:nsid w:val="0F44652E"/>
    <w:multiLevelType w:val="hybridMultilevel"/>
    <w:tmpl w:val="EF3C7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94D64"/>
    <w:multiLevelType w:val="hybridMultilevel"/>
    <w:tmpl w:val="60400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A60DB"/>
    <w:multiLevelType w:val="hybridMultilevel"/>
    <w:tmpl w:val="12B878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B4841"/>
    <w:multiLevelType w:val="hybridMultilevel"/>
    <w:tmpl w:val="DD080B04"/>
    <w:lvl w:ilvl="0" w:tplc="BFE086F4">
      <w:start w:val="42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25CAD"/>
    <w:multiLevelType w:val="hybridMultilevel"/>
    <w:tmpl w:val="29C619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94DAE"/>
    <w:multiLevelType w:val="hybridMultilevel"/>
    <w:tmpl w:val="1DE2E7EE"/>
    <w:lvl w:ilvl="0" w:tplc="2092DF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5F7EB7"/>
    <w:multiLevelType w:val="hybridMultilevel"/>
    <w:tmpl w:val="F3D037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2242E"/>
    <w:multiLevelType w:val="hybridMultilevel"/>
    <w:tmpl w:val="6DE0AF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7B365A"/>
    <w:multiLevelType w:val="hybridMultilevel"/>
    <w:tmpl w:val="7FBCE9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B45F2E"/>
    <w:multiLevelType w:val="multilevel"/>
    <w:tmpl w:val="790E96D0"/>
    <w:lvl w:ilvl="0">
      <w:start w:val="2"/>
      <w:numFmt w:val="decimal"/>
      <w:lvlText w:val="%1"/>
      <w:lvlJc w:val="left"/>
      <w:pPr>
        <w:ind w:left="1216" w:hanging="721"/>
      </w:pPr>
      <w:rPr>
        <w:rFonts w:hint="default"/>
        <w:lang w:val="en-US" w:eastAsia="en-US" w:bidi="ar-SA"/>
      </w:rPr>
    </w:lvl>
    <w:lvl w:ilvl="1">
      <w:start w:val="1"/>
      <w:numFmt w:val="decimal"/>
      <w:lvlText w:val="%1.%2"/>
      <w:lvlJc w:val="left"/>
      <w:pPr>
        <w:ind w:left="1216" w:hanging="721"/>
      </w:pPr>
      <w:rPr>
        <w:rFonts w:ascii="Arial" w:eastAsia="Arial" w:hAnsi="Arial" w:cs="Arial" w:hint="default"/>
        <w:b/>
        <w:bCs/>
        <w:spacing w:val="0"/>
        <w:w w:val="100"/>
        <w:sz w:val="22"/>
        <w:szCs w:val="22"/>
        <w:lang w:val="en-US" w:eastAsia="en-US" w:bidi="ar-SA"/>
      </w:rPr>
    </w:lvl>
    <w:lvl w:ilvl="2">
      <w:start w:val="1"/>
      <w:numFmt w:val="decimal"/>
      <w:lvlText w:val="%1.%2.%3"/>
      <w:lvlJc w:val="left"/>
      <w:pPr>
        <w:ind w:left="1216" w:hanging="721"/>
      </w:pPr>
      <w:rPr>
        <w:rFonts w:ascii="Arial" w:eastAsia="Arial" w:hAnsi="Arial" w:cs="Arial" w:hint="default"/>
        <w:b/>
        <w:bCs/>
        <w:spacing w:val="0"/>
        <w:w w:val="99"/>
        <w:sz w:val="20"/>
        <w:szCs w:val="20"/>
        <w:lang w:val="en-US" w:eastAsia="en-US" w:bidi="ar-SA"/>
      </w:rPr>
    </w:lvl>
    <w:lvl w:ilvl="3">
      <w:numFmt w:val="bullet"/>
      <w:lvlText w:val="•"/>
      <w:lvlJc w:val="left"/>
      <w:pPr>
        <w:ind w:left="3921" w:hanging="721"/>
      </w:pPr>
      <w:rPr>
        <w:rFonts w:hint="default"/>
        <w:lang w:val="en-US" w:eastAsia="en-US" w:bidi="ar-SA"/>
      </w:rPr>
    </w:lvl>
    <w:lvl w:ilvl="4">
      <w:numFmt w:val="bullet"/>
      <w:lvlText w:val="•"/>
      <w:lvlJc w:val="left"/>
      <w:pPr>
        <w:ind w:left="4822" w:hanging="721"/>
      </w:pPr>
      <w:rPr>
        <w:rFonts w:hint="default"/>
        <w:lang w:val="en-US" w:eastAsia="en-US" w:bidi="ar-SA"/>
      </w:rPr>
    </w:lvl>
    <w:lvl w:ilvl="5">
      <w:numFmt w:val="bullet"/>
      <w:lvlText w:val="•"/>
      <w:lvlJc w:val="left"/>
      <w:pPr>
        <w:ind w:left="5723" w:hanging="721"/>
      </w:pPr>
      <w:rPr>
        <w:rFonts w:hint="default"/>
        <w:lang w:val="en-US" w:eastAsia="en-US" w:bidi="ar-SA"/>
      </w:rPr>
    </w:lvl>
    <w:lvl w:ilvl="6">
      <w:numFmt w:val="bullet"/>
      <w:lvlText w:val="•"/>
      <w:lvlJc w:val="left"/>
      <w:pPr>
        <w:ind w:left="6623" w:hanging="721"/>
      </w:pPr>
      <w:rPr>
        <w:rFonts w:hint="default"/>
        <w:lang w:val="en-US" w:eastAsia="en-US" w:bidi="ar-SA"/>
      </w:rPr>
    </w:lvl>
    <w:lvl w:ilvl="7">
      <w:numFmt w:val="bullet"/>
      <w:lvlText w:val="•"/>
      <w:lvlJc w:val="left"/>
      <w:pPr>
        <w:ind w:left="7524" w:hanging="721"/>
      </w:pPr>
      <w:rPr>
        <w:rFonts w:hint="default"/>
        <w:lang w:val="en-US" w:eastAsia="en-US" w:bidi="ar-SA"/>
      </w:rPr>
    </w:lvl>
    <w:lvl w:ilvl="8">
      <w:numFmt w:val="bullet"/>
      <w:lvlText w:val="•"/>
      <w:lvlJc w:val="left"/>
      <w:pPr>
        <w:ind w:left="8425" w:hanging="721"/>
      </w:pPr>
      <w:rPr>
        <w:rFonts w:hint="default"/>
        <w:lang w:val="en-US" w:eastAsia="en-US" w:bidi="ar-SA"/>
      </w:rPr>
    </w:lvl>
  </w:abstractNum>
  <w:abstractNum w:abstractNumId="15" w15:restartNumberingAfterBreak="0">
    <w:nsid w:val="4F14729E"/>
    <w:multiLevelType w:val="hybridMultilevel"/>
    <w:tmpl w:val="B776C7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E553B7"/>
    <w:multiLevelType w:val="multilevel"/>
    <w:tmpl w:val="D7C2CA9A"/>
    <w:lvl w:ilvl="0">
      <w:start w:val="2"/>
      <w:numFmt w:val="decimal"/>
      <w:lvlText w:val="%1"/>
      <w:lvlJc w:val="left"/>
      <w:pPr>
        <w:ind w:left="360" w:hanging="360"/>
      </w:pPr>
      <w:rPr>
        <w:rFonts w:hint="default"/>
      </w:rPr>
    </w:lvl>
    <w:lvl w:ilvl="1">
      <w:start w:val="1"/>
      <w:numFmt w:val="decimal"/>
      <w:lvlText w:val="%1.%2"/>
      <w:lvlJc w:val="left"/>
      <w:pPr>
        <w:ind w:left="474" w:hanging="360"/>
      </w:pPr>
      <w:rPr>
        <w:rFonts w:hint="default"/>
      </w:rPr>
    </w:lvl>
    <w:lvl w:ilvl="2">
      <w:start w:val="1"/>
      <w:numFmt w:val="decimal"/>
      <w:lvlText w:val="%1.%2.%3"/>
      <w:lvlJc w:val="left"/>
      <w:pPr>
        <w:ind w:left="948" w:hanging="720"/>
      </w:pPr>
      <w:rPr>
        <w:rFonts w:hint="default"/>
      </w:rPr>
    </w:lvl>
    <w:lvl w:ilvl="3">
      <w:start w:val="1"/>
      <w:numFmt w:val="decimal"/>
      <w:lvlText w:val="%1.%2.%3.%4"/>
      <w:lvlJc w:val="left"/>
      <w:pPr>
        <w:ind w:left="1422" w:hanging="108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2010" w:hanging="1440"/>
      </w:pPr>
      <w:rPr>
        <w:rFonts w:hint="default"/>
      </w:rPr>
    </w:lvl>
    <w:lvl w:ilvl="6">
      <w:start w:val="1"/>
      <w:numFmt w:val="decimal"/>
      <w:lvlText w:val="%1.%2.%3.%4.%5.%6.%7"/>
      <w:lvlJc w:val="left"/>
      <w:pPr>
        <w:ind w:left="2124" w:hanging="1440"/>
      </w:pPr>
      <w:rPr>
        <w:rFonts w:hint="default"/>
      </w:rPr>
    </w:lvl>
    <w:lvl w:ilvl="7">
      <w:start w:val="1"/>
      <w:numFmt w:val="decimal"/>
      <w:lvlText w:val="%1.%2.%3.%4.%5.%6.%7.%8"/>
      <w:lvlJc w:val="left"/>
      <w:pPr>
        <w:ind w:left="2598" w:hanging="1800"/>
      </w:pPr>
      <w:rPr>
        <w:rFonts w:hint="default"/>
      </w:rPr>
    </w:lvl>
    <w:lvl w:ilvl="8">
      <w:start w:val="1"/>
      <w:numFmt w:val="decimal"/>
      <w:lvlText w:val="%1.%2.%3.%4.%5.%6.%7.%8.%9"/>
      <w:lvlJc w:val="left"/>
      <w:pPr>
        <w:ind w:left="2712" w:hanging="1800"/>
      </w:pPr>
      <w:rPr>
        <w:rFonts w:hint="default"/>
      </w:rPr>
    </w:lvl>
  </w:abstractNum>
  <w:abstractNum w:abstractNumId="17" w15:restartNumberingAfterBreak="0">
    <w:nsid w:val="59140E1F"/>
    <w:multiLevelType w:val="hybridMultilevel"/>
    <w:tmpl w:val="2C4CDB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8D45FD"/>
    <w:multiLevelType w:val="hybridMultilevel"/>
    <w:tmpl w:val="5F1639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C24E04"/>
    <w:multiLevelType w:val="hybridMultilevel"/>
    <w:tmpl w:val="1A4AC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055DC3"/>
    <w:multiLevelType w:val="hybridMultilevel"/>
    <w:tmpl w:val="1A383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2D1442"/>
    <w:multiLevelType w:val="hybridMultilevel"/>
    <w:tmpl w:val="2710F206"/>
    <w:lvl w:ilvl="0" w:tplc="EE8AE142">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701DD5"/>
    <w:multiLevelType w:val="hybridMultilevel"/>
    <w:tmpl w:val="BEA4411C"/>
    <w:lvl w:ilvl="0" w:tplc="B9C8D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9D2479"/>
    <w:multiLevelType w:val="hybridMultilevel"/>
    <w:tmpl w:val="F1A4A2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512D41"/>
    <w:multiLevelType w:val="hybridMultilevel"/>
    <w:tmpl w:val="A6A207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9E475E"/>
    <w:multiLevelType w:val="hybridMultilevel"/>
    <w:tmpl w:val="984AB93C"/>
    <w:lvl w:ilvl="0" w:tplc="2092DF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291A34"/>
    <w:multiLevelType w:val="hybridMultilevel"/>
    <w:tmpl w:val="04B01F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EE4199"/>
    <w:multiLevelType w:val="hybridMultilevel"/>
    <w:tmpl w:val="9A542690"/>
    <w:lvl w:ilvl="0" w:tplc="C2107A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FB1367"/>
    <w:multiLevelType w:val="hybridMultilevel"/>
    <w:tmpl w:val="1DDA8464"/>
    <w:lvl w:ilvl="0" w:tplc="412EECC6">
      <w:start w:val="1"/>
      <w:numFmt w:val="decimal"/>
      <w:lvlText w:val="%1)"/>
      <w:lvlJc w:val="left"/>
      <w:pPr>
        <w:ind w:left="360" w:hanging="360"/>
      </w:pPr>
      <w:rPr>
        <w:rFonts w:hint="default"/>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5"/>
  </w:num>
  <w:num w:numId="3">
    <w:abstractNumId w:val="28"/>
  </w:num>
  <w:num w:numId="4">
    <w:abstractNumId w:val="27"/>
  </w:num>
  <w:num w:numId="5">
    <w:abstractNumId w:val="1"/>
  </w:num>
  <w:num w:numId="6">
    <w:abstractNumId w:val="25"/>
  </w:num>
  <w:num w:numId="7">
    <w:abstractNumId w:val="10"/>
  </w:num>
  <w:num w:numId="8">
    <w:abstractNumId w:val="19"/>
  </w:num>
  <w:num w:numId="9">
    <w:abstractNumId w:val="6"/>
  </w:num>
  <w:num w:numId="10">
    <w:abstractNumId w:val="11"/>
  </w:num>
  <w:num w:numId="11">
    <w:abstractNumId w:val="17"/>
  </w:num>
  <w:num w:numId="12">
    <w:abstractNumId w:val="21"/>
  </w:num>
  <w:num w:numId="13">
    <w:abstractNumId w:val="24"/>
  </w:num>
  <w:num w:numId="14">
    <w:abstractNumId w:val="12"/>
  </w:num>
  <w:num w:numId="15">
    <w:abstractNumId w:val="0"/>
  </w:num>
  <w:num w:numId="16">
    <w:abstractNumId w:val="9"/>
  </w:num>
  <w:num w:numId="17">
    <w:abstractNumId w:val="20"/>
  </w:num>
  <w:num w:numId="18">
    <w:abstractNumId w:val="18"/>
  </w:num>
  <w:num w:numId="19">
    <w:abstractNumId w:val="13"/>
  </w:num>
  <w:num w:numId="20">
    <w:abstractNumId w:val="2"/>
  </w:num>
  <w:num w:numId="21">
    <w:abstractNumId w:val="7"/>
  </w:num>
  <w:num w:numId="22">
    <w:abstractNumId w:val="23"/>
  </w:num>
  <w:num w:numId="23">
    <w:abstractNumId w:val="15"/>
  </w:num>
  <w:num w:numId="24">
    <w:abstractNumId w:val="26"/>
  </w:num>
  <w:num w:numId="25">
    <w:abstractNumId w:val="22"/>
  </w:num>
  <w:num w:numId="26">
    <w:abstractNumId w:val="14"/>
  </w:num>
  <w:num w:numId="27">
    <w:abstractNumId w:val="3"/>
  </w:num>
  <w:num w:numId="28">
    <w:abstractNumId w:val="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4F3"/>
    <w:rsid w:val="000009FD"/>
    <w:rsid w:val="0000173D"/>
    <w:rsid w:val="00003B74"/>
    <w:rsid w:val="0000408F"/>
    <w:rsid w:val="00004E96"/>
    <w:rsid w:val="0000712A"/>
    <w:rsid w:val="000077FC"/>
    <w:rsid w:val="000107B1"/>
    <w:rsid w:val="000107CD"/>
    <w:rsid w:val="0001134B"/>
    <w:rsid w:val="00013D62"/>
    <w:rsid w:val="000174DD"/>
    <w:rsid w:val="00017AFA"/>
    <w:rsid w:val="000216AC"/>
    <w:rsid w:val="00021734"/>
    <w:rsid w:val="000221DC"/>
    <w:rsid w:val="000231CD"/>
    <w:rsid w:val="00026494"/>
    <w:rsid w:val="00031BCF"/>
    <w:rsid w:val="00032F5E"/>
    <w:rsid w:val="00036B02"/>
    <w:rsid w:val="00036B05"/>
    <w:rsid w:val="00037132"/>
    <w:rsid w:val="000378AA"/>
    <w:rsid w:val="00041F0B"/>
    <w:rsid w:val="00044811"/>
    <w:rsid w:val="0004603B"/>
    <w:rsid w:val="000477D0"/>
    <w:rsid w:val="00047C7A"/>
    <w:rsid w:val="0005023B"/>
    <w:rsid w:val="00050898"/>
    <w:rsid w:val="00050FBF"/>
    <w:rsid w:val="00051933"/>
    <w:rsid w:val="00051B78"/>
    <w:rsid w:val="00052123"/>
    <w:rsid w:val="00053411"/>
    <w:rsid w:val="0005423A"/>
    <w:rsid w:val="00064F23"/>
    <w:rsid w:val="00065609"/>
    <w:rsid w:val="0006681A"/>
    <w:rsid w:val="000669A1"/>
    <w:rsid w:val="00067908"/>
    <w:rsid w:val="0007065F"/>
    <w:rsid w:val="000738DD"/>
    <w:rsid w:val="000738FC"/>
    <w:rsid w:val="0007488F"/>
    <w:rsid w:val="00074AD5"/>
    <w:rsid w:val="00076E6C"/>
    <w:rsid w:val="000776DA"/>
    <w:rsid w:val="000826E5"/>
    <w:rsid w:val="00083030"/>
    <w:rsid w:val="000836A7"/>
    <w:rsid w:val="00085004"/>
    <w:rsid w:val="000863E2"/>
    <w:rsid w:val="00087D32"/>
    <w:rsid w:val="00093E3F"/>
    <w:rsid w:val="000A03D6"/>
    <w:rsid w:val="000A4BDB"/>
    <w:rsid w:val="000A752B"/>
    <w:rsid w:val="000A7B90"/>
    <w:rsid w:val="000A7D91"/>
    <w:rsid w:val="000B1AE6"/>
    <w:rsid w:val="000B2BED"/>
    <w:rsid w:val="000B3BD2"/>
    <w:rsid w:val="000B646C"/>
    <w:rsid w:val="000B7903"/>
    <w:rsid w:val="000B7A82"/>
    <w:rsid w:val="000C0347"/>
    <w:rsid w:val="000C053D"/>
    <w:rsid w:val="000C09EE"/>
    <w:rsid w:val="000C0A95"/>
    <w:rsid w:val="000C0EDF"/>
    <w:rsid w:val="000C208A"/>
    <w:rsid w:val="000C2B1F"/>
    <w:rsid w:val="000C3772"/>
    <w:rsid w:val="000C3AD8"/>
    <w:rsid w:val="000C5F31"/>
    <w:rsid w:val="000C6B4E"/>
    <w:rsid w:val="000D04C4"/>
    <w:rsid w:val="000D1F0C"/>
    <w:rsid w:val="000D39DD"/>
    <w:rsid w:val="000D3E95"/>
    <w:rsid w:val="000D7898"/>
    <w:rsid w:val="000E149F"/>
    <w:rsid w:val="000E14F4"/>
    <w:rsid w:val="000E3063"/>
    <w:rsid w:val="000E3DDD"/>
    <w:rsid w:val="000E58E3"/>
    <w:rsid w:val="000E715A"/>
    <w:rsid w:val="000E71DA"/>
    <w:rsid w:val="000E78FF"/>
    <w:rsid w:val="000F094E"/>
    <w:rsid w:val="000F15B9"/>
    <w:rsid w:val="000F225B"/>
    <w:rsid w:val="000F335C"/>
    <w:rsid w:val="000F41FF"/>
    <w:rsid w:val="000F4D09"/>
    <w:rsid w:val="000F7684"/>
    <w:rsid w:val="000F7AAF"/>
    <w:rsid w:val="000F7BD7"/>
    <w:rsid w:val="0010141F"/>
    <w:rsid w:val="00101C9B"/>
    <w:rsid w:val="00101DC2"/>
    <w:rsid w:val="001030B1"/>
    <w:rsid w:val="00104134"/>
    <w:rsid w:val="00105D15"/>
    <w:rsid w:val="00106259"/>
    <w:rsid w:val="00106D09"/>
    <w:rsid w:val="001072B0"/>
    <w:rsid w:val="001130C3"/>
    <w:rsid w:val="001131BB"/>
    <w:rsid w:val="00113A02"/>
    <w:rsid w:val="001140EB"/>
    <w:rsid w:val="00115FE3"/>
    <w:rsid w:val="001177E3"/>
    <w:rsid w:val="00120A16"/>
    <w:rsid w:val="00121C0B"/>
    <w:rsid w:val="001223B4"/>
    <w:rsid w:val="00123BDF"/>
    <w:rsid w:val="00125905"/>
    <w:rsid w:val="00125FD4"/>
    <w:rsid w:val="00126364"/>
    <w:rsid w:val="00127D60"/>
    <w:rsid w:val="00131C3D"/>
    <w:rsid w:val="00132557"/>
    <w:rsid w:val="0013297F"/>
    <w:rsid w:val="0013533C"/>
    <w:rsid w:val="0013716D"/>
    <w:rsid w:val="00137387"/>
    <w:rsid w:val="00140EFA"/>
    <w:rsid w:val="001428EE"/>
    <w:rsid w:val="00150232"/>
    <w:rsid w:val="00153C67"/>
    <w:rsid w:val="00153D0A"/>
    <w:rsid w:val="00155120"/>
    <w:rsid w:val="0015692F"/>
    <w:rsid w:val="001600A8"/>
    <w:rsid w:val="00160477"/>
    <w:rsid w:val="00160839"/>
    <w:rsid w:val="0016148A"/>
    <w:rsid w:val="00164305"/>
    <w:rsid w:val="00166B92"/>
    <w:rsid w:val="00167C2E"/>
    <w:rsid w:val="00170138"/>
    <w:rsid w:val="00170904"/>
    <w:rsid w:val="00171E95"/>
    <w:rsid w:val="001728C5"/>
    <w:rsid w:val="00173BC8"/>
    <w:rsid w:val="00177064"/>
    <w:rsid w:val="00177BA4"/>
    <w:rsid w:val="00181C67"/>
    <w:rsid w:val="001865A2"/>
    <w:rsid w:val="0019003C"/>
    <w:rsid w:val="00194168"/>
    <w:rsid w:val="00194710"/>
    <w:rsid w:val="00195B25"/>
    <w:rsid w:val="00196661"/>
    <w:rsid w:val="0019700E"/>
    <w:rsid w:val="00197B69"/>
    <w:rsid w:val="001A0810"/>
    <w:rsid w:val="001A2293"/>
    <w:rsid w:val="001A291B"/>
    <w:rsid w:val="001A37CD"/>
    <w:rsid w:val="001A466C"/>
    <w:rsid w:val="001A7F27"/>
    <w:rsid w:val="001B02CE"/>
    <w:rsid w:val="001B120C"/>
    <w:rsid w:val="001B5BD0"/>
    <w:rsid w:val="001B6479"/>
    <w:rsid w:val="001B7D44"/>
    <w:rsid w:val="001C16B6"/>
    <w:rsid w:val="001C275B"/>
    <w:rsid w:val="001C3AB2"/>
    <w:rsid w:val="001C4668"/>
    <w:rsid w:val="001C614A"/>
    <w:rsid w:val="001C6254"/>
    <w:rsid w:val="001D10C3"/>
    <w:rsid w:val="001D2393"/>
    <w:rsid w:val="001D6083"/>
    <w:rsid w:val="001D677B"/>
    <w:rsid w:val="001D6AB8"/>
    <w:rsid w:val="001E07AE"/>
    <w:rsid w:val="001E0D6F"/>
    <w:rsid w:val="001E3726"/>
    <w:rsid w:val="001E3AC7"/>
    <w:rsid w:val="001E49B3"/>
    <w:rsid w:val="001E5F96"/>
    <w:rsid w:val="001E6AA3"/>
    <w:rsid w:val="001E7097"/>
    <w:rsid w:val="001E7CF4"/>
    <w:rsid w:val="001F0375"/>
    <w:rsid w:val="001F0B67"/>
    <w:rsid w:val="001F1D09"/>
    <w:rsid w:val="001F2202"/>
    <w:rsid w:val="001F29D1"/>
    <w:rsid w:val="001F3222"/>
    <w:rsid w:val="001F34FB"/>
    <w:rsid w:val="001F3D16"/>
    <w:rsid w:val="001F3EBE"/>
    <w:rsid w:val="001F46AE"/>
    <w:rsid w:val="001F7970"/>
    <w:rsid w:val="002003A7"/>
    <w:rsid w:val="002019BE"/>
    <w:rsid w:val="00202EDC"/>
    <w:rsid w:val="002031B0"/>
    <w:rsid w:val="00204FAF"/>
    <w:rsid w:val="00207583"/>
    <w:rsid w:val="00212CC5"/>
    <w:rsid w:val="002155F1"/>
    <w:rsid w:val="00215EEA"/>
    <w:rsid w:val="002170EE"/>
    <w:rsid w:val="00220D69"/>
    <w:rsid w:val="00222A86"/>
    <w:rsid w:val="00222AF9"/>
    <w:rsid w:val="00222B0D"/>
    <w:rsid w:val="00223A7B"/>
    <w:rsid w:val="00224D0D"/>
    <w:rsid w:val="0023081A"/>
    <w:rsid w:val="00233326"/>
    <w:rsid w:val="00233F32"/>
    <w:rsid w:val="002341DA"/>
    <w:rsid w:val="0023728E"/>
    <w:rsid w:val="0024099F"/>
    <w:rsid w:val="002417A5"/>
    <w:rsid w:val="002418AE"/>
    <w:rsid w:val="00241D75"/>
    <w:rsid w:val="00242BC6"/>
    <w:rsid w:val="002433A2"/>
    <w:rsid w:val="00245802"/>
    <w:rsid w:val="00246BE4"/>
    <w:rsid w:val="00247B0E"/>
    <w:rsid w:val="00251193"/>
    <w:rsid w:val="00251DF2"/>
    <w:rsid w:val="002558C9"/>
    <w:rsid w:val="0025685E"/>
    <w:rsid w:val="00260122"/>
    <w:rsid w:val="00260A32"/>
    <w:rsid w:val="00260EB6"/>
    <w:rsid w:val="002618E3"/>
    <w:rsid w:val="002619EE"/>
    <w:rsid w:val="002623AF"/>
    <w:rsid w:val="002624D0"/>
    <w:rsid w:val="00263C45"/>
    <w:rsid w:val="00264C07"/>
    <w:rsid w:val="00265CE1"/>
    <w:rsid w:val="00266462"/>
    <w:rsid w:val="00272099"/>
    <w:rsid w:val="00275880"/>
    <w:rsid w:val="00281B12"/>
    <w:rsid w:val="00285223"/>
    <w:rsid w:val="00285ED0"/>
    <w:rsid w:val="00286432"/>
    <w:rsid w:val="00286E4D"/>
    <w:rsid w:val="002906E6"/>
    <w:rsid w:val="002952DF"/>
    <w:rsid w:val="00295EE0"/>
    <w:rsid w:val="00296140"/>
    <w:rsid w:val="00296F56"/>
    <w:rsid w:val="002A21F9"/>
    <w:rsid w:val="002A26A2"/>
    <w:rsid w:val="002A2A3E"/>
    <w:rsid w:val="002A2CBE"/>
    <w:rsid w:val="002A38FD"/>
    <w:rsid w:val="002A4C60"/>
    <w:rsid w:val="002A7786"/>
    <w:rsid w:val="002B097D"/>
    <w:rsid w:val="002B336E"/>
    <w:rsid w:val="002B3791"/>
    <w:rsid w:val="002B44D4"/>
    <w:rsid w:val="002B4E01"/>
    <w:rsid w:val="002B59DB"/>
    <w:rsid w:val="002C14BB"/>
    <w:rsid w:val="002C1A90"/>
    <w:rsid w:val="002C28F3"/>
    <w:rsid w:val="002C375A"/>
    <w:rsid w:val="002C45F3"/>
    <w:rsid w:val="002C5B00"/>
    <w:rsid w:val="002C7926"/>
    <w:rsid w:val="002C7E5B"/>
    <w:rsid w:val="002D082F"/>
    <w:rsid w:val="002D2179"/>
    <w:rsid w:val="002D305D"/>
    <w:rsid w:val="002D4A5B"/>
    <w:rsid w:val="002E0B2C"/>
    <w:rsid w:val="002E0C19"/>
    <w:rsid w:val="002E0C25"/>
    <w:rsid w:val="002E1FC5"/>
    <w:rsid w:val="002E23DB"/>
    <w:rsid w:val="002E249A"/>
    <w:rsid w:val="002E4062"/>
    <w:rsid w:val="002E4BF4"/>
    <w:rsid w:val="002E60F1"/>
    <w:rsid w:val="002F0548"/>
    <w:rsid w:val="002F7390"/>
    <w:rsid w:val="002F7D2C"/>
    <w:rsid w:val="00300251"/>
    <w:rsid w:val="00300743"/>
    <w:rsid w:val="003017A0"/>
    <w:rsid w:val="00301E80"/>
    <w:rsid w:val="003102B6"/>
    <w:rsid w:val="00312504"/>
    <w:rsid w:val="00312983"/>
    <w:rsid w:val="0031677E"/>
    <w:rsid w:val="00316ED8"/>
    <w:rsid w:val="00317A84"/>
    <w:rsid w:val="00321192"/>
    <w:rsid w:val="0032217A"/>
    <w:rsid w:val="003252EC"/>
    <w:rsid w:val="00325380"/>
    <w:rsid w:val="003257BA"/>
    <w:rsid w:val="003263B1"/>
    <w:rsid w:val="00331817"/>
    <w:rsid w:val="00333CA3"/>
    <w:rsid w:val="00335506"/>
    <w:rsid w:val="00340836"/>
    <w:rsid w:val="00341116"/>
    <w:rsid w:val="003421EE"/>
    <w:rsid w:val="00344A4A"/>
    <w:rsid w:val="003454FD"/>
    <w:rsid w:val="00347557"/>
    <w:rsid w:val="00351814"/>
    <w:rsid w:val="00353BAF"/>
    <w:rsid w:val="00353E4A"/>
    <w:rsid w:val="003564F3"/>
    <w:rsid w:val="0036009E"/>
    <w:rsid w:val="00364A83"/>
    <w:rsid w:val="003659C8"/>
    <w:rsid w:val="00366F9B"/>
    <w:rsid w:val="00367BDB"/>
    <w:rsid w:val="00371509"/>
    <w:rsid w:val="00373E63"/>
    <w:rsid w:val="0037680B"/>
    <w:rsid w:val="00381B1B"/>
    <w:rsid w:val="00382F1A"/>
    <w:rsid w:val="003835F4"/>
    <w:rsid w:val="003844C1"/>
    <w:rsid w:val="00384EC5"/>
    <w:rsid w:val="0038549F"/>
    <w:rsid w:val="00385649"/>
    <w:rsid w:val="00391E3A"/>
    <w:rsid w:val="003953C2"/>
    <w:rsid w:val="003970C3"/>
    <w:rsid w:val="003978A3"/>
    <w:rsid w:val="00397D55"/>
    <w:rsid w:val="003A01F8"/>
    <w:rsid w:val="003A27DF"/>
    <w:rsid w:val="003A419E"/>
    <w:rsid w:val="003A489E"/>
    <w:rsid w:val="003A5BE4"/>
    <w:rsid w:val="003A7C0A"/>
    <w:rsid w:val="003B043A"/>
    <w:rsid w:val="003B0B20"/>
    <w:rsid w:val="003B1FC8"/>
    <w:rsid w:val="003B3724"/>
    <w:rsid w:val="003B39CA"/>
    <w:rsid w:val="003B68F9"/>
    <w:rsid w:val="003B744E"/>
    <w:rsid w:val="003B7DAE"/>
    <w:rsid w:val="003C07EF"/>
    <w:rsid w:val="003C0CDF"/>
    <w:rsid w:val="003C192E"/>
    <w:rsid w:val="003C3CA3"/>
    <w:rsid w:val="003C4E09"/>
    <w:rsid w:val="003C54A3"/>
    <w:rsid w:val="003C5872"/>
    <w:rsid w:val="003C5CBF"/>
    <w:rsid w:val="003C6833"/>
    <w:rsid w:val="003D0109"/>
    <w:rsid w:val="003D1441"/>
    <w:rsid w:val="003D5706"/>
    <w:rsid w:val="003D5CB8"/>
    <w:rsid w:val="003E14DB"/>
    <w:rsid w:val="003E305A"/>
    <w:rsid w:val="003E468F"/>
    <w:rsid w:val="003E4AEA"/>
    <w:rsid w:val="003E563B"/>
    <w:rsid w:val="003E637C"/>
    <w:rsid w:val="003F3674"/>
    <w:rsid w:val="003F3CD7"/>
    <w:rsid w:val="003F5231"/>
    <w:rsid w:val="003F56BC"/>
    <w:rsid w:val="003F59DF"/>
    <w:rsid w:val="003F609B"/>
    <w:rsid w:val="003F7D99"/>
    <w:rsid w:val="003F7E2E"/>
    <w:rsid w:val="0040028E"/>
    <w:rsid w:val="004009A5"/>
    <w:rsid w:val="0040321C"/>
    <w:rsid w:val="0040497B"/>
    <w:rsid w:val="004056B2"/>
    <w:rsid w:val="00406691"/>
    <w:rsid w:val="00406FA3"/>
    <w:rsid w:val="00410986"/>
    <w:rsid w:val="00411C20"/>
    <w:rsid w:val="0041294F"/>
    <w:rsid w:val="00416413"/>
    <w:rsid w:val="00417D74"/>
    <w:rsid w:val="00423503"/>
    <w:rsid w:val="0042392A"/>
    <w:rsid w:val="00424864"/>
    <w:rsid w:val="00430EE2"/>
    <w:rsid w:val="0043402A"/>
    <w:rsid w:val="004342B8"/>
    <w:rsid w:val="00434A43"/>
    <w:rsid w:val="004370D4"/>
    <w:rsid w:val="00437EC4"/>
    <w:rsid w:val="00440EFD"/>
    <w:rsid w:val="004446B0"/>
    <w:rsid w:val="0044570C"/>
    <w:rsid w:val="00445D91"/>
    <w:rsid w:val="0044732B"/>
    <w:rsid w:val="004476A4"/>
    <w:rsid w:val="00447735"/>
    <w:rsid w:val="00450ED5"/>
    <w:rsid w:val="00452528"/>
    <w:rsid w:val="00452B06"/>
    <w:rsid w:val="00453765"/>
    <w:rsid w:val="00453CC1"/>
    <w:rsid w:val="00454BAA"/>
    <w:rsid w:val="00457563"/>
    <w:rsid w:val="004577EA"/>
    <w:rsid w:val="00461483"/>
    <w:rsid w:val="00462234"/>
    <w:rsid w:val="00463B2A"/>
    <w:rsid w:val="00470306"/>
    <w:rsid w:val="00470726"/>
    <w:rsid w:val="00471AB3"/>
    <w:rsid w:val="004734FD"/>
    <w:rsid w:val="00473F25"/>
    <w:rsid w:val="00475661"/>
    <w:rsid w:val="004809A7"/>
    <w:rsid w:val="004845FD"/>
    <w:rsid w:val="00485B78"/>
    <w:rsid w:val="00485DFE"/>
    <w:rsid w:val="00493E6B"/>
    <w:rsid w:val="004943EE"/>
    <w:rsid w:val="004A014B"/>
    <w:rsid w:val="004A2244"/>
    <w:rsid w:val="004A3A28"/>
    <w:rsid w:val="004A6EED"/>
    <w:rsid w:val="004A71A0"/>
    <w:rsid w:val="004A73A8"/>
    <w:rsid w:val="004B0702"/>
    <w:rsid w:val="004B2576"/>
    <w:rsid w:val="004B398C"/>
    <w:rsid w:val="004B4E0F"/>
    <w:rsid w:val="004B62EF"/>
    <w:rsid w:val="004B7515"/>
    <w:rsid w:val="004B787D"/>
    <w:rsid w:val="004C05DF"/>
    <w:rsid w:val="004C0AB3"/>
    <w:rsid w:val="004C3C61"/>
    <w:rsid w:val="004C440B"/>
    <w:rsid w:val="004C593A"/>
    <w:rsid w:val="004D295A"/>
    <w:rsid w:val="004D2972"/>
    <w:rsid w:val="004D3FD9"/>
    <w:rsid w:val="004D5550"/>
    <w:rsid w:val="004D6787"/>
    <w:rsid w:val="004D6BE6"/>
    <w:rsid w:val="004D770B"/>
    <w:rsid w:val="004E1E07"/>
    <w:rsid w:val="004E39A2"/>
    <w:rsid w:val="004E4FE3"/>
    <w:rsid w:val="004E4FEF"/>
    <w:rsid w:val="004E5B2A"/>
    <w:rsid w:val="004E7CF1"/>
    <w:rsid w:val="004F1585"/>
    <w:rsid w:val="004F1DAA"/>
    <w:rsid w:val="004F2F7B"/>
    <w:rsid w:val="004F790F"/>
    <w:rsid w:val="00500359"/>
    <w:rsid w:val="005007ED"/>
    <w:rsid w:val="00500A72"/>
    <w:rsid w:val="00503157"/>
    <w:rsid w:val="00503E50"/>
    <w:rsid w:val="005042C5"/>
    <w:rsid w:val="00505CC2"/>
    <w:rsid w:val="005060F9"/>
    <w:rsid w:val="005076CD"/>
    <w:rsid w:val="00511441"/>
    <w:rsid w:val="005118AF"/>
    <w:rsid w:val="00512633"/>
    <w:rsid w:val="0051382C"/>
    <w:rsid w:val="00513AE4"/>
    <w:rsid w:val="0052040F"/>
    <w:rsid w:val="00521706"/>
    <w:rsid w:val="00521C97"/>
    <w:rsid w:val="00521CAC"/>
    <w:rsid w:val="00522550"/>
    <w:rsid w:val="00523897"/>
    <w:rsid w:val="00523A28"/>
    <w:rsid w:val="00524572"/>
    <w:rsid w:val="00524D90"/>
    <w:rsid w:val="00524E12"/>
    <w:rsid w:val="00526CAF"/>
    <w:rsid w:val="00527C7D"/>
    <w:rsid w:val="00530203"/>
    <w:rsid w:val="005371AC"/>
    <w:rsid w:val="00537D1F"/>
    <w:rsid w:val="00543490"/>
    <w:rsid w:val="00545F24"/>
    <w:rsid w:val="005474E3"/>
    <w:rsid w:val="005477B8"/>
    <w:rsid w:val="00547A60"/>
    <w:rsid w:val="00547F07"/>
    <w:rsid w:val="005538E9"/>
    <w:rsid w:val="005545BE"/>
    <w:rsid w:val="00555180"/>
    <w:rsid w:val="0055603C"/>
    <w:rsid w:val="00557578"/>
    <w:rsid w:val="00560AE0"/>
    <w:rsid w:val="00561658"/>
    <w:rsid w:val="0056262F"/>
    <w:rsid w:val="005663C9"/>
    <w:rsid w:val="005665D7"/>
    <w:rsid w:val="00570DC2"/>
    <w:rsid w:val="005714A7"/>
    <w:rsid w:val="00571C48"/>
    <w:rsid w:val="00573C19"/>
    <w:rsid w:val="005744F6"/>
    <w:rsid w:val="00574EE9"/>
    <w:rsid w:val="0057683F"/>
    <w:rsid w:val="00577DE7"/>
    <w:rsid w:val="00580748"/>
    <w:rsid w:val="00580D94"/>
    <w:rsid w:val="00582732"/>
    <w:rsid w:val="00582F70"/>
    <w:rsid w:val="00583274"/>
    <w:rsid w:val="00586562"/>
    <w:rsid w:val="0059120E"/>
    <w:rsid w:val="0059180E"/>
    <w:rsid w:val="00592AA9"/>
    <w:rsid w:val="00595A87"/>
    <w:rsid w:val="00596951"/>
    <w:rsid w:val="00596B34"/>
    <w:rsid w:val="005A2BF7"/>
    <w:rsid w:val="005A3406"/>
    <w:rsid w:val="005B24F3"/>
    <w:rsid w:val="005B2529"/>
    <w:rsid w:val="005B3614"/>
    <w:rsid w:val="005B3A42"/>
    <w:rsid w:val="005B46E5"/>
    <w:rsid w:val="005B488D"/>
    <w:rsid w:val="005B53AF"/>
    <w:rsid w:val="005B5EEA"/>
    <w:rsid w:val="005B610F"/>
    <w:rsid w:val="005B69DF"/>
    <w:rsid w:val="005C05CE"/>
    <w:rsid w:val="005C0BCC"/>
    <w:rsid w:val="005C22B0"/>
    <w:rsid w:val="005C31E7"/>
    <w:rsid w:val="005C6F3D"/>
    <w:rsid w:val="005D1263"/>
    <w:rsid w:val="005E0B43"/>
    <w:rsid w:val="005E0F1B"/>
    <w:rsid w:val="005E37AD"/>
    <w:rsid w:val="005E64AA"/>
    <w:rsid w:val="005F0833"/>
    <w:rsid w:val="005F1AF3"/>
    <w:rsid w:val="005F3922"/>
    <w:rsid w:val="005F4197"/>
    <w:rsid w:val="005F4A53"/>
    <w:rsid w:val="005F691E"/>
    <w:rsid w:val="005F7389"/>
    <w:rsid w:val="006045F0"/>
    <w:rsid w:val="00604AC5"/>
    <w:rsid w:val="00606886"/>
    <w:rsid w:val="0060701F"/>
    <w:rsid w:val="006128CB"/>
    <w:rsid w:val="00614FEF"/>
    <w:rsid w:val="00615EB0"/>
    <w:rsid w:val="00617996"/>
    <w:rsid w:val="00617A89"/>
    <w:rsid w:val="00620DDD"/>
    <w:rsid w:val="00620E21"/>
    <w:rsid w:val="00620E70"/>
    <w:rsid w:val="0062134C"/>
    <w:rsid w:val="00621AEF"/>
    <w:rsid w:val="00622E65"/>
    <w:rsid w:val="006233BF"/>
    <w:rsid w:val="006235D4"/>
    <w:rsid w:val="00623D2A"/>
    <w:rsid w:val="00625683"/>
    <w:rsid w:val="00627C38"/>
    <w:rsid w:val="0063081E"/>
    <w:rsid w:val="0063310D"/>
    <w:rsid w:val="00634AE9"/>
    <w:rsid w:val="00636794"/>
    <w:rsid w:val="0064216B"/>
    <w:rsid w:val="0064222A"/>
    <w:rsid w:val="00643CAA"/>
    <w:rsid w:val="00644BC1"/>
    <w:rsid w:val="0064526D"/>
    <w:rsid w:val="00645B12"/>
    <w:rsid w:val="00650433"/>
    <w:rsid w:val="00650D8A"/>
    <w:rsid w:val="00651403"/>
    <w:rsid w:val="006544F9"/>
    <w:rsid w:val="0065486E"/>
    <w:rsid w:val="00655BFB"/>
    <w:rsid w:val="00656316"/>
    <w:rsid w:val="00657A6B"/>
    <w:rsid w:val="00660026"/>
    <w:rsid w:val="00663237"/>
    <w:rsid w:val="006648A6"/>
    <w:rsid w:val="006665B9"/>
    <w:rsid w:val="006673B2"/>
    <w:rsid w:val="00667ECD"/>
    <w:rsid w:val="00671D27"/>
    <w:rsid w:val="0067580A"/>
    <w:rsid w:val="0068149B"/>
    <w:rsid w:val="0068194E"/>
    <w:rsid w:val="00681B4A"/>
    <w:rsid w:val="00683244"/>
    <w:rsid w:val="006842AB"/>
    <w:rsid w:val="00684C9A"/>
    <w:rsid w:val="00686019"/>
    <w:rsid w:val="006877E6"/>
    <w:rsid w:val="00687A6F"/>
    <w:rsid w:val="00692286"/>
    <w:rsid w:val="00692323"/>
    <w:rsid w:val="0069464C"/>
    <w:rsid w:val="00694F33"/>
    <w:rsid w:val="00695122"/>
    <w:rsid w:val="00695181"/>
    <w:rsid w:val="0069618A"/>
    <w:rsid w:val="00696D6A"/>
    <w:rsid w:val="00697564"/>
    <w:rsid w:val="006A04D6"/>
    <w:rsid w:val="006A1554"/>
    <w:rsid w:val="006A1C1F"/>
    <w:rsid w:val="006A281D"/>
    <w:rsid w:val="006A2B2C"/>
    <w:rsid w:val="006A3AC5"/>
    <w:rsid w:val="006A5A93"/>
    <w:rsid w:val="006A7166"/>
    <w:rsid w:val="006B2D69"/>
    <w:rsid w:val="006B315E"/>
    <w:rsid w:val="006B3B37"/>
    <w:rsid w:val="006B3FAA"/>
    <w:rsid w:val="006B4B6E"/>
    <w:rsid w:val="006B530D"/>
    <w:rsid w:val="006B699D"/>
    <w:rsid w:val="006B6C14"/>
    <w:rsid w:val="006C06F2"/>
    <w:rsid w:val="006C10B4"/>
    <w:rsid w:val="006C15F3"/>
    <w:rsid w:val="006C2C4B"/>
    <w:rsid w:val="006C3B30"/>
    <w:rsid w:val="006C41D3"/>
    <w:rsid w:val="006C49CF"/>
    <w:rsid w:val="006C4E7E"/>
    <w:rsid w:val="006C7E95"/>
    <w:rsid w:val="006D13B4"/>
    <w:rsid w:val="006D17AD"/>
    <w:rsid w:val="006D18C4"/>
    <w:rsid w:val="006D55A0"/>
    <w:rsid w:val="006D67DC"/>
    <w:rsid w:val="006D6FF3"/>
    <w:rsid w:val="006E00B4"/>
    <w:rsid w:val="006E021F"/>
    <w:rsid w:val="006E06B9"/>
    <w:rsid w:val="006E1CDF"/>
    <w:rsid w:val="006E3A30"/>
    <w:rsid w:val="006E3A9A"/>
    <w:rsid w:val="006E4949"/>
    <w:rsid w:val="006E79F2"/>
    <w:rsid w:val="006E7E67"/>
    <w:rsid w:val="006E7FC6"/>
    <w:rsid w:val="006F05A4"/>
    <w:rsid w:val="006F322D"/>
    <w:rsid w:val="0070068D"/>
    <w:rsid w:val="00700757"/>
    <w:rsid w:val="007058FD"/>
    <w:rsid w:val="00706984"/>
    <w:rsid w:val="00707477"/>
    <w:rsid w:val="00710364"/>
    <w:rsid w:val="00710B2F"/>
    <w:rsid w:val="0071103E"/>
    <w:rsid w:val="007133DB"/>
    <w:rsid w:val="007140C3"/>
    <w:rsid w:val="00723152"/>
    <w:rsid w:val="007245C9"/>
    <w:rsid w:val="007250B9"/>
    <w:rsid w:val="00725C4C"/>
    <w:rsid w:val="00726298"/>
    <w:rsid w:val="007275DD"/>
    <w:rsid w:val="00727AC6"/>
    <w:rsid w:val="00730384"/>
    <w:rsid w:val="00731C81"/>
    <w:rsid w:val="00732254"/>
    <w:rsid w:val="00733781"/>
    <w:rsid w:val="00734A4A"/>
    <w:rsid w:val="0073589E"/>
    <w:rsid w:val="00735D2B"/>
    <w:rsid w:val="007361AB"/>
    <w:rsid w:val="0073620D"/>
    <w:rsid w:val="007374F7"/>
    <w:rsid w:val="007377D0"/>
    <w:rsid w:val="00741809"/>
    <w:rsid w:val="00742474"/>
    <w:rsid w:val="00744DBB"/>
    <w:rsid w:val="00751625"/>
    <w:rsid w:val="00751629"/>
    <w:rsid w:val="00751E0F"/>
    <w:rsid w:val="00751F60"/>
    <w:rsid w:val="0075334A"/>
    <w:rsid w:val="00755072"/>
    <w:rsid w:val="0075563A"/>
    <w:rsid w:val="00755EC1"/>
    <w:rsid w:val="007577B3"/>
    <w:rsid w:val="00761B8B"/>
    <w:rsid w:val="0076389C"/>
    <w:rsid w:val="00767DDB"/>
    <w:rsid w:val="0077214B"/>
    <w:rsid w:val="00772DB2"/>
    <w:rsid w:val="007773C8"/>
    <w:rsid w:val="0077746E"/>
    <w:rsid w:val="0078617D"/>
    <w:rsid w:val="00794910"/>
    <w:rsid w:val="00794A66"/>
    <w:rsid w:val="00795F98"/>
    <w:rsid w:val="00796A7A"/>
    <w:rsid w:val="00797FFE"/>
    <w:rsid w:val="007A002D"/>
    <w:rsid w:val="007A245E"/>
    <w:rsid w:val="007A265D"/>
    <w:rsid w:val="007A4B14"/>
    <w:rsid w:val="007A5166"/>
    <w:rsid w:val="007A6F0C"/>
    <w:rsid w:val="007A7AAF"/>
    <w:rsid w:val="007B1F02"/>
    <w:rsid w:val="007B2A9F"/>
    <w:rsid w:val="007B6BC7"/>
    <w:rsid w:val="007B752A"/>
    <w:rsid w:val="007B7B9F"/>
    <w:rsid w:val="007C0408"/>
    <w:rsid w:val="007C126A"/>
    <w:rsid w:val="007C39B9"/>
    <w:rsid w:val="007C43CF"/>
    <w:rsid w:val="007C4A47"/>
    <w:rsid w:val="007D07A4"/>
    <w:rsid w:val="007D0819"/>
    <w:rsid w:val="007D3215"/>
    <w:rsid w:val="007D57F9"/>
    <w:rsid w:val="007D75FD"/>
    <w:rsid w:val="007E263E"/>
    <w:rsid w:val="007E339A"/>
    <w:rsid w:val="007E5D15"/>
    <w:rsid w:val="007E64E3"/>
    <w:rsid w:val="007E776E"/>
    <w:rsid w:val="007F0B5B"/>
    <w:rsid w:val="007F3413"/>
    <w:rsid w:val="007F43AE"/>
    <w:rsid w:val="007F4982"/>
    <w:rsid w:val="007F4C61"/>
    <w:rsid w:val="007F5B64"/>
    <w:rsid w:val="007F68C9"/>
    <w:rsid w:val="007F6B39"/>
    <w:rsid w:val="007F6E3A"/>
    <w:rsid w:val="00800B64"/>
    <w:rsid w:val="00800BE7"/>
    <w:rsid w:val="008029AC"/>
    <w:rsid w:val="00803157"/>
    <w:rsid w:val="008038C3"/>
    <w:rsid w:val="008059C0"/>
    <w:rsid w:val="008118E9"/>
    <w:rsid w:val="00813CED"/>
    <w:rsid w:val="00814DE7"/>
    <w:rsid w:val="00814F9F"/>
    <w:rsid w:val="0082072B"/>
    <w:rsid w:val="00821342"/>
    <w:rsid w:val="008230BE"/>
    <w:rsid w:val="00823BCE"/>
    <w:rsid w:val="00825734"/>
    <w:rsid w:val="00825E4D"/>
    <w:rsid w:val="008272E4"/>
    <w:rsid w:val="008306EB"/>
    <w:rsid w:val="00830880"/>
    <w:rsid w:val="008333C6"/>
    <w:rsid w:val="00833557"/>
    <w:rsid w:val="00833570"/>
    <w:rsid w:val="00834054"/>
    <w:rsid w:val="008351C3"/>
    <w:rsid w:val="0083533B"/>
    <w:rsid w:val="00836340"/>
    <w:rsid w:val="00836A02"/>
    <w:rsid w:val="00836CA3"/>
    <w:rsid w:val="00836FCD"/>
    <w:rsid w:val="00841C4C"/>
    <w:rsid w:val="008425EA"/>
    <w:rsid w:val="0084277A"/>
    <w:rsid w:val="00844AA4"/>
    <w:rsid w:val="00845A57"/>
    <w:rsid w:val="00846B25"/>
    <w:rsid w:val="008476EF"/>
    <w:rsid w:val="00851C74"/>
    <w:rsid w:val="00853943"/>
    <w:rsid w:val="00855F3D"/>
    <w:rsid w:val="008579AB"/>
    <w:rsid w:val="00860AD2"/>
    <w:rsid w:val="00861019"/>
    <w:rsid w:val="00861F51"/>
    <w:rsid w:val="008653E6"/>
    <w:rsid w:val="00867C4E"/>
    <w:rsid w:val="00874566"/>
    <w:rsid w:val="00874BEB"/>
    <w:rsid w:val="00874C28"/>
    <w:rsid w:val="00874FF7"/>
    <w:rsid w:val="00875617"/>
    <w:rsid w:val="00877A9F"/>
    <w:rsid w:val="008833DD"/>
    <w:rsid w:val="00883575"/>
    <w:rsid w:val="00885539"/>
    <w:rsid w:val="0089019B"/>
    <w:rsid w:val="00890D5E"/>
    <w:rsid w:val="00891340"/>
    <w:rsid w:val="008929C1"/>
    <w:rsid w:val="00893577"/>
    <w:rsid w:val="0089507D"/>
    <w:rsid w:val="008955C5"/>
    <w:rsid w:val="00895D69"/>
    <w:rsid w:val="008A09AC"/>
    <w:rsid w:val="008A0CBA"/>
    <w:rsid w:val="008A7A52"/>
    <w:rsid w:val="008B2587"/>
    <w:rsid w:val="008B2858"/>
    <w:rsid w:val="008B377D"/>
    <w:rsid w:val="008B3C64"/>
    <w:rsid w:val="008B47E0"/>
    <w:rsid w:val="008B55BC"/>
    <w:rsid w:val="008B60F6"/>
    <w:rsid w:val="008C0775"/>
    <w:rsid w:val="008C0B15"/>
    <w:rsid w:val="008C1B85"/>
    <w:rsid w:val="008C22C7"/>
    <w:rsid w:val="008C5F1B"/>
    <w:rsid w:val="008C631C"/>
    <w:rsid w:val="008D0E57"/>
    <w:rsid w:val="008D6629"/>
    <w:rsid w:val="008E1D02"/>
    <w:rsid w:val="008E2A58"/>
    <w:rsid w:val="008E4E86"/>
    <w:rsid w:val="008E5644"/>
    <w:rsid w:val="008E5EFA"/>
    <w:rsid w:val="008E74AE"/>
    <w:rsid w:val="008F026B"/>
    <w:rsid w:val="008F3688"/>
    <w:rsid w:val="008F3791"/>
    <w:rsid w:val="008F43F2"/>
    <w:rsid w:val="008F47DE"/>
    <w:rsid w:val="008F6681"/>
    <w:rsid w:val="008F71FE"/>
    <w:rsid w:val="00900C85"/>
    <w:rsid w:val="00900E11"/>
    <w:rsid w:val="00901C51"/>
    <w:rsid w:val="00901EF7"/>
    <w:rsid w:val="009021B2"/>
    <w:rsid w:val="00902520"/>
    <w:rsid w:val="00904BB6"/>
    <w:rsid w:val="00907BDB"/>
    <w:rsid w:val="009106E3"/>
    <w:rsid w:val="00913811"/>
    <w:rsid w:val="0091466E"/>
    <w:rsid w:val="0091519A"/>
    <w:rsid w:val="00916353"/>
    <w:rsid w:val="00917BAF"/>
    <w:rsid w:val="00920A76"/>
    <w:rsid w:val="009219F7"/>
    <w:rsid w:val="00923C3B"/>
    <w:rsid w:val="00927734"/>
    <w:rsid w:val="009277F3"/>
    <w:rsid w:val="00930AAC"/>
    <w:rsid w:val="0093155A"/>
    <w:rsid w:val="00932FFA"/>
    <w:rsid w:val="00933EA0"/>
    <w:rsid w:val="00934B10"/>
    <w:rsid w:val="0093678F"/>
    <w:rsid w:val="00937E0F"/>
    <w:rsid w:val="00941A4B"/>
    <w:rsid w:val="0094600D"/>
    <w:rsid w:val="009469C9"/>
    <w:rsid w:val="00950AD2"/>
    <w:rsid w:val="00951AC4"/>
    <w:rsid w:val="00951D26"/>
    <w:rsid w:val="00951FA9"/>
    <w:rsid w:val="009536E5"/>
    <w:rsid w:val="0095537B"/>
    <w:rsid w:val="00955496"/>
    <w:rsid w:val="0095577F"/>
    <w:rsid w:val="00957F7C"/>
    <w:rsid w:val="0096020A"/>
    <w:rsid w:val="009607F7"/>
    <w:rsid w:val="00961954"/>
    <w:rsid w:val="00962197"/>
    <w:rsid w:val="0096258D"/>
    <w:rsid w:val="00964357"/>
    <w:rsid w:val="009663FE"/>
    <w:rsid w:val="009672AC"/>
    <w:rsid w:val="009714CD"/>
    <w:rsid w:val="009719CF"/>
    <w:rsid w:val="0097329B"/>
    <w:rsid w:val="0097394E"/>
    <w:rsid w:val="0098252B"/>
    <w:rsid w:val="00984E38"/>
    <w:rsid w:val="00986DA1"/>
    <w:rsid w:val="00987D58"/>
    <w:rsid w:val="0099074D"/>
    <w:rsid w:val="009918C9"/>
    <w:rsid w:val="009949D0"/>
    <w:rsid w:val="0099525C"/>
    <w:rsid w:val="009952D5"/>
    <w:rsid w:val="00995FB6"/>
    <w:rsid w:val="009968AF"/>
    <w:rsid w:val="00997148"/>
    <w:rsid w:val="009A1E53"/>
    <w:rsid w:val="009A242F"/>
    <w:rsid w:val="009A4AEB"/>
    <w:rsid w:val="009A59E2"/>
    <w:rsid w:val="009A7D94"/>
    <w:rsid w:val="009B039A"/>
    <w:rsid w:val="009B2F43"/>
    <w:rsid w:val="009B5CD3"/>
    <w:rsid w:val="009C0199"/>
    <w:rsid w:val="009C0FAF"/>
    <w:rsid w:val="009C1D2A"/>
    <w:rsid w:val="009C2DBF"/>
    <w:rsid w:val="009C3849"/>
    <w:rsid w:val="009D044A"/>
    <w:rsid w:val="009D05CA"/>
    <w:rsid w:val="009D0DF4"/>
    <w:rsid w:val="009D1837"/>
    <w:rsid w:val="009D2AA6"/>
    <w:rsid w:val="009D3ACC"/>
    <w:rsid w:val="009D4288"/>
    <w:rsid w:val="009D4909"/>
    <w:rsid w:val="009D4D72"/>
    <w:rsid w:val="009D60F2"/>
    <w:rsid w:val="009D6263"/>
    <w:rsid w:val="009E0CD0"/>
    <w:rsid w:val="009E38B4"/>
    <w:rsid w:val="009E5FDB"/>
    <w:rsid w:val="009E6403"/>
    <w:rsid w:val="009E6DB3"/>
    <w:rsid w:val="009E757F"/>
    <w:rsid w:val="009F0E4C"/>
    <w:rsid w:val="009F1E48"/>
    <w:rsid w:val="009F2635"/>
    <w:rsid w:val="009F2C38"/>
    <w:rsid w:val="009F356F"/>
    <w:rsid w:val="009F3C0A"/>
    <w:rsid w:val="009F43E6"/>
    <w:rsid w:val="009F561B"/>
    <w:rsid w:val="009F7C54"/>
    <w:rsid w:val="00A024DE"/>
    <w:rsid w:val="00A02E82"/>
    <w:rsid w:val="00A050A3"/>
    <w:rsid w:val="00A055C3"/>
    <w:rsid w:val="00A06400"/>
    <w:rsid w:val="00A0728F"/>
    <w:rsid w:val="00A07E8D"/>
    <w:rsid w:val="00A1167E"/>
    <w:rsid w:val="00A14D1E"/>
    <w:rsid w:val="00A20D81"/>
    <w:rsid w:val="00A217EF"/>
    <w:rsid w:val="00A21D50"/>
    <w:rsid w:val="00A23A7A"/>
    <w:rsid w:val="00A23E2B"/>
    <w:rsid w:val="00A23F76"/>
    <w:rsid w:val="00A24E42"/>
    <w:rsid w:val="00A24FA6"/>
    <w:rsid w:val="00A26A26"/>
    <w:rsid w:val="00A26DA8"/>
    <w:rsid w:val="00A31A2E"/>
    <w:rsid w:val="00A325E4"/>
    <w:rsid w:val="00A32C36"/>
    <w:rsid w:val="00A33B59"/>
    <w:rsid w:val="00A34363"/>
    <w:rsid w:val="00A349E7"/>
    <w:rsid w:val="00A34F37"/>
    <w:rsid w:val="00A355EA"/>
    <w:rsid w:val="00A372A5"/>
    <w:rsid w:val="00A37C32"/>
    <w:rsid w:val="00A4394F"/>
    <w:rsid w:val="00A440E8"/>
    <w:rsid w:val="00A45364"/>
    <w:rsid w:val="00A45BF5"/>
    <w:rsid w:val="00A4692E"/>
    <w:rsid w:val="00A46D28"/>
    <w:rsid w:val="00A4714B"/>
    <w:rsid w:val="00A4784D"/>
    <w:rsid w:val="00A47A6D"/>
    <w:rsid w:val="00A520FC"/>
    <w:rsid w:val="00A52A79"/>
    <w:rsid w:val="00A53351"/>
    <w:rsid w:val="00A5502D"/>
    <w:rsid w:val="00A5508D"/>
    <w:rsid w:val="00A57F19"/>
    <w:rsid w:val="00A6153C"/>
    <w:rsid w:val="00A6187F"/>
    <w:rsid w:val="00A61FD8"/>
    <w:rsid w:val="00A6338D"/>
    <w:rsid w:val="00A63C58"/>
    <w:rsid w:val="00A648A7"/>
    <w:rsid w:val="00A66701"/>
    <w:rsid w:val="00A67E31"/>
    <w:rsid w:val="00A67F63"/>
    <w:rsid w:val="00A71259"/>
    <w:rsid w:val="00A736D6"/>
    <w:rsid w:val="00A740EC"/>
    <w:rsid w:val="00A74B44"/>
    <w:rsid w:val="00A74B71"/>
    <w:rsid w:val="00A80EF8"/>
    <w:rsid w:val="00A81D33"/>
    <w:rsid w:val="00A82928"/>
    <w:rsid w:val="00A910B3"/>
    <w:rsid w:val="00A91CD6"/>
    <w:rsid w:val="00A92CC6"/>
    <w:rsid w:val="00A92E6F"/>
    <w:rsid w:val="00A92EC1"/>
    <w:rsid w:val="00A943F2"/>
    <w:rsid w:val="00A97846"/>
    <w:rsid w:val="00AA05F3"/>
    <w:rsid w:val="00AA4436"/>
    <w:rsid w:val="00AA4788"/>
    <w:rsid w:val="00AA5C15"/>
    <w:rsid w:val="00AA65B1"/>
    <w:rsid w:val="00AA6B5D"/>
    <w:rsid w:val="00AA72E0"/>
    <w:rsid w:val="00AB1252"/>
    <w:rsid w:val="00AB1525"/>
    <w:rsid w:val="00AB3DB4"/>
    <w:rsid w:val="00AB6AD7"/>
    <w:rsid w:val="00AB734F"/>
    <w:rsid w:val="00AC1108"/>
    <w:rsid w:val="00AC1CF3"/>
    <w:rsid w:val="00AC3171"/>
    <w:rsid w:val="00AC5ADA"/>
    <w:rsid w:val="00AC5F6A"/>
    <w:rsid w:val="00AC65B6"/>
    <w:rsid w:val="00AD293A"/>
    <w:rsid w:val="00AD54B5"/>
    <w:rsid w:val="00AD6019"/>
    <w:rsid w:val="00AD7822"/>
    <w:rsid w:val="00AE231F"/>
    <w:rsid w:val="00AE3235"/>
    <w:rsid w:val="00AE3834"/>
    <w:rsid w:val="00AF0FA4"/>
    <w:rsid w:val="00AF1272"/>
    <w:rsid w:val="00AF2457"/>
    <w:rsid w:val="00AF24D4"/>
    <w:rsid w:val="00AF4ADD"/>
    <w:rsid w:val="00AF60D4"/>
    <w:rsid w:val="00B00756"/>
    <w:rsid w:val="00B02E7C"/>
    <w:rsid w:val="00B06461"/>
    <w:rsid w:val="00B1011F"/>
    <w:rsid w:val="00B12365"/>
    <w:rsid w:val="00B13E05"/>
    <w:rsid w:val="00B166D0"/>
    <w:rsid w:val="00B17492"/>
    <w:rsid w:val="00B174D8"/>
    <w:rsid w:val="00B2097C"/>
    <w:rsid w:val="00B20B20"/>
    <w:rsid w:val="00B219D8"/>
    <w:rsid w:val="00B22A78"/>
    <w:rsid w:val="00B22B7D"/>
    <w:rsid w:val="00B23634"/>
    <w:rsid w:val="00B23D26"/>
    <w:rsid w:val="00B23FDF"/>
    <w:rsid w:val="00B244C0"/>
    <w:rsid w:val="00B25269"/>
    <w:rsid w:val="00B25493"/>
    <w:rsid w:val="00B25BE2"/>
    <w:rsid w:val="00B2603C"/>
    <w:rsid w:val="00B305B2"/>
    <w:rsid w:val="00B313FA"/>
    <w:rsid w:val="00B32E08"/>
    <w:rsid w:val="00B35616"/>
    <w:rsid w:val="00B359CB"/>
    <w:rsid w:val="00B3723F"/>
    <w:rsid w:val="00B4574F"/>
    <w:rsid w:val="00B4677A"/>
    <w:rsid w:val="00B4685F"/>
    <w:rsid w:val="00B46E99"/>
    <w:rsid w:val="00B50981"/>
    <w:rsid w:val="00B5149B"/>
    <w:rsid w:val="00B5348F"/>
    <w:rsid w:val="00B54532"/>
    <w:rsid w:val="00B548C7"/>
    <w:rsid w:val="00B55CA2"/>
    <w:rsid w:val="00B56450"/>
    <w:rsid w:val="00B57871"/>
    <w:rsid w:val="00B604FB"/>
    <w:rsid w:val="00B61342"/>
    <w:rsid w:val="00B62B8D"/>
    <w:rsid w:val="00B661A3"/>
    <w:rsid w:val="00B661FB"/>
    <w:rsid w:val="00B66762"/>
    <w:rsid w:val="00B66BB9"/>
    <w:rsid w:val="00B66CC9"/>
    <w:rsid w:val="00B67A59"/>
    <w:rsid w:val="00B7133F"/>
    <w:rsid w:val="00B726EB"/>
    <w:rsid w:val="00B74BF6"/>
    <w:rsid w:val="00B76B16"/>
    <w:rsid w:val="00B77917"/>
    <w:rsid w:val="00B80239"/>
    <w:rsid w:val="00B80446"/>
    <w:rsid w:val="00B81598"/>
    <w:rsid w:val="00B82C0B"/>
    <w:rsid w:val="00B85515"/>
    <w:rsid w:val="00B8758D"/>
    <w:rsid w:val="00B90DFB"/>
    <w:rsid w:val="00B90EB9"/>
    <w:rsid w:val="00B90FDF"/>
    <w:rsid w:val="00B9180B"/>
    <w:rsid w:val="00B945FB"/>
    <w:rsid w:val="00B95312"/>
    <w:rsid w:val="00B962F7"/>
    <w:rsid w:val="00BA014E"/>
    <w:rsid w:val="00BA286C"/>
    <w:rsid w:val="00BA2A0C"/>
    <w:rsid w:val="00BA5DF6"/>
    <w:rsid w:val="00BA6CFA"/>
    <w:rsid w:val="00BA7977"/>
    <w:rsid w:val="00BA7EF2"/>
    <w:rsid w:val="00BB2A9D"/>
    <w:rsid w:val="00BB3781"/>
    <w:rsid w:val="00BB3C39"/>
    <w:rsid w:val="00BB4ABC"/>
    <w:rsid w:val="00BB71CB"/>
    <w:rsid w:val="00BC0045"/>
    <w:rsid w:val="00BC2214"/>
    <w:rsid w:val="00BC584D"/>
    <w:rsid w:val="00BC5FF7"/>
    <w:rsid w:val="00BD1B0F"/>
    <w:rsid w:val="00BD225A"/>
    <w:rsid w:val="00BD2357"/>
    <w:rsid w:val="00BD2E0D"/>
    <w:rsid w:val="00BD3A3B"/>
    <w:rsid w:val="00BD3EBA"/>
    <w:rsid w:val="00BD45ED"/>
    <w:rsid w:val="00BD46F4"/>
    <w:rsid w:val="00BE02E4"/>
    <w:rsid w:val="00BE17A4"/>
    <w:rsid w:val="00BE1F41"/>
    <w:rsid w:val="00BE2B4D"/>
    <w:rsid w:val="00BE3E27"/>
    <w:rsid w:val="00BF0DB3"/>
    <w:rsid w:val="00BF2F50"/>
    <w:rsid w:val="00BF31D9"/>
    <w:rsid w:val="00BF3336"/>
    <w:rsid w:val="00BF3346"/>
    <w:rsid w:val="00BF4A29"/>
    <w:rsid w:val="00BF4C32"/>
    <w:rsid w:val="00BF60EE"/>
    <w:rsid w:val="00BF6BAC"/>
    <w:rsid w:val="00BF705F"/>
    <w:rsid w:val="00C01446"/>
    <w:rsid w:val="00C04504"/>
    <w:rsid w:val="00C206A3"/>
    <w:rsid w:val="00C21571"/>
    <w:rsid w:val="00C234B3"/>
    <w:rsid w:val="00C2351B"/>
    <w:rsid w:val="00C2414C"/>
    <w:rsid w:val="00C24558"/>
    <w:rsid w:val="00C248D1"/>
    <w:rsid w:val="00C24CDC"/>
    <w:rsid w:val="00C26CFF"/>
    <w:rsid w:val="00C32124"/>
    <w:rsid w:val="00C337FC"/>
    <w:rsid w:val="00C33DD6"/>
    <w:rsid w:val="00C40211"/>
    <w:rsid w:val="00C40C13"/>
    <w:rsid w:val="00C41453"/>
    <w:rsid w:val="00C414F3"/>
    <w:rsid w:val="00C46708"/>
    <w:rsid w:val="00C47B3D"/>
    <w:rsid w:val="00C47FE3"/>
    <w:rsid w:val="00C507A6"/>
    <w:rsid w:val="00C51DA7"/>
    <w:rsid w:val="00C53105"/>
    <w:rsid w:val="00C552DA"/>
    <w:rsid w:val="00C5626D"/>
    <w:rsid w:val="00C563B8"/>
    <w:rsid w:val="00C57D50"/>
    <w:rsid w:val="00C6171B"/>
    <w:rsid w:val="00C6172B"/>
    <w:rsid w:val="00C62A50"/>
    <w:rsid w:val="00C64A4B"/>
    <w:rsid w:val="00C652B5"/>
    <w:rsid w:val="00C66A11"/>
    <w:rsid w:val="00C70778"/>
    <w:rsid w:val="00C70DC9"/>
    <w:rsid w:val="00C74AD7"/>
    <w:rsid w:val="00C74FC8"/>
    <w:rsid w:val="00C75741"/>
    <w:rsid w:val="00C76928"/>
    <w:rsid w:val="00C76F76"/>
    <w:rsid w:val="00C80F58"/>
    <w:rsid w:val="00C824EC"/>
    <w:rsid w:val="00C82D10"/>
    <w:rsid w:val="00C8485C"/>
    <w:rsid w:val="00C85AE1"/>
    <w:rsid w:val="00C85D12"/>
    <w:rsid w:val="00C90631"/>
    <w:rsid w:val="00C91CD1"/>
    <w:rsid w:val="00C93958"/>
    <w:rsid w:val="00C9609F"/>
    <w:rsid w:val="00C97D87"/>
    <w:rsid w:val="00CA11F1"/>
    <w:rsid w:val="00CA1D68"/>
    <w:rsid w:val="00CA26B2"/>
    <w:rsid w:val="00CA3051"/>
    <w:rsid w:val="00CA426F"/>
    <w:rsid w:val="00CA5C4A"/>
    <w:rsid w:val="00CA7A19"/>
    <w:rsid w:val="00CB0203"/>
    <w:rsid w:val="00CB13C4"/>
    <w:rsid w:val="00CB1C64"/>
    <w:rsid w:val="00CB664B"/>
    <w:rsid w:val="00CB6921"/>
    <w:rsid w:val="00CB73C4"/>
    <w:rsid w:val="00CC065B"/>
    <w:rsid w:val="00CC1E91"/>
    <w:rsid w:val="00CC2470"/>
    <w:rsid w:val="00CC34A1"/>
    <w:rsid w:val="00CC3661"/>
    <w:rsid w:val="00CC5898"/>
    <w:rsid w:val="00CC5CB1"/>
    <w:rsid w:val="00CD1390"/>
    <w:rsid w:val="00CD1B64"/>
    <w:rsid w:val="00CD276D"/>
    <w:rsid w:val="00CD2972"/>
    <w:rsid w:val="00CD3361"/>
    <w:rsid w:val="00CD6884"/>
    <w:rsid w:val="00CD6C0D"/>
    <w:rsid w:val="00CD7B46"/>
    <w:rsid w:val="00CE01C1"/>
    <w:rsid w:val="00CE3752"/>
    <w:rsid w:val="00CE3B75"/>
    <w:rsid w:val="00CE4280"/>
    <w:rsid w:val="00CE799D"/>
    <w:rsid w:val="00CF200A"/>
    <w:rsid w:val="00CF2C76"/>
    <w:rsid w:val="00CF3152"/>
    <w:rsid w:val="00CF33F2"/>
    <w:rsid w:val="00CF5ECA"/>
    <w:rsid w:val="00CF778B"/>
    <w:rsid w:val="00D012C8"/>
    <w:rsid w:val="00D033F8"/>
    <w:rsid w:val="00D04482"/>
    <w:rsid w:val="00D0597C"/>
    <w:rsid w:val="00D0685B"/>
    <w:rsid w:val="00D06D9B"/>
    <w:rsid w:val="00D1256D"/>
    <w:rsid w:val="00D1427B"/>
    <w:rsid w:val="00D25492"/>
    <w:rsid w:val="00D264A0"/>
    <w:rsid w:val="00D26ABF"/>
    <w:rsid w:val="00D274B1"/>
    <w:rsid w:val="00D329F0"/>
    <w:rsid w:val="00D33744"/>
    <w:rsid w:val="00D33922"/>
    <w:rsid w:val="00D33C97"/>
    <w:rsid w:val="00D37F2E"/>
    <w:rsid w:val="00D4038D"/>
    <w:rsid w:val="00D40A68"/>
    <w:rsid w:val="00D40FC7"/>
    <w:rsid w:val="00D414F1"/>
    <w:rsid w:val="00D416BE"/>
    <w:rsid w:val="00D433E3"/>
    <w:rsid w:val="00D450B1"/>
    <w:rsid w:val="00D453E7"/>
    <w:rsid w:val="00D4581D"/>
    <w:rsid w:val="00D51FB7"/>
    <w:rsid w:val="00D52597"/>
    <w:rsid w:val="00D564C2"/>
    <w:rsid w:val="00D56EF5"/>
    <w:rsid w:val="00D57F9B"/>
    <w:rsid w:val="00D62C07"/>
    <w:rsid w:val="00D63562"/>
    <w:rsid w:val="00D63839"/>
    <w:rsid w:val="00D64C08"/>
    <w:rsid w:val="00D6531A"/>
    <w:rsid w:val="00D7254C"/>
    <w:rsid w:val="00D72CF7"/>
    <w:rsid w:val="00D72E50"/>
    <w:rsid w:val="00D73FC6"/>
    <w:rsid w:val="00D74CF7"/>
    <w:rsid w:val="00D7526C"/>
    <w:rsid w:val="00D757B4"/>
    <w:rsid w:val="00D76267"/>
    <w:rsid w:val="00D812F9"/>
    <w:rsid w:val="00D84568"/>
    <w:rsid w:val="00D8691D"/>
    <w:rsid w:val="00D920BC"/>
    <w:rsid w:val="00D92C06"/>
    <w:rsid w:val="00D93CEF"/>
    <w:rsid w:val="00D94D8C"/>
    <w:rsid w:val="00D9572F"/>
    <w:rsid w:val="00D95E3A"/>
    <w:rsid w:val="00D96FBA"/>
    <w:rsid w:val="00DA0D89"/>
    <w:rsid w:val="00DA602F"/>
    <w:rsid w:val="00DA6531"/>
    <w:rsid w:val="00DB1027"/>
    <w:rsid w:val="00DB3793"/>
    <w:rsid w:val="00DB3B00"/>
    <w:rsid w:val="00DB5239"/>
    <w:rsid w:val="00DB65A7"/>
    <w:rsid w:val="00DC2722"/>
    <w:rsid w:val="00DC2B20"/>
    <w:rsid w:val="00DC3F9F"/>
    <w:rsid w:val="00DC4EE1"/>
    <w:rsid w:val="00DC657E"/>
    <w:rsid w:val="00DC6831"/>
    <w:rsid w:val="00DC6C98"/>
    <w:rsid w:val="00DC7678"/>
    <w:rsid w:val="00DD079F"/>
    <w:rsid w:val="00DD0946"/>
    <w:rsid w:val="00DD1C70"/>
    <w:rsid w:val="00DD5107"/>
    <w:rsid w:val="00DE08F9"/>
    <w:rsid w:val="00DE2F45"/>
    <w:rsid w:val="00DE388F"/>
    <w:rsid w:val="00DE3E0D"/>
    <w:rsid w:val="00DE44EB"/>
    <w:rsid w:val="00DE4A7E"/>
    <w:rsid w:val="00DE4F5D"/>
    <w:rsid w:val="00DE75DE"/>
    <w:rsid w:val="00DF0918"/>
    <w:rsid w:val="00DF14A8"/>
    <w:rsid w:val="00DF17F1"/>
    <w:rsid w:val="00DF24B5"/>
    <w:rsid w:val="00DF47C3"/>
    <w:rsid w:val="00DF54A6"/>
    <w:rsid w:val="00DF62D8"/>
    <w:rsid w:val="00DF7760"/>
    <w:rsid w:val="00E00DD2"/>
    <w:rsid w:val="00E01877"/>
    <w:rsid w:val="00E022F6"/>
    <w:rsid w:val="00E045CD"/>
    <w:rsid w:val="00E0600D"/>
    <w:rsid w:val="00E061AA"/>
    <w:rsid w:val="00E06660"/>
    <w:rsid w:val="00E121FC"/>
    <w:rsid w:val="00E1245C"/>
    <w:rsid w:val="00E133B7"/>
    <w:rsid w:val="00E13BD4"/>
    <w:rsid w:val="00E13D10"/>
    <w:rsid w:val="00E1511B"/>
    <w:rsid w:val="00E22E87"/>
    <w:rsid w:val="00E24DDE"/>
    <w:rsid w:val="00E26A16"/>
    <w:rsid w:val="00E274F2"/>
    <w:rsid w:val="00E279BA"/>
    <w:rsid w:val="00E30340"/>
    <w:rsid w:val="00E336BA"/>
    <w:rsid w:val="00E341F6"/>
    <w:rsid w:val="00E35AA6"/>
    <w:rsid w:val="00E35C69"/>
    <w:rsid w:val="00E369E3"/>
    <w:rsid w:val="00E37BAE"/>
    <w:rsid w:val="00E412FA"/>
    <w:rsid w:val="00E465DE"/>
    <w:rsid w:val="00E466C2"/>
    <w:rsid w:val="00E46B23"/>
    <w:rsid w:val="00E5005D"/>
    <w:rsid w:val="00E54168"/>
    <w:rsid w:val="00E54587"/>
    <w:rsid w:val="00E55121"/>
    <w:rsid w:val="00E55FF8"/>
    <w:rsid w:val="00E60967"/>
    <w:rsid w:val="00E611F3"/>
    <w:rsid w:val="00E6624D"/>
    <w:rsid w:val="00E6747C"/>
    <w:rsid w:val="00E677F9"/>
    <w:rsid w:val="00E67A8E"/>
    <w:rsid w:val="00E70BC6"/>
    <w:rsid w:val="00E71138"/>
    <w:rsid w:val="00E72C5D"/>
    <w:rsid w:val="00E73C77"/>
    <w:rsid w:val="00E76505"/>
    <w:rsid w:val="00E80438"/>
    <w:rsid w:val="00E819FF"/>
    <w:rsid w:val="00E8260B"/>
    <w:rsid w:val="00E82992"/>
    <w:rsid w:val="00E82ABA"/>
    <w:rsid w:val="00E82F16"/>
    <w:rsid w:val="00E86003"/>
    <w:rsid w:val="00E9109E"/>
    <w:rsid w:val="00E91401"/>
    <w:rsid w:val="00E91457"/>
    <w:rsid w:val="00E91969"/>
    <w:rsid w:val="00E920FC"/>
    <w:rsid w:val="00E94283"/>
    <w:rsid w:val="00E95B23"/>
    <w:rsid w:val="00E95D23"/>
    <w:rsid w:val="00E964D7"/>
    <w:rsid w:val="00E969EE"/>
    <w:rsid w:val="00E96E23"/>
    <w:rsid w:val="00EA1772"/>
    <w:rsid w:val="00EA1CBC"/>
    <w:rsid w:val="00EA1CD6"/>
    <w:rsid w:val="00EA2692"/>
    <w:rsid w:val="00EA27DC"/>
    <w:rsid w:val="00EA6FE1"/>
    <w:rsid w:val="00EB0F23"/>
    <w:rsid w:val="00EB140E"/>
    <w:rsid w:val="00EB28E6"/>
    <w:rsid w:val="00EB56C0"/>
    <w:rsid w:val="00EB5E25"/>
    <w:rsid w:val="00EB7837"/>
    <w:rsid w:val="00EC39E4"/>
    <w:rsid w:val="00EC4705"/>
    <w:rsid w:val="00EC53DA"/>
    <w:rsid w:val="00EC58B9"/>
    <w:rsid w:val="00EC7421"/>
    <w:rsid w:val="00ED0CDC"/>
    <w:rsid w:val="00ED0FB8"/>
    <w:rsid w:val="00ED1967"/>
    <w:rsid w:val="00ED40F2"/>
    <w:rsid w:val="00ED57AE"/>
    <w:rsid w:val="00EE0E96"/>
    <w:rsid w:val="00EE1B7F"/>
    <w:rsid w:val="00EE69E0"/>
    <w:rsid w:val="00EE6AF7"/>
    <w:rsid w:val="00EE6D5E"/>
    <w:rsid w:val="00EF01C4"/>
    <w:rsid w:val="00EF05E7"/>
    <w:rsid w:val="00EF7203"/>
    <w:rsid w:val="00F0233D"/>
    <w:rsid w:val="00F05381"/>
    <w:rsid w:val="00F065EA"/>
    <w:rsid w:val="00F0722F"/>
    <w:rsid w:val="00F074BF"/>
    <w:rsid w:val="00F07C7B"/>
    <w:rsid w:val="00F10520"/>
    <w:rsid w:val="00F1142B"/>
    <w:rsid w:val="00F11AA7"/>
    <w:rsid w:val="00F14118"/>
    <w:rsid w:val="00F163AC"/>
    <w:rsid w:val="00F17E2E"/>
    <w:rsid w:val="00F218C9"/>
    <w:rsid w:val="00F21F8C"/>
    <w:rsid w:val="00F22FBE"/>
    <w:rsid w:val="00F2438F"/>
    <w:rsid w:val="00F25444"/>
    <w:rsid w:val="00F25490"/>
    <w:rsid w:val="00F25C8D"/>
    <w:rsid w:val="00F26553"/>
    <w:rsid w:val="00F27F80"/>
    <w:rsid w:val="00F300C9"/>
    <w:rsid w:val="00F301C0"/>
    <w:rsid w:val="00F30362"/>
    <w:rsid w:val="00F308CA"/>
    <w:rsid w:val="00F3203F"/>
    <w:rsid w:val="00F32066"/>
    <w:rsid w:val="00F33ECB"/>
    <w:rsid w:val="00F34A48"/>
    <w:rsid w:val="00F36E83"/>
    <w:rsid w:val="00F43148"/>
    <w:rsid w:val="00F4331D"/>
    <w:rsid w:val="00F44119"/>
    <w:rsid w:val="00F4604A"/>
    <w:rsid w:val="00F46F93"/>
    <w:rsid w:val="00F53EED"/>
    <w:rsid w:val="00F56D77"/>
    <w:rsid w:val="00F607D3"/>
    <w:rsid w:val="00F6094F"/>
    <w:rsid w:val="00F61595"/>
    <w:rsid w:val="00F6159B"/>
    <w:rsid w:val="00F61F6D"/>
    <w:rsid w:val="00F624AA"/>
    <w:rsid w:val="00F624ED"/>
    <w:rsid w:val="00F64BFB"/>
    <w:rsid w:val="00F66E3C"/>
    <w:rsid w:val="00F70733"/>
    <w:rsid w:val="00F74310"/>
    <w:rsid w:val="00F76174"/>
    <w:rsid w:val="00F764F7"/>
    <w:rsid w:val="00F7685C"/>
    <w:rsid w:val="00F77A34"/>
    <w:rsid w:val="00F77B5A"/>
    <w:rsid w:val="00F8169A"/>
    <w:rsid w:val="00F821DA"/>
    <w:rsid w:val="00F83874"/>
    <w:rsid w:val="00F84D41"/>
    <w:rsid w:val="00F84FDC"/>
    <w:rsid w:val="00F86ABA"/>
    <w:rsid w:val="00F92EF6"/>
    <w:rsid w:val="00F965EE"/>
    <w:rsid w:val="00F96672"/>
    <w:rsid w:val="00F97EEA"/>
    <w:rsid w:val="00FA0F81"/>
    <w:rsid w:val="00FA1861"/>
    <w:rsid w:val="00FA18AF"/>
    <w:rsid w:val="00FA25C6"/>
    <w:rsid w:val="00FA2B12"/>
    <w:rsid w:val="00FA4587"/>
    <w:rsid w:val="00FA465E"/>
    <w:rsid w:val="00FA5168"/>
    <w:rsid w:val="00FA5237"/>
    <w:rsid w:val="00FA63E9"/>
    <w:rsid w:val="00FA6CB2"/>
    <w:rsid w:val="00FA6DB3"/>
    <w:rsid w:val="00FA6E09"/>
    <w:rsid w:val="00FB1717"/>
    <w:rsid w:val="00FB2713"/>
    <w:rsid w:val="00FB3630"/>
    <w:rsid w:val="00FB3775"/>
    <w:rsid w:val="00FB6696"/>
    <w:rsid w:val="00FC06FF"/>
    <w:rsid w:val="00FC1FAE"/>
    <w:rsid w:val="00FC24D2"/>
    <w:rsid w:val="00FC2842"/>
    <w:rsid w:val="00FC5399"/>
    <w:rsid w:val="00FC6302"/>
    <w:rsid w:val="00FD0E7C"/>
    <w:rsid w:val="00FD1916"/>
    <w:rsid w:val="00FD1DC2"/>
    <w:rsid w:val="00FD24E1"/>
    <w:rsid w:val="00FD381D"/>
    <w:rsid w:val="00FD47F9"/>
    <w:rsid w:val="00FD5D1F"/>
    <w:rsid w:val="00FD74E5"/>
    <w:rsid w:val="00FD79E1"/>
    <w:rsid w:val="00FE0A7F"/>
    <w:rsid w:val="00FE216F"/>
    <w:rsid w:val="00FE3D79"/>
    <w:rsid w:val="00FE4B39"/>
    <w:rsid w:val="00FE5713"/>
    <w:rsid w:val="00FE5767"/>
    <w:rsid w:val="00FE707C"/>
    <w:rsid w:val="00FF0156"/>
    <w:rsid w:val="00FF0363"/>
    <w:rsid w:val="00FF05D9"/>
    <w:rsid w:val="00FF44A1"/>
    <w:rsid w:val="00FF47E7"/>
    <w:rsid w:val="00FF4CA7"/>
    <w:rsid w:val="00FF59CE"/>
  </w:rsids>
  <m:mathPr>
    <m:mathFont m:val="Cambria Math"/>
    <m:brkBin m:val="before"/>
    <m:brkBinSub m:val="--"/>
    <m:smallFrac/>
    <m:dispDef/>
    <m:lMargin m:val="0"/>
    <m:rMargin m:val="0"/>
    <m:defJc m:val="centerGroup"/>
    <m:wrapIndent m:val="1440"/>
    <m:intLim m:val="subSup"/>
    <m:naryLim m:val="undOvr"/>
  </m:mathPr>
  <w:themeFontLang w:val="mn-M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2ACAB"/>
  <w15:docId w15:val="{D4DAFF54-C952-43CE-9923-17B2FC77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FF7"/>
    <w:rPr>
      <w:rFonts w:ascii="Arial" w:hAnsi="Arial"/>
    </w:rPr>
  </w:style>
  <w:style w:type="paragraph" w:styleId="Heading2">
    <w:name w:val="heading 2"/>
    <w:basedOn w:val="Normal"/>
    <w:link w:val="Heading2Char"/>
    <w:uiPriority w:val="9"/>
    <w:unhideWhenUsed/>
    <w:qFormat/>
    <w:rsid w:val="00C76928"/>
    <w:pPr>
      <w:widowControl w:val="0"/>
      <w:autoSpaceDE w:val="0"/>
      <w:autoSpaceDN w:val="0"/>
      <w:spacing w:after="0" w:line="240" w:lineRule="auto"/>
      <w:jc w:val="center"/>
      <w:outlineLvl w:val="1"/>
    </w:pPr>
    <w:rPr>
      <w:rFonts w:eastAsia="Arial" w:cs="Arial"/>
      <w:b/>
      <w:bCs/>
      <w:szCs w:val="24"/>
    </w:rPr>
  </w:style>
  <w:style w:type="paragraph" w:styleId="Heading4">
    <w:name w:val="heading 4"/>
    <w:basedOn w:val="Normal"/>
    <w:link w:val="Heading4Char"/>
    <w:uiPriority w:val="9"/>
    <w:unhideWhenUsed/>
    <w:qFormat/>
    <w:rsid w:val="00C76928"/>
    <w:pPr>
      <w:widowControl w:val="0"/>
      <w:autoSpaceDE w:val="0"/>
      <w:autoSpaceDN w:val="0"/>
      <w:spacing w:after="0" w:line="240" w:lineRule="auto"/>
      <w:ind w:left="836" w:hanging="722"/>
      <w:outlineLvl w:val="3"/>
    </w:pPr>
    <w:rPr>
      <w:rFonts w:eastAsia="Arial" w:cs="Arial"/>
      <w:b/>
      <w:bCs/>
      <w:sz w:val="22"/>
    </w:rPr>
  </w:style>
  <w:style w:type="paragraph" w:styleId="Heading5">
    <w:name w:val="heading 5"/>
    <w:basedOn w:val="Normal"/>
    <w:link w:val="Heading5Char"/>
    <w:uiPriority w:val="9"/>
    <w:unhideWhenUsed/>
    <w:qFormat/>
    <w:rsid w:val="00C76928"/>
    <w:pPr>
      <w:widowControl w:val="0"/>
      <w:autoSpaceDE w:val="0"/>
      <w:autoSpaceDN w:val="0"/>
      <w:spacing w:after="0" w:line="240" w:lineRule="auto"/>
      <w:ind w:left="115"/>
      <w:outlineLvl w:val="4"/>
    </w:pPr>
    <w:rPr>
      <w:rFonts w:eastAsia="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7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F46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6AE"/>
  </w:style>
  <w:style w:type="paragraph" w:styleId="Footer">
    <w:name w:val="footer"/>
    <w:basedOn w:val="Normal"/>
    <w:link w:val="FooterChar"/>
    <w:uiPriority w:val="99"/>
    <w:unhideWhenUsed/>
    <w:rsid w:val="001F46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6AE"/>
  </w:style>
  <w:style w:type="paragraph" w:styleId="ListParagraph">
    <w:name w:val="List Paragraph"/>
    <w:basedOn w:val="Normal"/>
    <w:uiPriority w:val="1"/>
    <w:qFormat/>
    <w:rsid w:val="00D37F2E"/>
    <w:pPr>
      <w:ind w:left="720"/>
      <w:contextualSpacing/>
    </w:pPr>
  </w:style>
  <w:style w:type="paragraph" w:styleId="HTMLPreformatted">
    <w:name w:val="HTML Preformatted"/>
    <w:basedOn w:val="Normal"/>
    <w:link w:val="HTMLPreformattedChar"/>
    <w:uiPriority w:val="99"/>
    <w:semiHidden/>
    <w:unhideWhenUsed/>
    <w:rsid w:val="003D5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D5706"/>
    <w:rPr>
      <w:rFonts w:ascii="Courier New" w:eastAsia="Times New Roman" w:hAnsi="Courier New" w:cs="Courier New"/>
      <w:sz w:val="20"/>
      <w:szCs w:val="20"/>
    </w:rPr>
  </w:style>
  <w:style w:type="paragraph" w:styleId="Title">
    <w:name w:val="Title"/>
    <w:basedOn w:val="Normal"/>
    <w:link w:val="TitleChar"/>
    <w:qFormat/>
    <w:rsid w:val="008F71FE"/>
    <w:pPr>
      <w:spacing w:after="0" w:line="240" w:lineRule="auto"/>
      <w:jc w:val="center"/>
    </w:pPr>
    <w:rPr>
      <w:rFonts w:ascii="Arial Mon" w:eastAsia="Times New Roman" w:hAnsi="Arial Mon" w:cs="Times New Roman"/>
      <w:b/>
      <w:bCs/>
      <w:szCs w:val="20"/>
      <w:lang w:val="mn-MN"/>
    </w:rPr>
  </w:style>
  <w:style w:type="character" w:customStyle="1" w:styleId="TitleChar">
    <w:name w:val="Title Char"/>
    <w:basedOn w:val="DefaultParagraphFont"/>
    <w:link w:val="Title"/>
    <w:rsid w:val="008F71FE"/>
    <w:rPr>
      <w:rFonts w:ascii="Arial Mon" w:eastAsia="Times New Roman" w:hAnsi="Arial Mon" w:cs="Times New Roman"/>
      <w:b/>
      <w:bCs/>
      <w:szCs w:val="20"/>
      <w:lang w:val="mn-MN"/>
    </w:rPr>
  </w:style>
  <w:style w:type="paragraph" w:customStyle="1" w:styleId="Default">
    <w:name w:val="Default"/>
    <w:rsid w:val="00242BC6"/>
    <w:pPr>
      <w:autoSpaceDE w:val="0"/>
      <w:autoSpaceDN w:val="0"/>
      <w:adjustRightInd w:val="0"/>
      <w:spacing w:after="0" w:line="240" w:lineRule="auto"/>
    </w:pPr>
    <w:rPr>
      <w:rFonts w:ascii="Arial" w:hAnsi="Arial" w:cs="Arial"/>
      <w:color w:val="000000"/>
      <w:szCs w:val="24"/>
      <w:lang w:val="mn-MN"/>
    </w:rPr>
  </w:style>
  <w:style w:type="table" w:customStyle="1" w:styleId="TableGrid1">
    <w:name w:val="Table Grid1"/>
    <w:basedOn w:val="TableNormal"/>
    <w:next w:val="TableGrid"/>
    <w:uiPriority w:val="59"/>
    <w:rsid w:val="000E715A"/>
    <w:pPr>
      <w:spacing w:after="0" w:line="240" w:lineRule="auto"/>
    </w:pPr>
    <w:rPr>
      <w:rFonts w:ascii="Arial" w:hAnsi="Arial" w:cs="Arial"/>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D033F8"/>
    <w:rPr>
      <w:rFonts w:ascii="Verdana" w:eastAsia="Verdana" w:hAnsi="Verdana" w:cs="Verdana"/>
      <w:b/>
      <w:bCs/>
      <w:sz w:val="19"/>
      <w:szCs w:val="19"/>
      <w:shd w:val="clear" w:color="auto" w:fill="FFFFFF"/>
    </w:rPr>
  </w:style>
  <w:style w:type="paragraph" w:customStyle="1" w:styleId="Heading21">
    <w:name w:val="Heading #2"/>
    <w:basedOn w:val="Normal"/>
    <w:link w:val="Heading20"/>
    <w:rsid w:val="00D033F8"/>
    <w:pPr>
      <w:widowControl w:val="0"/>
      <w:shd w:val="clear" w:color="auto" w:fill="FFFFFF"/>
      <w:spacing w:before="300" w:after="300" w:line="0" w:lineRule="atLeast"/>
      <w:jc w:val="both"/>
      <w:outlineLvl w:val="1"/>
    </w:pPr>
    <w:rPr>
      <w:rFonts w:ascii="Verdana" w:eastAsia="Verdana" w:hAnsi="Verdana" w:cs="Verdana"/>
      <w:b/>
      <w:bCs/>
      <w:sz w:val="19"/>
      <w:szCs w:val="19"/>
    </w:rPr>
  </w:style>
  <w:style w:type="character" w:customStyle="1" w:styleId="Bodytext7Spacing0pt">
    <w:name w:val="Body text (7) + Spacing 0 pt"/>
    <w:basedOn w:val="DefaultParagraphFont"/>
    <w:rsid w:val="00D033F8"/>
    <w:rPr>
      <w:rFonts w:ascii="Verdana" w:eastAsia="Verdana" w:hAnsi="Verdana" w:cs="Verdana"/>
      <w:b/>
      <w:bCs/>
      <w:color w:val="000000"/>
      <w:spacing w:val="-10"/>
      <w:w w:val="100"/>
      <w:position w:val="0"/>
      <w:sz w:val="68"/>
      <w:szCs w:val="68"/>
      <w:shd w:val="clear" w:color="auto" w:fill="FFFFFF"/>
      <w:lang w:val="en-US" w:eastAsia="en-US" w:bidi="en-US"/>
    </w:rPr>
  </w:style>
  <w:style w:type="character" w:customStyle="1" w:styleId="Bodytext7">
    <w:name w:val="Body text (7)_"/>
    <w:basedOn w:val="DefaultParagraphFont"/>
    <w:link w:val="Bodytext70"/>
    <w:rsid w:val="00D033F8"/>
    <w:rPr>
      <w:rFonts w:ascii="Verdana" w:eastAsia="Verdana" w:hAnsi="Verdana" w:cs="Verdana"/>
      <w:b/>
      <w:bCs/>
      <w:spacing w:val="-20"/>
      <w:sz w:val="68"/>
      <w:szCs w:val="68"/>
      <w:shd w:val="clear" w:color="auto" w:fill="FFFFFF"/>
    </w:rPr>
  </w:style>
  <w:style w:type="paragraph" w:customStyle="1" w:styleId="Bodytext70">
    <w:name w:val="Body text (7)"/>
    <w:basedOn w:val="Normal"/>
    <w:link w:val="Bodytext7"/>
    <w:rsid w:val="00D033F8"/>
    <w:pPr>
      <w:widowControl w:val="0"/>
      <w:shd w:val="clear" w:color="auto" w:fill="FFFFFF"/>
      <w:spacing w:after="0" w:line="946" w:lineRule="exact"/>
    </w:pPr>
    <w:rPr>
      <w:rFonts w:ascii="Verdana" w:eastAsia="Verdana" w:hAnsi="Verdana" w:cs="Verdana"/>
      <w:b/>
      <w:bCs/>
      <w:spacing w:val="-20"/>
      <w:sz w:val="68"/>
      <w:szCs w:val="68"/>
    </w:rPr>
  </w:style>
  <w:style w:type="paragraph" w:styleId="BodyText">
    <w:name w:val="Body Text"/>
    <w:basedOn w:val="Normal"/>
    <w:link w:val="BodyTextChar"/>
    <w:uiPriority w:val="1"/>
    <w:qFormat/>
    <w:rsid w:val="00D033F8"/>
    <w:pPr>
      <w:widowControl w:val="0"/>
      <w:autoSpaceDE w:val="0"/>
      <w:autoSpaceDN w:val="0"/>
      <w:spacing w:after="0" w:line="240" w:lineRule="auto"/>
    </w:pPr>
    <w:rPr>
      <w:rFonts w:eastAsia="Times New Roman" w:cs="Times New Roman"/>
      <w:sz w:val="20"/>
      <w:szCs w:val="20"/>
    </w:rPr>
  </w:style>
  <w:style w:type="character" w:customStyle="1" w:styleId="BodyTextChar">
    <w:name w:val="Body Text Char"/>
    <w:basedOn w:val="DefaultParagraphFont"/>
    <w:link w:val="BodyText"/>
    <w:uiPriority w:val="1"/>
    <w:rsid w:val="00D033F8"/>
    <w:rPr>
      <w:rFonts w:eastAsia="Times New Roman" w:cs="Times New Roman"/>
      <w:sz w:val="20"/>
      <w:szCs w:val="20"/>
    </w:rPr>
  </w:style>
  <w:style w:type="paragraph" w:customStyle="1" w:styleId="TableParagraph">
    <w:name w:val="Table Paragraph"/>
    <w:basedOn w:val="Normal"/>
    <w:uiPriority w:val="1"/>
    <w:qFormat/>
    <w:rsid w:val="00D033F8"/>
    <w:pPr>
      <w:widowControl w:val="0"/>
      <w:autoSpaceDE w:val="0"/>
      <w:autoSpaceDN w:val="0"/>
      <w:spacing w:after="0" w:line="240" w:lineRule="auto"/>
    </w:pPr>
    <w:rPr>
      <w:rFonts w:eastAsia="Times New Roman" w:cs="Times New Roman"/>
      <w:sz w:val="22"/>
    </w:rPr>
  </w:style>
  <w:style w:type="character" w:customStyle="1" w:styleId="Bodytext2">
    <w:name w:val="Body text (2)_"/>
    <w:basedOn w:val="DefaultParagraphFont"/>
    <w:link w:val="Bodytext20"/>
    <w:rsid w:val="00D033F8"/>
    <w:rPr>
      <w:rFonts w:eastAsia="Times New Roman" w:cs="Times New Roman"/>
      <w:sz w:val="20"/>
      <w:szCs w:val="20"/>
      <w:shd w:val="clear" w:color="auto" w:fill="FFFFFF"/>
    </w:rPr>
  </w:style>
  <w:style w:type="character" w:customStyle="1" w:styleId="Heading1">
    <w:name w:val="Heading #1"/>
    <w:basedOn w:val="DefaultParagraphFont"/>
    <w:rsid w:val="00D033F8"/>
    <w:rPr>
      <w:rFonts w:ascii="Verdana" w:eastAsia="Verdana" w:hAnsi="Verdana" w:cs="Verdana"/>
      <w:b/>
      <w:bCs/>
      <w:i w:val="0"/>
      <w:iCs w:val="0"/>
      <w:smallCaps w:val="0"/>
      <w:strike w:val="0"/>
      <w:color w:val="000000"/>
      <w:spacing w:val="0"/>
      <w:w w:val="100"/>
      <w:position w:val="0"/>
      <w:sz w:val="86"/>
      <w:szCs w:val="86"/>
      <w:u w:val="none"/>
      <w:lang w:val="en-US" w:eastAsia="en-US" w:bidi="en-US"/>
    </w:rPr>
  </w:style>
  <w:style w:type="paragraph" w:customStyle="1" w:styleId="Bodytext20">
    <w:name w:val="Body text (2)"/>
    <w:basedOn w:val="Normal"/>
    <w:link w:val="Bodytext2"/>
    <w:rsid w:val="00D033F8"/>
    <w:pPr>
      <w:widowControl w:val="0"/>
      <w:shd w:val="clear" w:color="auto" w:fill="FFFFFF"/>
      <w:spacing w:after="0" w:line="0" w:lineRule="atLeast"/>
      <w:ind w:hanging="900"/>
    </w:pPr>
    <w:rPr>
      <w:rFonts w:eastAsia="Times New Roman" w:cs="Times New Roman"/>
      <w:sz w:val="20"/>
      <w:szCs w:val="20"/>
    </w:rPr>
  </w:style>
  <w:style w:type="paragraph" w:styleId="BalloonText">
    <w:name w:val="Balloon Text"/>
    <w:basedOn w:val="Normal"/>
    <w:link w:val="BalloonTextChar"/>
    <w:uiPriority w:val="99"/>
    <w:semiHidden/>
    <w:unhideWhenUsed/>
    <w:rsid w:val="00D033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3F8"/>
    <w:rPr>
      <w:rFonts w:ascii="Segoe UI" w:hAnsi="Segoe UI" w:cs="Segoe UI"/>
      <w:sz w:val="18"/>
      <w:szCs w:val="18"/>
    </w:rPr>
  </w:style>
  <w:style w:type="character" w:customStyle="1" w:styleId="rynqvb">
    <w:name w:val="rynqvb"/>
    <w:basedOn w:val="DefaultParagraphFont"/>
    <w:rsid w:val="00D033F8"/>
  </w:style>
  <w:style w:type="character" w:customStyle="1" w:styleId="hwtze">
    <w:name w:val="hwtze"/>
    <w:basedOn w:val="DefaultParagraphFont"/>
    <w:rsid w:val="00D033F8"/>
  </w:style>
  <w:style w:type="paragraph" w:styleId="Revision">
    <w:name w:val="Revision"/>
    <w:hidden/>
    <w:uiPriority w:val="99"/>
    <w:semiHidden/>
    <w:rsid w:val="00D033F8"/>
    <w:pPr>
      <w:spacing w:after="0" w:line="240" w:lineRule="auto"/>
    </w:pPr>
  </w:style>
  <w:style w:type="character" w:styleId="Strong">
    <w:name w:val="Strong"/>
    <w:basedOn w:val="DefaultParagraphFont"/>
    <w:uiPriority w:val="22"/>
    <w:qFormat/>
    <w:rsid w:val="00301E80"/>
    <w:rPr>
      <w:b/>
      <w:bCs/>
    </w:rPr>
  </w:style>
  <w:style w:type="character" w:customStyle="1" w:styleId="Heading2Char">
    <w:name w:val="Heading 2 Char"/>
    <w:basedOn w:val="DefaultParagraphFont"/>
    <w:link w:val="Heading2"/>
    <w:uiPriority w:val="9"/>
    <w:rsid w:val="00C76928"/>
    <w:rPr>
      <w:rFonts w:ascii="Arial" w:eastAsia="Arial" w:hAnsi="Arial" w:cs="Arial"/>
      <w:b/>
      <w:bCs/>
      <w:szCs w:val="24"/>
    </w:rPr>
  </w:style>
  <w:style w:type="character" w:customStyle="1" w:styleId="Heading4Char">
    <w:name w:val="Heading 4 Char"/>
    <w:basedOn w:val="DefaultParagraphFont"/>
    <w:link w:val="Heading4"/>
    <w:uiPriority w:val="9"/>
    <w:rsid w:val="00C76928"/>
    <w:rPr>
      <w:rFonts w:ascii="Arial" w:eastAsia="Arial" w:hAnsi="Arial" w:cs="Arial"/>
      <w:b/>
      <w:bCs/>
      <w:sz w:val="22"/>
    </w:rPr>
  </w:style>
  <w:style w:type="character" w:customStyle="1" w:styleId="Heading5Char">
    <w:name w:val="Heading 5 Char"/>
    <w:basedOn w:val="DefaultParagraphFont"/>
    <w:link w:val="Heading5"/>
    <w:uiPriority w:val="9"/>
    <w:rsid w:val="00C76928"/>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531668">
      <w:bodyDiv w:val="1"/>
      <w:marLeft w:val="0"/>
      <w:marRight w:val="0"/>
      <w:marTop w:val="0"/>
      <w:marBottom w:val="0"/>
      <w:divBdr>
        <w:top w:val="none" w:sz="0" w:space="0" w:color="auto"/>
        <w:left w:val="none" w:sz="0" w:space="0" w:color="auto"/>
        <w:bottom w:val="none" w:sz="0" w:space="0" w:color="auto"/>
        <w:right w:val="none" w:sz="0" w:space="0" w:color="auto"/>
      </w:divBdr>
      <w:divsChild>
        <w:div w:id="1168711983">
          <w:marLeft w:val="0"/>
          <w:marRight w:val="0"/>
          <w:marTop w:val="0"/>
          <w:marBottom w:val="0"/>
          <w:divBdr>
            <w:top w:val="none" w:sz="0" w:space="0" w:color="auto"/>
            <w:left w:val="none" w:sz="0" w:space="0" w:color="auto"/>
            <w:bottom w:val="none" w:sz="0" w:space="0" w:color="auto"/>
            <w:right w:val="none" w:sz="0" w:space="0" w:color="auto"/>
          </w:divBdr>
        </w:div>
      </w:divsChild>
    </w:div>
    <w:div w:id="426967853">
      <w:bodyDiv w:val="1"/>
      <w:marLeft w:val="0"/>
      <w:marRight w:val="0"/>
      <w:marTop w:val="0"/>
      <w:marBottom w:val="0"/>
      <w:divBdr>
        <w:top w:val="none" w:sz="0" w:space="0" w:color="auto"/>
        <w:left w:val="none" w:sz="0" w:space="0" w:color="auto"/>
        <w:bottom w:val="none" w:sz="0" w:space="0" w:color="auto"/>
        <w:right w:val="none" w:sz="0" w:space="0" w:color="auto"/>
      </w:divBdr>
    </w:div>
    <w:div w:id="570386627">
      <w:bodyDiv w:val="1"/>
      <w:marLeft w:val="0"/>
      <w:marRight w:val="0"/>
      <w:marTop w:val="0"/>
      <w:marBottom w:val="0"/>
      <w:divBdr>
        <w:top w:val="none" w:sz="0" w:space="0" w:color="auto"/>
        <w:left w:val="none" w:sz="0" w:space="0" w:color="auto"/>
        <w:bottom w:val="none" w:sz="0" w:space="0" w:color="auto"/>
        <w:right w:val="none" w:sz="0" w:space="0" w:color="auto"/>
      </w:divBdr>
      <w:divsChild>
        <w:div w:id="1516262347">
          <w:marLeft w:val="0"/>
          <w:marRight w:val="0"/>
          <w:marTop w:val="0"/>
          <w:marBottom w:val="0"/>
          <w:divBdr>
            <w:top w:val="none" w:sz="0" w:space="0" w:color="auto"/>
            <w:left w:val="none" w:sz="0" w:space="0" w:color="auto"/>
            <w:bottom w:val="none" w:sz="0" w:space="0" w:color="auto"/>
            <w:right w:val="none" w:sz="0" w:space="0" w:color="auto"/>
          </w:divBdr>
        </w:div>
      </w:divsChild>
    </w:div>
    <w:div w:id="880089188">
      <w:bodyDiv w:val="1"/>
      <w:marLeft w:val="0"/>
      <w:marRight w:val="0"/>
      <w:marTop w:val="0"/>
      <w:marBottom w:val="0"/>
      <w:divBdr>
        <w:top w:val="none" w:sz="0" w:space="0" w:color="auto"/>
        <w:left w:val="none" w:sz="0" w:space="0" w:color="auto"/>
        <w:bottom w:val="none" w:sz="0" w:space="0" w:color="auto"/>
        <w:right w:val="none" w:sz="0" w:space="0" w:color="auto"/>
      </w:divBdr>
    </w:div>
    <w:div w:id="1533761634">
      <w:bodyDiv w:val="1"/>
      <w:marLeft w:val="0"/>
      <w:marRight w:val="0"/>
      <w:marTop w:val="0"/>
      <w:marBottom w:val="0"/>
      <w:divBdr>
        <w:top w:val="none" w:sz="0" w:space="0" w:color="auto"/>
        <w:left w:val="none" w:sz="0" w:space="0" w:color="auto"/>
        <w:bottom w:val="none" w:sz="0" w:space="0" w:color="auto"/>
        <w:right w:val="none" w:sz="0" w:space="0" w:color="auto"/>
      </w:divBdr>
      <w:divsChild>
        <w:div w:id="1059012054">
          <w:marLeft w:val="0"/>
          <w:marRight w:val="0"/>
          <w:marTop w:val="0"/>
          <w:marBottom w:val="0"/>
          <w:divBdr>
            <w:top w:val="none" w:sz="0" w:space="0" w:color="auto"/>
            <w:left w:val="none" w:sz="0" w:space="0" w:color="auto"/>
            <w:bottom w:val="none" w:sz="0" w:space="0" w:color="auto"/>
            <w:right w:val="none" w:sz="0" w:space="0" w:color="auto"/>
          </w:divBdr>
        </w:div>
      </w:divsChild>
    </w:div>
    <w:div w:id="1860049469">
      <w:bodyDiv w:val="1"/>
      <w:marLeft w:val="0"/>
      <w:marRight w:val="0"/>
      <w:marTop w:val="0"/>
      <w:marBottom w:val="0"/>
      <w:divBdr>
        <w:top w:val="none" w:sz="0" w:space="0" w:color="auto"/>
        <w:left w:val="none" w:sz="0" w:space="0" w:color="auto"/>
        <w:bottom w:val="none" w:sz="0" w:space="0" w:color="auto"/>
        <w:right w:val="none" w:sz="0" w:space="0" w:color="auto"/>
      </w:divBdr>
      <w:divsChild>
        <w:div w:id="697856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ctropedia.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iso.org/ob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9479E-FB90-4759-828D-5B2257B15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2480</Words>
  <Characters>14137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Дуусаагүй</cp:keywords>
  <dc:description/>
  <cp:lastModifiedBy>Enkhtaivan Gundsamba</cp:lastModifiedBy>
  <cp:revision>2</cp:revision>
  <dcterms:created xsi:type="dcterms:W3CDTF">2024-03-15T08:11:00Z</dcterms:created>
  <dcterms:modified xsi:type="dcterms:W3CDTF">2024-03-15T08:11:00Z</dcterms:modified>
</cp:coreProperties>
</file>