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0A7" w:rsidRPr="000303D8" w:rsidRDefault="000303D8" w:rsidP="000303D8">
      <w:pPr>
        <w:spacing w:after="0"/>
        <w:jc w:val="right"/>
        <w:rPr>
          <w:bCs/>
        </w:rPr>
      </w:pPr>
      <w:r w:rsidRPr="000303D8">
        <w:rPr>
          <w:bCs/>
        </w:rPr>
        <w:t>Төсөл</w:t>
      </w:r>
    </w:p>
    <w:bookmarkStart w:id="0" w:name="_MON_1594468272"/>
    <w:bookmarkEnd w:id="0"/>
    <w:p w:rsidR="00DA70A7" w:rsidRPr="002410CE" w:rsidRDefault="00DA70A7" w:rsidP="002410BB">
      <w:pPr>
        <w:spacing w:after="0"/>
        <w:ind w:left="0"/>
        <w:jc w:val="center"/>
        <w:rPr>
          <w:b/>
          <w:bCs/>
          <w:i/>
        </w:rPr>
      </w:pPr>
      <w:r w:rsidRPr="002410CE">
        <w:rPr>
          <w:b/>
        </w:rPr>
        <w:object w:dxaOrig="66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72.45pt" o:ole="">
            <v:imagedata r:id="rId8" o:title="" grayscale="t" bilevel="t"/>
          </v:shape>
          <o:OLEObject Type="Embed" ProgID="Word.Picture.8" ShapeID="_x0000_i1025" DrawAspect="Content" ObjectID="_1701844525" r:id="rId9"/>
        </w:object>
      </w:r>
    </w:p>
    <w:p w:rsidR="00DA70A7" w:rsidRPr="002410CE" w:rsidRDefault="00DA70A7" w:rsidP="002410BB">
      <w:pPr>
        <w:spacing w:after="0"/>
        <w:ind w:left="0"/>
        <w:jc w:val="center"/>
        <w:rPr>
          <w:b/>
          <w:i/>
        </w:rPr>
      </w:pPr>
      <w:r w:rsidRPr="002410CE">
        <w:rPr>
          <w:b/>
        </w:rPr>
        <w:t>МОНГОЛ УЛСЫН СТАНДАРТ</w:t>
      </w:r>
    </w:p>
    <w:p w:rsidR="00DA70A7" w:rsidRPr="006C1D71" w:rsidRDefault="00583354" w:rsidP="005256C0">
      <w:pPr>
        <w:spacing w:after="0"/>
        <w:jc w:val="center"/>
        <w:rPr>
          <w:b/>
          <w:i/>
        </w:rPr>
      </w:pPr>
      <w:r>
        <w:rPr>
          <w:noProof/>
        </w:rPr>
        <w:pict>
          <v:line id="Straight Connector 1" o:spid="_x0000_s1026" style="position:absolute;left:0;text-align:left;z-index:251663872;visibility:visible;mso-wrap-distance-top:-3e-5mm;mso-wrap-distance-bottom:-3e-5mm"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HgIAADcEAAAOAAAAZHJzL2Uyb0RvYy54bWysU8uu2yAU3FfqPyD2ie3cPK04V5WddHPb&#10;Gym3H0AA26gYEJA4UdV/74E82rSbqmoWhMdhPGdmWD6fOomO3DqhVYGzYYoRV1QzoZoCf3nbDOYY&#10;OU8UI1IrXuAzd/h59f7dsjc5H+lWS8YtAhDl8t4UuPXe5EniaMs74obacAWHtbYd8bC0TcIs6QG9&#10;k8koTadJry0zVlPuHOxWl0O8ivh1zal/rWvHPZIFBm4+jjaO+zAmqyXJG0tMK+iVBvkHFh0RCj56&#10;h6qIJ+hgxR9QnaBWO137IdVdoutaUB57gG6y9Ldudi0xPPYC4jhzl8n9P1j6+bi1SDDwDiNFOrBo&#10;5y0RTetRqZUCAbVFWdCpNy6H8lJtbeiUntTOvGj61SGly5aohke+b2cDIPFG8nAlLJyBr+37T5pB&#10;DTl4HUU71bYLkCAHOkVvzndv+MkjCpuTxdNitgAL6e0sIfntorHOf+S6Q2FSYClUkI3k5PjiPFCH&#10;0ltJ2FZ6I6SM1kuF+gKP5pPZJN5wWgoWTkOds82+lBYdSUhP/AUhAO2hzOqDYhGt5YStr3NPhLzM&#10;oV6qgAe9AJ/r7BKPb4t0sZ6v5+PBeDRdD8ZpVQ0+bMrxYLrJZpPqqSrLKvseqGXjvBWMcRXY3aKa&#10;jf8uCtdHcwnZPax3HZJH9NgikL39R9LRzODfJQl7zc5bG9QIvkI6Y/H1JYX4/7qOVT/f++oHAAAA&#10;//8DAFBLAwQUAAYACAAAACEALF65+tkAAAAEAQAADwAAAGRycy9kb3ducmV2LnhtbEyOwWrCQBRF&#10;9wX/YXiFbopOtLVomomo0F0RtEW6fMk8k9DMmzAzmvj3Hbtpl4d7ufdkq8G04kLON5YVTCcJCOLS&#10;6oYrBZ8fb+MFCB+QNbaWScGVPKzy0V2GqbY97+lyCJWII+xTVFCH0KVS+rImg35iO+KYnawzGCK6&#10;SmqHfRw3rZwlyYs02HB8qLGjbU3l9+FsFJS42+7wdJQ9hq/15rF4v7pqodTD/bB+BRFoCH9luOlH&#10;dcijU2HPrL1obyyCguUziBgun+ZzEMUvyzyT/+XzHwAAAP//AwBQSwECLQAUAAYACAAAACEAtoM4&#10;kv4AAADhAQAAEwAAAAAAAAAAAAAAAAAAAAAAW0NvbnRlbnRfVHlwZXNdLnhtbFBLAQItABQABgAI&#10;AAAAIQA4/SH/1gAAAJQBAAALAAAAAAAAAAAAAAAAAC8BAABfcmVscy8ucmVsc1BLAQItABQABgAI&#10;AAAAIQAn/bv+HgIAADcEAAAOAAAAAAAAAAAAAAAAAC4CAABkcnMvZTJvRG9jLnhtbFBLAQItABQA&#10;BgAIAAAAIQAsXrn62QAAAAQBAAAPAAAAAAAAAAAAAAAAAHgEAABkcnMvZG93bnJldi54bWxQSwUG&#10;AAAAAAQABADzAAAAfgUAAAAA&#10;" o:allowincell="f" strokeweight="2.25pt"/>
        </w:pict>
      </w:r>
    </w:p>
    <w:p w:rsidR="00DA70A7" w:rsidRPr="002410CE" w:rsidRDefault="00DA70A7" w:rsidP="005256C0">
      <w:pPr>
        <w:spacing w:after="0"/>
        <w:jc w:val="center"/>
        <w:rPr>
          <w:b/>
          <w:bCs/>
          <w:i/>
        </w:rPr>
      </w:pPr>
    </w:p>
    <w:p w:rsidR="000E4B0B" w:rsidRDefault="00676CF5" w:rsidP="00676CF5">
      <w:pPr>
        <w:spacing w:after="120"/>
        <w:ind w:left="0" w:firstLine="0"/>
        <w:jc w:val="right"/>
        <w:rPr>
          <w:b/>
          <w:color w:val="000000"/>
          <w:shd w:val="clear" w:color="auto" w:fill="FFFFFF"/>
          <w:lang w:val="en-US"/>
        </w:rPr>
      </w:pPr>
      <w:r w:rsidRPr="0008146C">
        <w:rPr>
          <w:noProof/>
          <w:lang w:val="en-US"/>
        </w:rPr>
        <w:drawing>
          <wp:inline distT="0" distB="0" distL="0" distR="0" wp14:anchorId="0599ED25" wp14:editId="7D2B55B3">
            <wp:extent cx="1028700" cy="4476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28700" cy="447675"/>
                    </a:xfrm>
                    <a:prstGeom prst="rect">
                      <a:avLst/>
                    </a:prstGeom>
                  </pic:spPr>
                </pic:pic>
              </a:graphicData>
            </a:graphic>
          </wp:inline>
        </w:drawing>
      </w:r>
    </w:p>
    <w:p w:rsidR="00676CF5" w:rsidRPr="00676CF5" w:rsidRDefault="00676CF5" w:rsidP="00676CF5">
      <w:pPr>
        <w:spacing w:after="120"/>
        <w:ind w:left="0" w:firstLine="0"/>
        <w:jc w:val="center"/>
        <w:rPr>
          <w:b/>
          <w:color w:val="000000"/>
          <w:shd w:val="clear" w:color="auto" w:fill="FFFFFF"/>
          <w:lang w:val="en-US"/>
        </w:rPr>
      </w:pPr>
      <w:r w:rsidRPr="00676CF5">
        <w:rPr>
          <w:b/>
          <w:color w:val="000000"/>
          <w:shd w:val="clear" w:color="auto" w:fill="FFFFFF"/>
          <w:lang w:val="en-US"/>
        </w:rPr>
        <w:t xml:space="preserve">Тусгаарлагыг нийцүүлэх –                                                                                 </w:t>
      </w:r>
    </w:p>
    <w:p w:rsidR="00676CF5" w:rsidRPr="00676CF5" w:rsidRDefault="00676CF5" w:rsidP="00676CF5">
      <w:pPr>
        <w:spacing w:after="120"/>
        <w:ind w:left="0" w:firstLine="0"/>
        <w:jc w:val="center"/>
        <w:rPr>
          <w:b/>
          <w:color w:val="000000"/>
          <w:shd w:val="clear" w:color="auto" w:fill="FFFFFF"/>
          <w:lang w:val="en-US"/>
        </w:rPr>
      </w:pPr>
      <w:r w:rsidRPr="00676CF5">
        <w:rPr>
          <w:b/>
          <w:color w:val="000000"/>
          <w:shd w:val="clear" w:color="auto" w:fill="FFFFFF"/>
          <w:lang w:val="en-US"/>
        </w:rPr>
        <w:t xml:space="preserve">1 дүгээр хэсэг: Тодорхойлолт, зарчим ба дүрэм </w:t>
      </w:r>
    </w:p>
    <w:p w:rsidR="00DA70A7" w:rsidRDefault="00DA70A7" w:rsidP="005256C0">
      <w:pPr>
        <w:spacing w:after="120"/>
        <w:jc w:val="center"/>
        <w:rPr>
          <w:b/>
          <w:i/>
        </w:rPr>
      </w:pPr>
    </w:p>
    <w:p w:rsidR="00DA70A7" w:rsidRPr="002410CE" w:rsidRDefault="00DA70A7" w:rsidP="005256C0">
      <w:pPr>
        <w:spacing w:after="120"/>
        <w:jc w:val="center"/>
        <w:rPr>
          <w:b/>
          <w:i/>
        </w:rPr>
      </w:pPr>
    </w:p>
    <w:p w:rsidR="00676CF5" w:rsidRPr="00676CF5" w:rsidRDefault="00676CF5" w:rsidP="00676CF5">
      <w:pPr>
        <w:spacing w:after="120"/>
        <w:ind w:left="0" w:firstLine="0"/>
        <w:jc w:val="center"/>
        <w:rPr>
          <w:b/>
          <w:color w:val="000000"/>
          <w:shd w:val="clear" w:color="auto" w:fill="FFFFFF"/>
          <w:lang w:val="en-US"/>
        </w:rPr>
      </w:pPr>
      <w:r w:rsidRPr="00676CF5">
        <w:rPr>
          <w:b/>
          <w:color w:val="000000"/>
          <w:shd w:val="clear" w:color="auto" w:fill="FFFFFF"/>
          <w:lang w:val="en-US"/>
        </w:rPr>
        <w:t>Insulation co-ordination –</w:t>
      </w:r>
    </w:p>
    <w:p w:rsidR="00676CF5" w:rsidRPr="00676CF5" w:rsidRDefault="00676CF5" w:rsidP="00676CF5">
      <w:pPr>
        <w:spacing w:after="120"/>
        <w:ind w:left="0" w:firstLine="0"/>
        <w:jc w:val="center"/>
        <w:rPr>
          <w:b/>
          <w:color w:val="000000"/>
          <w:shd w:val="clear" w:color="auto" w:fill="FFFFFF"/>
          <w:lang w:val="en-US"/>
        </w:rPr>
      </w:pPr>
      <w:r w:rsidRPr="00676CF5">
        <w:rPr>
          <w:b/>
          <w:color w:val="000000"/>
          <w:shd w:val="clear" w:color="auto" w:fill="FFFFFF"/>
          <w:lang w:val="en-US"/>
        </w:rPr>
        <w:t>Part 1: Definitions, principles and rules</w:t>
      </w:r>
    </w:p>
    <w:p w:rsidR="00906CEF" w:rsidRDefault="00906CEF" w:rsidP="00DC667E">
      <w:pPr>
        <w:spacing w:after="120"/>
        <w:ind w:left="0" w:firstLine="0"/>
        <w:rPr>
          <w:b/>
          <w:bCs/>
          <w:i/>
        </w:rPr>
      </w:pPr>
    </w:p>
    <w:p w:rsidR="00DA70A7" w:rsidRPr="002410CE" w:rsidRDefault="00DA70A7" w:rsidP="00686CCF">
      <w:pPr>
        <w:spacing w:after="120"/>
        <w:ind w:left="0" w:firstLine="0"/>
        <w:rPr>
          <w:b/>
          <w:bCs/>
          <w:i/>
        </w:rPr>
      </w:pPr>
    </w:p>
    <w:p w:rsidR="00DA70A7" w:rsidRDefault="00676CF5" w:rsidP="00DC667E">
      <w:pPr>
        <w:spacing w:after="120"/>
        <w:ind w:left="0"/>
        <w:jc w:val="center"/>
        <w:rPr>
          <w:b/>
        </w:rPr>
      </w:pPr>
      <w:r>
        <w:rPr>
          <w:b/>
        </w:rPr>
        <w:t>MNS IEC 60071-1:2021</w:t>
      </w:r>
    </w:p>
    <w:p w:rsidR="000E4B0B" w:rsidRDefault="000E4B0B" w:rsidP="005256C0">
      <w:pPr>
        <w:spacing w:after="120"/>
        <w:jc w:val="center"/>
        <w:rPr>
          <w:b/>
        </w:rPr>
      </w:pPr>
    </w:p>
    <w:p w:rsidR="00906CEF" w:rsidRDefault="00906CEF" w:rsidP="005256C0">
      <w:pPr>
        <w:spacing w:after="120"/>
        <w:jc w:val="center"/>
        <w:rPr>
          <w:b/>
        </w:rPr>
      </w:pPr>
    </w:p>
    <w:p w:rsidR="00906CEF" w:rsidRDefault="00906CEF" w:rsidP="00686CCF">
      <w:pPr>
        <w:spacing w:after="120"/>
        <w:ind w:left="0" w:firstLine="0"/>
        <w:rPr>
          <w:b/>
        </w:rPr>
      </w:pPr>
    </w:p>
    <w:p w:rsidR="00DA70A7" w:rsidRPr="002410CE" w:rsidRDefault="00DA70A7" w:rsidP="005256C0">
      <w:pPr>
        <w:spacing w:after="120"/>
        <w:jc w:val="center"/>
        <w:rPr>
          <w:b/>
          <w:bCs/>
          <w:i/>
        </w:rPr>
      </w:pPr>
    </w:p>
    <w:p w:rsidR="00DA70A7" w:rsidRDefault="00DA70A7" w:rsidP="002410BB">
      <w:pPr>
        <w:spacing w:after="120"/>
        <w:ind w:hanging="2768"/>
        <w:jc w:val="center"/>
        <w:rPr>
          <w:rFonts w:eastAsiaTheme="minorEastAsia"/>
          <w:b/>
        </w:rPr>
      </w:pPr>
      <w:r w:rsidRPr="002410CE">
        <w:rPr>
          <w:rFonts w:eastAsiaTheme="minorEastAsia"/>
          <w:b/>
        </w:rPr>
        <w:t>Албан хэвлэл</w:t>
      </w:r>
    </w:p>
    <w:p w:rsidR="000E4B0B" w:rsidRPr="00826447" w:rsidRDefault="000E4B0B" w:rsidP="002410BB">
      <w:pPr>
        <w:spacing w:after="120"/>
        <w:ind w:hanging="2768"/>
        <w:jc w:val="center"/>
        <w:rPr>
          <w:rFonts w:eastAsiaTheme="minorEastAsia"/>
          <w:b/>
        </w:rPr>
      </w:pPr>
    </w:p>
    <w:p w:rsidR="00DA70A7" w:rsidRDefault="00DA70A7" w:rsidP="002410BB">
      <w:pPr>
        <w:spacing w:after="120"/>
        <w:ind w:hanging="2588"/>
        <w:jc w:val="center"/>
        <w:rPr>
          <w:rFonts w:eastAsiaTheme="minorEastAsia"/>
          <w:b/>
          <w:bCs/>
          <w:i/>
        </w:rPr>
      </w:pPr>
      <w:r w:rsidRPr="002410CE">
        <w:rPr>
          <w:rFonts w:eastAsiaTheme="minorEastAsia"/>
          <w:b/>
        </w:rPr>
        <w:t>СТАНДАРТ, ХЭМЖИЛ ЗҮЙН ГАЗАР</w:t>
      </w:r>
    </w:p>
    <w:p w:rsidR="00DA70A7" w:rsidRPr="002410CE" w:rsidRDefault="00DA70A7" w:rsidP="002410BB">
      <w:pPr>
        <w:spacing w:after="120"/>
        <w:ind w:hanging="2588"/>
        <w:jc w:val="center"/>
        <w:rPr>
          <w:rFonts w:eastAsiaTheme="minorEastAsia"/>
          <w:b/>
          <w:bCs/>
          <w:i/>
        </w:rPr>
      </w:pPr>
      <w:r w:rsidRPr="002410CE">
        <w:rPr>
          <w:rFonts w:eastAsiaTheme="minorEastAsia"/>
          <w:b/>
        </w:rPr>
        <w:t>Улаанбаатар хот</w:t>
      </w:r>
    </w:p>
    <w:p w:rsidR="00DA70A7" w:rsidRPr="00686CCF" w:rsidRDefault="00676CF5" w:rsidP="00686CCF">
      <w:pPr>
        <w:spacing w:after="120"/>
        <w:ind w:hanging="2318"/>
        <w:jc w:val="center"/>
        <w:rPr>
          <w:rFonts w:eastAsiaTheme="minorEastAsia"/>
          <w:b/>
        </w:rPr>
      </w:pPr>
      <w:r>
        <w:rPr>
          <w:rFonts w:eastAsiaTheme="minorEastAsia"/>
          <w:b/>
        </w:rPr>
        <w:t>2021</w:t>
      </w:r>
      <w:r w:rsidR="00DA70A7" w:rsidRPr="002410CE">
        <w:rPr>
          <w:rFonts w:eastAsiaTheme="minorEastAsia"/>
          <w:b/>
        </w:rPr>
        <w:t xml:space="preserve"> он</w:t>
      </w:r>
    </w:p>
    <w:p w:rsidR="00676CF5" w:rsidRPr="00676CF5" w:rsidRDefault="00676CF5" w:rsidP="00676CF5">
      <w:pPr>
        <w:spacing w:after="0"/>
        <w:ind w:left="0" w:firstLine="0"/>
        <w:rPr>
          <w:rFonts w:eastAsia="Times New Roman"/>
          <w:lang w:val="en-GB"/>
        </w:rPr>
      </w:pPr>
      <w:r w:rsidRPr="00676CF5">
        <w:rPr>
          <w:rFonts w:eastAsia="Times New Roman"/>
          <w:lang w:val="en-GB"/>
        </w:rPr>
        <w:lastRenderedPageBreak/>
        <w:t>Энэ стандартыг Эрчим Хүчний Эдийн Засгийн Хүрээлэнги</w:t>
      </w:r>
      <w:r w:rsidR="00FC462E">
        <w:rPr>
          <w:rFonts w:eastAsia="Times New Roman"/>
          <w:lang w:val="en-GB"/>
        </w:rPr>
        <w:t xml:space="preserve">йн ИТА Г.Амаржаргал орчуулж, </w:t>
      </w:r>
      <w:r w:rsidR="00FC462E">
        <w:rPr>
          <w:rFonts w:eastAsia="Times New Roman"/>
        </w:rPr>
        <w:t xml:space="preserve">Монгол улсын зөвлөх инженер Б.Эрдэнэбилэг </w:t>
      </w:r>
      <w:r w:rsidRPr="00676CF5">
        <w:rPr>
          <w:rFonts w:eastAsia="Times New Roman"/>
          <w:lang w:val="en-GB"/>
        </w:rPr>
        <w:t>шүүмж, редакц хийж, хянасан.</w:t>
      </w:r>
    </w:p>
    <w:p w:rsidR="00676CF5" w:rsidRPr="00676CF5" w:rsidRDefault="00676CF5" w:rsidP="00676CF5">
      <w:pPr>
        <w:spacing w:after="0"/>
        <w:ind w:left="0" w:firstLine="0"/>
        <w:rPr>
          <w:rFonts w:eastAsia="Times New Roman"/>
          <w:lang w:val="en-GB"/>
        </w:rPr>
      </w:pPr>
    </w:p>
    <w:p w:rsidR="00676CF5" w:rsidRPr="00676CF5" w:rsidRDefault="00676CF5" w:rsidP="00676CF5">
      <w:pPr>
        <w:spacing w:after="0"/>
        <w:ind w:left="0" w:firstLine="0"/>
        <w:rPr>
          <w:rFonts w:eastAsia="Times New Roman"/>
          <w:lang w:val="en-GB"/>
        </w:rPr>
      </w:pPr>
      <w:r w:rsidRPr="00676CF5">
        <w:rPr>
          <w:rFonts w:eastAsia="Times New Roman"/>
          <w:lang w:val="en-GB"/>
        </w:rPr>
        <w:t>Анхны үзлэгийг 2026 онд, дараа нь 5 жил тутамд хийнэ.</w:t>
      </w:r>
    </w:p>
    <w:p w:rsidR="00DA70A7" w:rsidRDefault="00DA70A7" w:rsidP="00DB6F43">
      <w:pPr>
        <w:spacing w:after="0"/>
        <w:rPr>
          <w:rFonts w:eastAsia="Times New Roman"/>
          <w:lang w:val="en-GB"/>
        </w:rPr>
      </w:pPr>
    </w:p>
    <w:p w:rsidR="00DA70A7" w:rsidRDefault="00DA70A7" w:rsidP="00DB6F43">
      <w:pPr>
        <w:spacing w:after="0"/>
        <w:rPr>
          <w:rFonts w:eastAsia="Times New Roman"/>
          <w:lang w:val="en-GB"/>
        </w:rPr>
      </w:pPr>
    </w:p>
    <w:p w:rsidR="00DA70A7" w:rsidRDefault="00DA70A7" w:rsidP="00DB6F43">
      <w:pPr>
        <w:spacing w:after="0"/>
        <w:rPr>
          <w:rFonts w:eastAsia="Times New Roman"/>
          <w:bCs/>
          <w:i/>
        </w:rPr>
      </w:pPr>
    </w:p>
    <w:p w:rsidR="00DA70A7" w:rsidRDefault="00DA70A7" w:rsidP="00DB6F43">
      <w:pPr>
        <w:spacing w:after="0"/>
        <w:rPr>
          <w:rFonts w:eastAsia="Times New Roman"/>
          <w:bCs/>
          <w:i/>
        </w:rPr>
      </w:pPr>
    </w:p>
    <w:p w:rsidR="00DA70A7" w:rsidRDefault="00DA70A7" w:rsidP="00DB6F43">
      <w:pPr>
        <w:spacing w:after="0"/>
        <w:rPr>
          <w:rFonts w:eastAsia="Times New Roman"/>
          <w:bCs/>
          <w:i/>
        </w:rPr>
      </w:pPr>
    </w:p>
    <w:p w:rsidR="00105270" w:rsidRDefault="00105270" w:rsidP="00DB6F43">
      <w:pPr>
        <w:spacing w:after="0"/>
        <w:rPr>
          <w:rFonts w:eastAsia="Times New Roman"/>
          <w:bCs/>
          <w:i/>
        </w:rPr>
      </w:pPr>
    </w:p>
    <w:p w:rsidR="00105270" w:rsidRDefault="00105270" w:rsidP="00DB6F43">
      <w:pPr>
        <w:spacing w:after="0"/>
        <w:rPr>
          <w:rFonts w:eastAsia="Times New Roman"/>
          <w:bCs/>
          <w:i/>
        </w:rPr>
      </w:pPr>
    </w:p>
    <w:p w:rsidR="00105270" w:rsidRDefault="00105270" w:rsidP="00DB6F43">
      <w:pPr>
        <w:spacing w:after="0"/>
        <w:rPr>
          <w:rFonts w:eastAsia="Times New Roman"/>
          <w:bCs/>
          <w:i/>
        </w:rPr>
      </w:pPr>
    </w:p>
    <w:p w:rsidR="00105270" w:rsidRDefault="00105270" w:rsidP="00DB6F43">
      <w:pPr>
        <w:spacing w:after="0"/>
        <w:rPr>
          <w:rFonts w:eastAsia="Times New Roman"/>
          <w:bCs/>
          <w:i/>
        </w:rPr>
      </w:pPr>
    </w:p>
    <w:p w:rsidR="00DA70A7" w:rsidRDefault="00DA70A7" w:rsidP="00DB6F43">
      <w:pPr>
        <w:spacing w:after="0"/>
        <w:rPr>
          <w:rFonts w:eastAsia="Times New Roman"/>
          <w:bCs/>
          <w:i/>
        </w:rPr>
      </w:pPr>
    </w:p>
    <w:p w:rsidR="007234C4" w:rsidRDefault="007234C4" w:rsidP="00DB6F43">
      <w:pPr>
        <w:spacing w:after="0"/>
        <w:rPr>
          <w:rFonts w:eastAsia="Times New Roman"/>
          <w:bCs/>
          <w:i/>
        </w:rPr>
      </w:pPr>
    </w:p>
    <w:p w:rsidR="007234C4" w:rsidRDefault="007234C4" w:rsidP="00DB6F43">
      <w:pPr>
        <w:spacing w:after="0"/>
        <w:rPr>
          <w:rFonts w:eastAsia="Times New Roman"/>
          <w:bCs/>
          <w:i/>
        </w:rPr>
      </w:pPr>
    </w:p>
    <w:p w:rsidR="00DA70A7" w:rsidRDefault="00DA70A7" w:rsidP="00DB6F43">
      <w:pPr>
        <w:spacing w:after="0"/>
        <w:rPr>
          <w:rFonts w:eastAsia="Times New Roman"/>
          <w:bCs/>
          <w:i/>
        </w:rPr>
      </w:pPr>
    </w:p>
    <w:p w:rsidR="00DA70A7" w:rsidRDefault="00DA70A7" w:rsidP="00686CCF">
      <w:pPr>
        <w:spacing w:after="0"/>
        <w:ind w:left="0" w:firstLine="0"/>
        <w:rPr>
          <w:rFonts w:eastAsia="Times New Roman"/>
          <w:bCs/>
          <w:i/>
        </w:rPr>
      </w:pPr>
    </w:p>
    <w:p w:rsidR="00D66217" w:rsidRDefault="00D66217" w:rsidP="00DB6F43">
      <w:pPr>
        <w:spacing w:after="0"/>
        <w:rPr>
          <w:rFonts w:eastAsia="Times New Roman"/>
          <w:bCs/>
          <w:i/>
        </w:rPr>
      </w:pPr>
    </w:p>
    <w:p w:rsidR="00686CCF" w:rsidRDefault="00686CCF" w:rsidP="00DB6F43">
      <w:pPr>
        <w:spacing w:after="0"/>
        <w:rPr>
          <w:rFonts w:eastAsia="Times New Roman"/>
          <w:bCs/>
          <w:i/>
        </w:rPr>
      </w:pPr>
    </w:p>
    <w:p w:rsidR="00686CCF" w:rsidRDefault="00686CCF" w:rsidP="00DB6F43">
      <w:pPr>
        <w:spacing w:after="0"/>
        <w:rPr>
          <w:rFonts w:eastAsia="Times New Roman"/>
          <w:bCs/>
          <w:i/>
        </w:rPr>
      </w:pPr>
    </w:p>
    <w:p w:rsidR="00686CCF" w:rsidRDefault="00686CCF" w:rsidP="00DB6F43">
      <w:pPr>
        <w:spacing w:after="0"/>
        <w:rPr>
          <w:rFonts w:eastAsia="Times New Roman"/>
          <w:bCs/>
          <w:i/>
        </w:rPr>
      </w:pPr>
    </w:p>
    <w:p w:rsidR="00DA70A7" w:rsidRDefault="00DA70A7" w:rsidP="00DB6F43">
      <w:pPr>
        <w:spacing w:after="0"/>
        <w:rPr>
          <w:rFonts w:eastAsia="Times New Roman"/>
          <w:bCs/>
          <w:i/>
        </w:rPr>
      </w:pPr>
    </w:p>
    <w:p w:rsidR="00DA70A7" w:rsidRPr="002410CE" w:rsidRDefault="00DA70A7" w:rsidP="00DB6F43">
      <w:pPr>
        <w:spacing w:after="0"/>
        <w:rPr>
          <w:rFonts w:eastAsia="Times New Roman"/>
          <w:bCs/>
          <w:i/>
        </w:rPr>
      </w:pPr>
    </w:p>
    <w:p w:rsidR="00DA70A7" w:rsidRPr="002410CE" w:rsidRDefault="00DA70A7" w:rsidP="00DB6F43">
      <w:pPr>
        <w:spacing w:after="0"/>
        <w:ind w:left="3600"/>
        <w:rPr>
          <w:rFonts w:eastAsiaTheme="minorEastAsia"/>
          <w:b/>
          <w:bCs/>
          <w:i/>
        </w:rPr>
      </w:pPr>
    </w:p>
    <w:p w:rsidR="00DA70A7" w:rsidRPr="002410CE" w:rsidRDefault="00DA70A7" w:rsidP="002410BB">
      <w:pPr>
        <w:spacing w:after="0"/>
        <w:ind w:left="630"/>
        <w:rPr>
          <w:rFonts w:eastAsiaTheme="minorEastAsia"/>
          <w:b/>
          <w:i/>
          <w:lang w:val="is-IS"/>
        </w:rPr>
      </w:pPr>
      <w:r w:rsidRPr="002410CE">
        <w:rPr>
          <w:rFonts w:eastAsiaTheme="minorEastAsia"/>
          <w:b/>
          <w:lang w:val="is-IS"/>
        </w:rPr>
        <w:t xml:space="preserve">Стандарт, хэмжил зүйн газар (СХЗГ) </w:t>
      </w:r>
    </w:p>
    <w:p w:rsidR="00DA70A7" w:rsidRPr="002410CE" w:rsidRDefault="00DA70A7" w:rsidP="002410BB">
      <w:pPr>
        <w:spacing w:after="0"/>
        <w:ind w:left="630"/>
        <w:rPr>
          <w:rFonts w:eastAsiaTheme="minorEastAsia"/>
          <w:i/>
          <w:lang w:val="is-IS"/>
        </w:rPr>
      </w:pPr>
      <w:r w:rsidRPr="002410CE">
        <w:rPr>
          <w:rFonts w:eastAsiaTheme="minorEastAsia"/>
          <w:lang w:val="is-IS"/>
        </w:rPr>
        <w:t>Энхтайваны өргөн чөлөө 46А</w:t>
      </w:r>
    </w:p>
    <w:p w:rsidR="00DA70A7" w:rsidRPr="002410CE" w:rsidRDefault="00DA70A7" w:rsidP="002410BB">
      <w:pPr>
        <w:spacing w:after="0"/>
        <w:ind w:left="630"/>
        <w:rPr>
          <w:rFonts w:eastAsiaTheme="minorEastAsia"/>
          <w:i/>
          <w:lang w:val="is-IS"/>
        </w:rPr>
      </w:pPr>
      <w:r w:rsidRPr="002410CE">
        <w:rPr>
          <w:rFonts w:eastAsiaTheme="minorEastAsia"/>
          <w:lang w:val="is-IS"/>
        </w:rPr>
        <w:t>Шуудангийн хаяг</w:t>
      </w:r>
    </w:p>
    <w:p w:rsidR="00DA70A7" w:rsidRPr="002410CE" w:rsidRDefault="00DA70A7" w:rsidP="002410BB">
      <w:pPr>
        <w:spacing w:after="0"/>
        <w:ind w:left="630"/>
        <w:rPr>
          <w:rFonts w:eastAsiaTheme="minorEastAsia"/>
          <w:i/>
          <w:lang w:val="is-IS"/>
        </w:rPr>
      </w:pPr>
      <w:r w:rsidRPr="002410CE">
        <w:rPr>
          <w:rFonts w:eastAsiaTheme="minorEastAsia"/>
          <w:lang w:val="is-IS"/>
        </w:rPr>
        <w:t>Улаанбаатар-13343, Ш/Х - 48</w:t>
      </w:r>
    </w:p>
    <w:p w:rsidR="00DA70A7" w:rsidRPr="002410CE" w:rsidRDefault="00DA70A7" w:rsidP="002410BB">
      <w:pPr>
        <w:spacing w:after="0"/>
        <w:ind w:left="630"/>
        <w:rPr>
          <w:rFonts w:eastAsiaTheme="minorEastAsia"/>
          <w:i/>
          <w:lang w:val="is-IS"/>
        </w:rPr>
      </w:pPr>
      <w:r w:rsidRPr="002410CE">
        <w:rPr>
          <w:rFonts w:eastAsiaTheme="minorEastAsia"/>
          <w:lang w:val="is-IS"/>
        </w:rPr>
        <w:t>Утас: 976-51-263860 Факс: 976-11-458032</w:t>
      </w:r>
    </w:p>
    <w:p w:rsidR="00DA70A7" w:rsidRDefault="00DA70A7" w:rsidP="002410BB">
      <w:pPr>
        <w:spacing w:after="0"/>
        <w:ind w:left="630"/>
        <w:rPr>
          <w:rFonts w:eastAsiaTheme="minorEastAsia"/>
          <w:color w:val="0000FF"/>
          <w:u w:val="single"/>
        </w:rPr>
      </w:pPr>
      <w:r w:rsidRPr="002410CE">
        <w:rPr>
          <w:rFonts w:eastAsiaTheme="minorEastAsia"/>
        </w:rPr>
        <w:t>E-mail</w:t>
      </w:r>
      <w:r w:rsidRPr="002410CE">
        <w:rPr>
          <w:rFonts w:eastAsiaTheme="minorEastAsia"/>
          <w:lang w:val="is-IS"/>
        </w:rPr>
        <w:t xml:space="preserve">: </w:t>
      </w:r>
      <w:hyperlink r:id="rId11" w:history="1">
        <w:r w:rsidRPr="002410CE">
          <w:rPr>
            <w:rFonts w:eastAsiaTheme="minorEastAsia"/>
            <w:color w:val="0000FF"/>
            <w:u w:val="single"/>
            <w:lang w:val="is-IS"/>
          </w:rPr>
          <w:t>masm@mongol.net</w:t>
        </w:r>
      </w:hyperlink>
      <w:r w:rsidRPr="002410CE">
        <w:rPr>
          <w:rFonts w:eastAsiaTheme="minorEastAsia"/>
          <w:lang w:val="is-IS"/>
        </w:rPr>
        <w:t xml:space="preserve">; </w:t>
      </w:r>
      <w:hyperlink r:id="rId12" w:history="1">
        <w:r w:rsidRPr="002410CE">
          <w:rPr>
            <w:rFonts w:eastAsiaTheme="minorEastAsia"/>
            <w:color w:val="0000FF"/>
            <w:u w:val="single"/>
          </w:rPr>
          <w:t>standardinform@masm.gov.mn</w:t>
        </w:r>
      </w:hyperlink>
    </w:p>
    <w:p w:rsidR="00DA70A7" w:rsidRPr="00DE3BBA" w:rsidRDefault="00583354" w:rsidP="002410BB">
      <w:pPr>
        <w:spacing w:after="0"/>
        <w:ind w:left="630"/>
        <w:rPr>
          <w:rFonts w:eastAsiaTheme="minorEastAsia"/>
          <w:bCs/>
          <w:i/>
          <w:color w:val="0000FF"/>
          <w:u w:val="single"/>
        </w:rPr>
      </w:pPr>
      <w:hyperlink r:id="rId13" w:history="1">
        <w:r w:rsidR="00DA70A7" w:rsidRPr="002410CE">
          <w:rPr>
            <w:rFonts w:eastAsiaTheme="minorEastAsia"/>
            <w:color w:val="0000FF"/>
            <w:u w:val="single"/>
          </w:rPr>
          <w:t>www.estandard.mn</w:t>
        </w:r>
      </w:hyperlink>
      <w:r w:rsidR="00DA70A7" w:rsidRPr="002410CE">
        <w:rPr>
          <w:rFonts w:eastAsiaTheme="minorEastAsia"/>
        </w:rPr>
        <w:t xml:space="preserve">; </w:t>
      </w:r>
      <w:hyperlink r:id="rId14" w:history="1">
        <w:r w:rsidR="00DA70A7" w:rsidRPr="002410CE">
          <w:rPr>
            <w:rFonts w:eastAsiaTheme="minorEastAsia"/>
            <w:color w:val="0000FF"/>
            <w:u w:val="single"/>
          </w:rPr>
          <w:t>www.masm.gov.mn</w:t>
        </w:r>
      </w:hyperlink>
    </w:p>
    <w:p w:rsidR="00DA70A7" w:rsidRDefault="00DA70A7" w:rsidP="002410BB">
      <w:pPr>
        <w:spacing w:after="0"/>
        <w:ind w:left="630" w:firstLine="720"/>
        <w:rPr>
          <w:rFonts w:eastAsiaTheme="minorEastAsia"/>
          <w:bCs/>
          <w:color w:val="0000FF"/>
          <w:u w:val="single"/>
        </w:rPr>
      </w:pPr>
    </w:p>
    <w:p w:rsidR="00DA70A7" w:rsidRDefault="00DA70A7" w:rsidP="002410BB">
      <w:pPr>
        <w:spacing w:after="0"/>
        <w:ind w:left="630" w:firstLine="720"/>
        <w:rPr>
          <w:rFonts w:eastAsiaTheme="minorEastAsia"/>
          <w:bCs/>
          <w:color w:val="0000FF"/>
          <w:u w:val="single"/>
        </w:rPr>
      </w:pPr>
    </w:p>
    <w:p w:rsidR="00DA70A7" w:rsidRDefault="00DA70A7" w:rsidP="00DB6F43">
      <w:pPr>
        <w:spacing w:after="0"/>
        <w:ind w:firstLine="720"/>
        <w:rPr>
          <w:rFonts w:eastAsiaTheme="minorEastAsia"/>
          <w:bCs/>
          <w:color w:val="0000FF"/>
          <w:u w:val="single"/>
        </w:rPr>
      </w:pPr>
    </w:p>
    <w:p w:rsidR="00DA70A7" w:rsidRPr="00F51A67" w:rsidRDefault="00DA70A7" w:rsidP="00DB6F43">
      <w:pPr>
        <w:spacing w:after="0"/>
        <w:ind w:firstLine="720"/>
        <w:rPr>
          <w:rFonts w:eastAsiaTheme="minorEastAsia"/>
          <w:bCs/>
          <w:color w:val="0000FF"/>
          <w:u w:val="single"/>
        </w:rPr>
      </w:pPr>
    </w:p>
    <w:p w:rsidR="00DA70A7" w:rsidRPr="002410CE" w:rsidRDefault="00DA70A7" w:rsidP="00DB6F43">
      <w:pPr>
        <w:spacing w:after="0"/>
        <w:ind w:firstLine="720"/>
        <w:rPr>
          <w:rFonts w:eastAsiaTheme="minorEastAsia"/>
          <w:bCs/>
          <w:i/>
        </w:rPr>
      </w:pPr>
    </w:p>
    <w:p w:rsidR="00DA70A7" w:rsidRPr="002410CE" w:rsidRDefault="00DA70A7" w:rsidP="002410BB">
      <w:pPr>
        <w:pBdr>
          <w:bottom w:val="single" w:sz="4" w:space="0" w:color="auto"/>
        </w:pBdr>
        <w:spacing w:after="0"/>
        <w:ind w:hanging="2138"/>
        <w:rPr>
          <w:rFonts w:eastAsiaTheme="minorEastAsia"/>
          <w:b/>
          <w:bCs/>
          <w:i/>
          <w:lang w:val="is-IS"/>
        </w:rPr>
      </w:pPr>
      <w:r w:rsidRPr="002410CE">
        <w:rPr>
          <w:rFonts w:eastAsiaTheme="minorEastAsia"/>
          <w:b/>
          <w:lang w:val="is-IS"/>
        </w:rPr>
        <w:t>©  СХЗГ,  20</w:t>
      </w:r>
      <w:r w:rsidR="00676CF5">
        <w:rPr>
          <w:rFonts w:eastAsiaTheme="minorEastAsia"/>
          <w:b/>
        </w:rPr>
        <w:t>21</w:t>
      </w:r>
    </w:p>
    <w:p w:rsidR="00DA70A7" w:rsidRDefault="00DA70A7" w:rsidP="00105270">
      <w:pPr>
        <w:spacing w:after="0"/>
        <w:ind w:left="90" w:hanging="90"/>
        <w:rPr>
          <w:rFonts w:eastAsiaTheme="minorEastAsia"/>
          <w:lang w:val="is-IS"/>
        </w:rPr>
      </w:pPr>
      <w:r w:rsidRPr="002410CE">
        <w:rPr>
          <w:rFonts w:eastAsiaTheme="minorEastAsia"/>
          <w:lang w:val="is-IS"/>
        </w:rPr>
        <w:t xml:space="preserve">“Стандартчилал, тохирлын үнэлгээний тухай” Монгол </w:t>
      </w:r>
      <w:r w:rsidRPr="002410CE">
        <w:rPr>
          <w:rFonts w:eastAsiaTheme="minorEastAsia"/>
        </w:rPr>
        <w:t>У</w:t>
      </w:r>
      <w:r w:rsidR="002410BB">
        <w:rPr>
          <w:rFonts w:eastAsiaTheme="minorEastAsia"/>
          <w:lang w:val="is-IS"/>
        </w:rPr>
        <w:t xml:space="preserve">лсын хуулийн дагуу энэхүү </w:t>
      </w:r>
      <w:r w:rsidRPr="002410CE">
        <w:rPr>
          <w:rFonts w:eastAsiaTheme="minorEastAsia"/>
          <w:lang w:val="is-IS"/>
        </w:rPr>
        <w:t>стандартыг бүрэн, эсвэл хэсэгчлэн хэвлэх, олшруулах эрх нь гагцхүү СХЗГ (Стандартчи</w:t>
      </w:r>
      <w:r w:rsidR="00105270">
        <w:rPr>
          <w:rFonts w:eastAsiaTheme="minorEastAsia"/>
          <w:lang w:val="is-IS"/>
        </w:rPr>
        <w:t xml:space="preserve">ллын төв байгууллага)-т байна. </w:t>
      </w:r>
    </w:p>
    <w:p w:rsidR="00DA495C" w:rsidRDefault="00DA495C" w:rsidP="00DB6F43">
      <w:pPr>
        <w:spacing w:after="120"/>
        <w:ind w:left="0" w:firstLine="0"/>
      </w:pPr>
    </w:p>
    <w:p w:rsidR="00DA495C" w:rsidRPr="00676CF5" w:rsidRDefault="004E7907" w:rsidP="00676CF5">
      <w:pPr>
        <w:spacing w:after="120"/>
        <w:ind w:left="0" w:firstLine="0"/>
        <w:jc w:val="center"/>
        <w:rPr>
          <w:b/>
        </w:rPr>
      </w:pPr>
      <w:r w:rsidRPr="00676CF5">
        <w:rPr>
          <w:b/>
        </w:rPr>
        <w:lastRenderedPageBreak/>
        <w:t>АГУУЛГА</w:t>
      </w:r>
    </w:p>
    <w:p w:rsidR="00676CF5" w:rsidRDefault="00676CF5" w:rsidP="00676CF5">
      <w:pPr>
        <w:spacing w:after="120"/>
        <w:ind w:left="0" w:firstLine="0"/>
      </w:pPr>
      <w:r>
        <w:t xml:space="preserve">ӨМНӨХ ҮГ </w:t>
      </w:r>
      <w:r>
        <w:tab/>
      </w:r>
    </w:p>
    <w:p w:rsidR="00676CF5" w:rsidRDefault="00676CF5" w:rsidP="00676CF5">
      <w:pPr>
        <w:spacing w:after="120"/>
        <w:ind w:left="0" w:firstLine="0"/>
      </w:pPr>
      <w:r>
        <w:t>1</w:t>
      </w:r>
      <w:r>
        <w:tab/>
        <w:t>Хамрах хүрээ</w:t>
      </w:r>
      <w:r>
        <w:tab/>
      </w:r>
    </w:p>
    <w:p w:rsidR="00676CF5" w:rsidRDefault="00676CF5" w:rsidP="00676CF5">
      <w:pPr>
        <w:spacing w:after="120"/>
        <w:ind w:left="0" w:firstLine="0"/>
      </w:pPr>
      <w:r>
        <w:t>2</w:t>
      </w:r>
      <w:r>
        <w:tab/>
        <w:t>Норматив эшлэл</w:t>
      </w:r>
      <w:r>
        <w:tab/>
      </w:r>
    </w:p>
    <w:p w:rsidR="00676CF5" w:rsidRDefault="00676CF5" w:rsidP="00676CF5">
      <w:pPr>
        <w:spacing w:after="120"/>
        <w:ind w:left="0" w:firstLine="0"/>
      </w:pPr>
      <w:r>
        <w:t>3</w:t>
      </w:r>
      <w:r>
        <w:tab/>
        <w:t>Нэр томьёо болон тодорхойлолт</w:t>
      </w:r>
      <w:r>
        <w:tab/>
      </w:r>
    </w:p>
    <w:p w:rsidR="00676CF5" w:rsidRDefault="00676CF5" w:rsidP="00676CF5">
      <w:pPr>
        <w:spacing w:after="120"/>
        <w:ind w:left="0" w:firstLine="0"/>
      </w:pPr>
      <w:r>
        <w:t>4</w:t>
      </w:r>
      <w:r>
        <w:tab/>
        <w:t>Товчилсон нэр томьёо болон тэмдэглэгээ</w:t>
      </w:r>
      <w:r>
        <w:tab/>
      </w:r>
    </w:p>
    <w:p w:rsidR="00676CF5" w:rsidRDefault="00676CF5" w:rsidP="00676CF5">
      <w:pPr>
        <w:spacing w:after="120"/>
        <w:ind w:left="0" w:firstLine="0"/>
      </w:pPr>
      <w:r>
        <w:t xml:space="preserve">           4.1 Ерөнхий зүйл</w:t>
      </w:r>
      <w:r>
        <w:tab/>
      </w:r>
    </w:p>
    <w:p w:rsidR="00676CF5" w:rsidRDefault="00676CF5" w:rsidP="00676CF5">
      <w:pPr>
        <w:spacing w:after="120"/>
        <w:ind w:left="0" w:firstLine="0"/>
      </w:pPr>
      <w:r>
        <w:t xml:space="preserve">           4.2 Нэмэлт тэмдэглэгээ </w:t>
      </w:r>
      <w:r>
        <w:tab/>
      </w:r>
    </w:p>
    <w:p w:rsidR="00676CF5" w:rsidRDefault="00676CF5" w:rsidP="00676CF5">
      <w:pPr>
        <w:spacing w:after="120"/>
        <w:ind w:left="0" w:firstLine="0"/>
      </w:pPr>
      <w:r>
        <w:rPr>
          <w:lang w:val="en-US"/>
        </w:rPr>
        <w:t xml:space="preserve">           </w:t>
      </w:r>
      <w:r>
        <w:t>4.3</w:t>
      </w:r>
      <w:r>
        <w:tab/>
        <w:t>Үсгэн тэмдэглэгээ</w:t>
      </w:r>
      <w:r>
        <w:tab/>
      </w:r>
    </w:p>
    <w:p w:rsidR="00676CF5" w:rsidRDefault="00676CF5" w:rsidP="00676CF5">
      <w:pPr>
        <w:spacing w:after="120"/>
        <w:ind w:left="0" w:firstLine="0"/>
      </w:pPr>
      <w:r>
        <w:rPr>
          <w:lang w:val="en-US"/>
        </w:rPr>
        <w:t xml:space="preserve">           </w:t>
      </w:r>
      <w:r>
        <w:t>4.4</w:t>
      </w:r>
      <w:r>
        <w:tab/>
        <w:t>Товчилсон үг</w:t>
      </w:r>
      <w:r>
        <w:tab/>
      </w:r>
    </w:p>
    <w:p w:rsidR="00676CF5" w:rsidRDefault="00676CF5" w:rsidP="00676CF5">
      <w:pPr>
        <w:spacing w:after="120"/>
        <w:ind w:left="0" w:firstLine="0"/>
      </w:pPr>
      <w:r>
        <w:t>5</w:t>
      </w:r>
      <w:r>
        <w:tab/>
        <w:t xml:space="preserve">Тусгаарлагыг нийцүүлэх горим  </w:t>
      </w:r>
      <w:r>
        <w:tab/>
      </w:r>
    </w:p>
    <w:p w:rsidR="00676CF5" w:rsidRDefault="00676CF5" w:rsidP="00676CF5">
      <w:pPr>
        <w:spacing w:after="120"/>
        <w:ind w:left="0" w:firstLine="0"/>
      </w:pPr>
      <w:r>
        <w:rPr>
          <w:lang w:val="en-US"/>
        </w:rPr>
        <w:t xml:space="preserve">          </w:t>
      </w:r>
      <w:r>
        <w:t>5.1</w:t>
      </w:r>
      <w:r>
        <w:tab/>
        <w:t>Горимын ерөнхий тойм</w:t>
      </w:r>
      <w:r>
        <w:tab/>
      </w:r>
    </w:p>
    <w:p w:rsidR="00676CF5" w:rsidRDefault="00676CF5" w:rsidP="00676CF5">
      <w:pPr>
        <w:spacing w:after="120"/>
        <w:ind w:left="0" w:firstLine="0"/>
      </w:pPr>
      <w:r>
        <w:rPr>
          <w:lang w:val="en-US"/>
        </w:rPr>
        <w:t xml:space="preserve">          </w:t>
      </w:r>
      <w:r>
        <w:t>5.2</w:t>
      </w:r>
      <w:r>
        <w:tab/>
        <w:t>Төлөөлөх хүчдэл болон хэт хүчдэлийн тодорхойлолт (Urp)</w:t>
      </w:r>
      <w:r>
        <w:tab/>
      </w:r>
    </w:p>
    <w:p w:rsidR="00676CF5" w:rsidRDefault="00676CF5" w:rsidP="00676CF5">
      <w:pPr>
        <w:spacing w:after="120"/>
        <w:ind w:left="0" w:firstLine="0"/>
      </w:pPr>
      <w:r>
        <w:rPr>
          <w:lang w:val="en-US"/>
        </w:rPr>
        <w:t xml:space="preserve">          </w:t>
      </w:r>
      <w:r>
        <w:t>5.3</w:t>
      </w:r>
      <w:r>
        <w:tab/>
        <w:t>Тэсвэрлэх хүчдэлийг нийцүүлэх тодорхойлолт(Ucw)</w:t>
      </w:r>
      <w:r>
        <w:tab/>
      </w:r>
    </w:p>
    <w:p w:rsidR="00676CF5" w:rsidRDefault="00676CF5" w:rsidP="00676CF5">
      <w:pPr>
        <w:spacing w:after="120"/>
        <w:ind w:left="0" w:firstLine="0"/>
      </w:pPr>
      <w:r>
        <w:rPr>
          <w:lang w:val="en-US"/>
        </w:rPr>
        <w:t xml:space="preserve">          </w:t>
      </w:r>
      <w:r>
        <w:t>5.4</w:t>
      </w:r>
      <w:r>
        <w:tab/>
        <w:t>Шаардлагатай тэсвэрлэх хүчдэлийн  тодорхойлолт(Urw)</w:t>
      </w:r>
      <w:r>
        <w:tab/>
      </w:r>
    </w:p>
    <w:p w:rsidR="00676CF5" w:rsidRDefault="00676CF5" w:rsidP="00676CF5">
      <w:pPr>
        <w:spacing w:after="120"/>
        <w:ind w:left="0" w:firstLine="0"/>
      </w:pPr>
      <w:r>
        <w:rPr>
          <w:lang w:val="en-US"/>
        </w:rPr>
        <w:t xml:space="preserve">          </w:t>
      </w:r>
      <w:r>
        <w:t>5.5</w:t>
      </w:r>
      <w:r>
        <w:tab/>
        <w:t>Хэвийн тусгаарлах түвшний сонголт</w:t>
      </w:r>
      <w:r>
        <w:tab/>
      </w:r>
    </w:p>
    <w:p w:rsidR="00676CF5" w:rsidRDefault="00676CF5" w:rsidP="00676CF5">
      <w:pPr>
        <w:spacing w:after="120"/>
        <w:ind w:left="0" w:firstLine="0"/>
      </w:pPr>
      <w:r>
        <w:rPr>
          <w:lang w:val="en-US"/>
        </w:rPr>
        <w:t xml:space="preserve">          </w:t>
      </w:r>
      <w:r>
        <w:t>5.6</w:t>
      </w:r>
      <w:r>
        <w:tab/>
        <w:t>Стандарт,хэвийн богино хугацаанд үргэлжлэх гүйдлийн давтамжийг тэсвэрлэх хүчдэлийн жагсаалт</w:t>
      </w:r>
      <w:r>
        <w:tab/>
      </w:r>
    </w:p>
    <w:p w:rsidR="00676CF5" w:rsidRDefault="00676CF5" w:rsidP="00676CF5">
      <w:pPr>
        <w:spacing w:after="120"/>
        <w:ind w:left="0" w:firstLine="0"/>
      </w:pPr>
      <w:r>
        <w:rPr>
          <w:lang w:val="en-US"/>
        </w:rPr>
        <w:t xml:space="preserve">          </w:t>
      </w:r>
      <w:r>
        <w:t>5.7</w:t>
      </w:r>
      <w:r>
        <w:tab/>
        <w:t xml:space="preserve">Стандарт, хэвийн импульсийг тэсвэрлэх хүчдэлийн  жагсаалт </w:t>
      </w:r>
      <w:r>
        <w:tab/>
      </w:r>
    </w:p>
    <w:p w:rsidR="00676CF5" w:rsidRDefault="00676CF5" w:rsidP="00676CF5">
      <w:pPr>
        <w:spacing w:after="120"/>
        <w:ind w:left="0" w:firstLine="0"/>
      </w:pPr>
      <w:r>
        <w:rPr>
          <w:lang w:val="en-US"/>
        </w:rPr>
        <w:t xml:space="preserve">          </w:t>
      </w:r>
      <w:r>
        <w:t>5.8</w:t>
      </w:r>
      <w:r>
        <w:tab/>
        <w:t>Тоног төхөөрөмжийн өндөр хүчдэлийн хүрээ...</w:t>
      </w:r>
      <w:r>
        <w:tab/>
      </w:r>
    </w:p>
    <w:p w:rsidR="00676CF5" w:rsidRDefault="00676CF5" w:rsidP="00676CF5">
      <w:pPr>
        <w:spacing w:after="120"/>
        <w:ind w:left="0" w:firstLine="0"/>
      </w:pPr>
      <w:r>
        <w:rPr>
          <w:lang w:val="en-US"/>
        </w:rPr>
        <w:t xml:space="preserve">          </w:t>
      </w:r>
      <w:r>
        <w:t>5.9</w:t>
      </w:r>
      <w:r>
        <w:tab/>
        <w:t>Орчны нөхцөл</w:t>
      </w:r>
      <w:r>
        <w:tab/>
      </w:r>
    </w:p>
    <w:p w:rsidR="00676CF5" w:rsidRDefault="00676CF5" w:rsidP="00676CF5">
      <w:pPr>
        <w:spacing w:after="120"/>
        <w:ind w:left="0" w:firstLine="0"/>
      </w:pPr>
      <w:r>
        <w:rPr>
          <w:lang w:val="en-US"/>
        </w:rPr>
        <w:t xml:space="preserve">                </w:t>
      </w:r>
      <w:r>
        <w:t>5.9.1</w:t>
      </w:r>
      <w:r>
        <w:tab/>
        <w:t>Орчны хэвийн нөхцөл</w:t>
      </w:r>
      <w:r>
        <w:tab/>
      </w:r>
    </w:p>
    <w:p w:rsidR="00676CF5" w:rsidRDefault="00676CF5" w:rsidP="00676CF5">
      <w:pPr>
        <w:spacing w:after="120"/>
        <w:ind w:left="0" w:firstLine="0"/>
      </w:pPr>
      <w:r>
        <w:rPr>
          <w:lang w:val="en-US"/>
        </w:rPr>
        <w:t xml:space="preserve">                </w:t>
      </w:r>
      <w:r>
        <w:t>5.9.2</w:t>
      </w:r>
      <w:r>
        <w:tab/>
        <w:t>Гадаа орчны нөхцөлийн стандарт эшлэл</w:t>
      </w:r>
      <w:r>
        <w:tab/>
      </w:r>
    </w:p>
    <w:p w:rsidR="00676CF5" w:rsidRDefault="00676CF5" w:rsidP="00676CF5">
      <w:pPr>
        <w:spacing w:after="120"/>
        <w:ind w:left="0" w:firstLine="0"/>
      </w:pPr>
      <w:r>
        <w:rPr>
          <w:lang w:val="en-US"/>
        </w:rPr>
        <w:t xml:space="preserve">         </w:t>
      </w:r>
      <w:r>
        <w:t>5.10</w:t>
      </w:r>
      <w:r>
        <w:tab/>
        <w:t>Стандарт тусгаарлагын түвшний сонголт</w:t>
      </w:r>
      <w:r>
        <w:tab/>
      </w:r>
    </w:p>
    <w:p w:rsidR="00676CF5" w:rsidRDefault="00676CF5" w:rsidP="00676CF5">
      <w:pPr>
        <w:spacing w:after="120"/>
        <w:ind w:left="0" w:firstLine="0"/>
      </w:pPr>
      <w:r>
        <w:rPr>
          <w:lang w:val="en-US"/>
        </w:rPr>
        <w:t xml:space="preserve">         </w:t>
      </w:r>
      <w:r>
        <w:t>5.11</w:t>
      </w:r>
      <w:r>
        <w:tab/>
        <w:t xml:space="preserve"> Стандарт тусгаарлагын түвшний  нөхцөл байдал</w:t>
      </w:r>
      <w:r>
        <w:tab/>
      </w:r>
    </w:p>
    <w:p w:rsidR="00676CF5" w:rsidRDefault="00676CF5" w:rsidP="00676CF5">
      <w:pPr>
        <w:spacing w:after="120"/>
        <w:ind w:left="0" w:firstLine="0"/>
      </w:pPr>
      <w:r>
        <w:rPr>
          <w:lang w:val="en-US"/>
        </w:rPr>
        <w:t xml:space="preserve">               </w:t>
      </w:r>
      <w:r>
        <w:t>5.11.1</w:t>
      </w:r>
      <w:r>
        <w:tab/>
        <w:t>Ерөнхий зүйл</w:t>
      </w:r>
      <w:r>
        <w:tab/>
      </w:r>
    </w:p>
    <w:p w:rsidR="00676CF5" w:rsidRDefault="00676CF5" w:rsidP="00676CF5">
      <w:pPr>
        <w:spacing w:after="120"/>
        <w:ind w:left="0" w:firstLine="0"/>
      </w:pPr>
      <w:r>
        <w:rPr>
          <w:lang w:val="en-US"/>
        </w:rPr>
        <w:t xml:space="preserve">               </w:t>
      </w:r>
      <w:r>
        <w:t>5.11.2</w:t>
      </w:r>
      <w:r>
        <w:tab/>
        <w:t xml:space="preserve">Стандарт, хэвийн таслах, залгах импульсийг тэсвэрлэх хүчдэл. </w:t>
      </w:r>
    </w:p>
    <w:p w:rsidR="00676CF5" w:rsidRDefault="00676CF5" w:rsidP="00676CF5">
      <w:pPr>
        <w:spacing w:after="120"/>
        <w:ind w:left="0" w:firstLine="0"/>
      </w:pPr>
      <w:r>
        <w:rPr>
          <w:lang w:val="en-US"/>
        </w:rPr>
        <w:t xml:space="preserve">               </w:t>
      </w:r>
      <w:r>
        <w:t>5.11.3</w:t>
      </w:r>
      <w:r>
        <w:tab/>
        <w:t>Стандарт, хэвийн аянгын импульсийг тэсвэрлэх хүчдэл....</w:t>
      </w:r>
      <w:r>
        <w:tab/>
      </w:r>
    </w:p>
    <w:p w:rsidR="00676CF5" w:rsidRDefault="00676CF5" w:rsidP="00676CF5">
      <w:pPr>
        <w:spacing w:after="120"/>
        <w:ind w:left="0" w:firstLine="0"/>
      </w:pPr>
      <w:r>
        <w:t>6</w:t>
      </w:r>
      <w:r>
        <w:tab/>
        <w:t>Стандарт тэсвэрлэх хүчдэлийн туршилтын шаардлагууд</w:t>
      </w:r>
      <w:r>
        <w:tab/>
      </w:r>
    </w:p>
    <w:p w:rsidR="00676CF5" w:rsidRDefault="00676CF5" w:rsidP="00676CF5">
      <w:pPr>
        <w:spacing w:after="120"/>
        <w:ind w:left="0" w:firstLine="0"/>
      </w:pPr>
      <w:r>
        <w:rPr>
          <w:lang w:val="en-US"/>
        </w:rPr>
        <w:t xml:space="preserve">      </w:t>
      </w:r>
      <w:r>
        <w:t>6.1</w:t>
      </w:r>
      <w:r>
        <w:tab/>
        <w:t>Ерөнхий шаардлагууд</w:t>
      </w:r>
      <w:r>
        <w:tab/>
      </w:r>
    </w:p>
    <w:p w:rsidR="00676CF5" w:rsidRDefault="00676CF5" w:rsidP="00676CF5">
      <w:pPr>
        <w:spacing w:after="120"/>
        <w:ind w:left="0" w:firstLine="0"/>
      </w:pPr>
      <w:r>
        <w:rPr>
          <w:lang w:val="en-US"/>
        </w:rPr>
        <w:t xml:space="preserve">      </w:t>
      </w:r>
      <w:r>
        <w:t>6.2</w:t>
      </w:r>
      <w:r>
        <w:tab/>
        <w:t>Богино хугацаанд үргэлжлэх гүйдлийн давтамжийн стандарт тэсвэрлэх хүчдэлийн туршилтууд</w:t>
      </w:r>
      <w:r>
        <w:tab/>
      </w:r>
    </w:p>
    <w:p w:rsidR="00676CF5" w:rsidRDefault="00676CF5" w:rsidP="00676CF5">
      <w:pPr>
        <w:spacing w:after="120"/>
        <w:ind w:left="0" w:firstLine="0"/>
      </w:pPr>
      <w:r>
        <w:rPr>
          <w:lang w:val="en-US"/>
        </w:rPr>
        <w:lastRenderedPageBreak/>
        <w:t xml:space="preserve">      </w:t>
      </w:r>
      <w:r>
        <w:t>6.3</w:t>
      </w:r>
      <w:r>
        <w:tab/>
        <w:t xml:space="preserve">Стандарт импульсийг тэсвэрлэх хүчдэлийн  туршилт </w:t>
      </w:r>
      <w:r>
        <w:tab/>
      </w:r>
    </w:p>
    <w:p w:rsidR="00676CF5" w:rsidRDefault="00676CF5" w:rsidP="00676CF5">
      <w:pPr>
        <w:spacing w:after="120"/>
        <w:ind w:left="0" w:firstLine="0"/>
      </w:pPr>
      <w:r>
        <w:rPr>
          <w:lang w:val="en-US"/>
        </w:rPr>
        <w:t xml:space="preserve">      </w:t>
      </w:r>
      <w:r>
        <w:t>6.4</w:t>
      </w:r>
      <w:r>
        <w:tab/>
        <w:t xml:space="preserve">Туршилтын хоёрдох нөхцөл </w:t>
      </w:r>
      <w:r>
        <w:tab/>
      </w:r>
    </w:p>
    <w:p w:rsidR="00676CF5" w:rsidRDefault="00676CF5" w:rsidP="00676CF5">
      <w:pPr>
        <w:spacing w:after="120"/>
        <w:ind w:left="0" w:firstLine="0"/>
      </w:pPr>
      <w:r>
        <w:rPr>
          <w:lang w:val="en-US"/>
        </w:rPr>
        <w:t xml:space="preserve">      </w:t>
      </w:r>
      <w:r>
        <w:t>6.5</w:t>
      </w:r>
      <w:r>
        <w:tab/>
        <w:t xml:space="preserve">I-р зэргийн тоног төхөөрөмжид хийгдэх фаз хоорондын болон тууш тусгаарлагын стандарт тэсвэрлэх хүчдэлийн  туршилт......................... </w:t>
      </w:r>
    </w:p>
    <w:p w:rsidR="00676CF5" w:rsidRDefault="00676CF5" w:rsidP="00676CF5">
      <w:pPr>
        <w:spacing w:after="120"/>
        <w:ind w:left="0" w:firstLine="0"/>
      </w:pPr>
      <w:r>
        <w:rPr>
          <w:lang w:val="en-US"/>
        </w:rPr>
        <w:t xml:space="preserve">          </w:t>
      </w:r>
      <w:r>
        <w:t>6.5.1</w:t>
      </w:r>
      <w:r>
        <w:tab/>
        <w:t>Гүйдлийн давтамжийн туршилтууд</w:t>
      </w:r>
      <w:r>
        <w:tab/>
      </w:r>
    </w:p>
    <w:p w:rsidR="00676CF5" w:rsidRDefault="00676CF5" w:rsidP="00676CF5">
      <w:pPr>
        <w:spacing w:after="120"/>
        <w:ind w:left="0" w:firstLine="0"/>
      </w:pPr>
      <w:r>
        <w:rPr>
          <w:lang w:val="en-US"/>
        </w:rPr>
        <w:t xml:space="preserve">         </w:t>
      </w:r>
      <w:r>
        <w:t>6.5.2</w:t>
      </w:r>
      <w:r>
        <w:tab/>
        <w:t>Фаз хоорондын (эсвэл тууш) тусгаарлагын аянгын импульсийн туршилтууд...........</w:t>
      </w:r>
      <w:r>
        <w:tab/>
        <w:t xml:space="preserve">..   </w:t>
      </w:r>
    </w:p>
    <w:p w:rsidR="00676CF5" w:rsidRDefault="00676CF5" w:rsidP="00676CF5">
      <w:pPr>
        <w:spacing w:after="120"/>
        <w:ind w:left="0" w:firstLine="0"/>
      </w:pPr>
      <w:r>
        <w:rPr>
          <w:lang w:val="en-US"/>
        </w:rPr>
        <w:t xml:space="preserve">     </w:t>
      </w:r>
      <w:r>
        <w:t>6.6</w:t>
      </w:r>
      <w:r>
        <w:tab/>
        <w:t xml:space="preserve">II-р зэргийн тоног төхөөрөмжид хийгдэх фаз хоорондын болон тууш тусгаарлагын стандарт тэсвэрлэх хүчдэлийн  туршилт................. </w:t>
      </w:r>
    </w:p>
    <w:p w:rsidR="00676CF5" w:rsidRDefault="00676CF5" w:rsidP="00676CF5">
      <w:pPr>
        <w:spacing w:after="120"/>
        <w:ind w:left="0" w:firstLine="0"/>
      </w:pPr>
      <w:r>
        <w:t xml:space="preserve">A хавсралт (норматив) тодорхой импульсийг тэсвэрлэх  хүчдэлийн   байгууламж дахь агаарын (клиренс) зай </w:t>
      </w:r>
    </w:p>
    <w:p w:rsidR="00676CF5" w:rsidRPr="00676CF5" w:rsidRDefault="00676CF5" w:rsidP="00676CF5">
      <w:pPr>
        <w:spacing w:after="120"/>
        <w:ind w:left="0" w:firstLine="0"/>
        <w:rPr>
          <w:lang w:val="en-US"/>
        </w:rPr>
      </w:pPr>
      <w:r>
        <w:t>A.1</w:t>
      </w:r>
      <w:r>
        <w:tab/>
        <w:t>Ерөнхий зүйл</w:t>
      </w:r>
      <w:r>
        <w:tab/>
      </w:r>
      <w:r>
        <w:rPr>
          <w:lang w:val="en-US"/>
        </w:rPr>
        <w:t>……………………………………………………………..</w:t>
      </w:r>
    </w:p>
    <w:p w:rsidR="00676CF5" w:rsidRDefault="00676CF5" w:rsidP="00676CF5">
      <w:pPr>
        <w:spacing w:after="120"/>
        <w:ind w:left="0" w:firstLine="0"/>
      </w:pPr>
      <w:r>
        <w:t>A.2</w:t>
      </w:r>
      <w:r>
        <w:tab/>
        <w:t>Аянгын импульс</w:t>
      </w:r>
      <w:r>
        <w:tab/>
      </w:r>
      <w:r>
        <w:rPr>
          <w:lang w:val="en-US"/>
        </w:rPr>
        <w:t>……………………………………………………………..</w:t>
      </w:r>
    </w:p>
    <w:p w:rsidR="00676CF5" w:rsidRDefault="00676CF5" w:rsidP="00676CF5">
      <w:pPr>
        <w:spacing w:after="120"/>
        <w:ind w:left="0" w:firstLine="0"/>
      </w:pPr>
      <w:r>
        <w:t>A.3</w:t>
      </w:r>
      <w:r>
        <w:tab/>
        <w:t>Таслах, залгах импульс</w:t>
      </w:r>
      <w:r>
        <w:tab/>
      </w:r>
      <w:r>
        <w:rPr>
          <w:lang w:val="en-US"/>
        </w:rPr>
        <w:t>……………………………………………………..</w:t>
      </w:r>
    </w:p>
    <w:p w:rsidR="00676CF5" w:rsidRDefault="00676CF5" w:rsidP="00676CF5">
      <w:pPr>
        <w:spacing w:after="120"/>
        <w:ind w:left="0" w:firstLine="0"/>
      </w:pPr>
      <w:r>
        <w:t xml:space="preserve"> В хавсралт IEC-аар стандартчилаагүй  тоног төхөөрөмжийн хамгийн өндөр Um хүчдэлд хамаарах хэвийн тусгаарлагын түвшин......................................................….............................................................. </w:t>
      </w:r>
    </w:p>
    <w:p w:rsidR="00DA495C" w:rsidRDefault="00676CF5" w:rsidP="00676CF5">
      <w:pPr>
        <w:spacing w:after="120"/>
        <w:ind w:left="0" w:firstLine="0"/>
      </w:pPr>
      <w:r>
        <w:t>Ном зүй</w:t>
      </w:r>
      <w:r>
        <w:tab/>
      </w:r>
      <w:r>
        <w:rPr>
          <w:lang w:val="en-US"/>
        </w:rPr>
        <w:t>……………………………………………………………..</w:t>
      </w:r>
    </w:p>
    <w:p w:rsidR="00ED0EED" w:rsidRDefault="00ED0EED" w:rsidP="00DB6F43">
      <w:pPr>
        <w:spacing w:after="120"/>
        <w:ind w:left="0" w:firstLine="0"/>
      </w:pPr>
    </w:p>
    <w:p w:rsidR="00676CF5" w:rsidRDefault="00676CF5" w:rsidP="00DB6F43">
      <w:pPr>
        <w:spacing w:after="120"/>
        <w:ind w:left="0" w:firstLine="0"/>
      </w:pPr>
    </w:p>
    <w:p w:rsidR="00676CF5" w:rsidRDefault="00676CF5" w:rsidP="00DB6F43">
      <w:pPr>
        <w:spacing w:after="120"/>
        <w:ind w:left="0" w:firstLine="0"/>
      </w:pPr>
    </w:p>
    <w:p w:rsidR="00676CF5" w:rsidRDefault="00676CF5" w:rsidP="00DB6F43">
      <w:pPr>
        <w:spacing w:after="120"/>
        <w:ind w:left="0" w:firstLine="0"/>
      </w:pPr>
    </w:p>
    <w:p w:rsidR="00676CF5" w:rsidRDefault="00676CF5" w:rsidP="00DB6F43">
      <w:pPr>
        <w:spacing w:after="120"/>
        <w:ind w:left="0" w:firstLine="0"/>
      </w:pPr>
    </w:p>
    <w:p w:rsidR="00676CF5" w:rsidRDefault="00676CF5" w:rsidP="00DB6F43">
      <w:pPr>
        <w:spacing w:after="120"/>
        <w:ind w:left="0" w:firstLine="0"/>
      </w:pPr>
    </w:p>
    <w:p w:rsidR="00676CF5" w:rsidRDefault="00676CF5" w:rsidP="00DB6F43">
      <w:pPr>
        <w:spacing w:after="120"/>
        <w:ind w:left="0" w:firstLine="0"/>
      </w:pPr>
    </w:p>
    <w:p w:rsidR="00676CF5" w:rsidRDefault="00676CF5" w:rsidP="00DB6F43">
      <w:pPr>
        <w:spacing w:after="120"/>
        <w:ind w:left="0" w:firstLine="0"/>
      </w:pPr>
    </w:p>
    <w:p w:rsidR="00676CF5" w:rsidRDefault="00676CF5" w:rsidP="00DB6F43">
      <w:pPr>
        <w:spacing w:after="120"/>
        <w:ind w:left="0" w:firstLine="0"/>
      </w:pPr>
    </w:p>
    <w:p w:rsidR="00676CF5" w:rsidRDefault="00676CF5" w:rsidP="00DB6F43">
      <w:pPr>
        <w:spacing w:after="120"/>
        <w:ind w:left="0" w:firstLine="0"/>
      </w:pPr>
    </w:p>
    <w:p w:rsidR="00676CF5" w:rsidRDefault="00676CF5" w:rsidP="00DB6F43">
      <w:pPr>
        <w:spacing w:after="120"/>
        <w:ind w:left="0" w:firstLine="0"/>
      </w:pPr>
    </w:p>
    <w:p w:rsidR="00676CF5" w:rsidRDefault="00676CF5" w:rsidP="00DB6F43">
      <w:pPr>
        <w:spacing w:after="120"/>
        <w:ind w:left="0" w:firstLine="0"/>
      </w:pPr>
    </w:p>
    <w:p w:rsidR="00676CF5" w:rsidRDefault="00676CF5" w:rsidP="00DB6F43">
      <w:pPr>
        <w:spacing w:after="120"/>
        <w:ind w:left="0" w:firstLine="0"/>
      </w:pPr>
    </w:p>
    <w:p w:rsidR="00686CCF" w:rsidRDefault="00686CCF" w:rsidP="00DB6F43">
      <w:pPr>
        <w:spacing w:after="120"/>
        <w:ind w:left="0" w:firstLine="0"/>
      </w:pPr>
    </w:p>
    <w:p w:rsidR="00676CF5" w:rsidRDefault="00676CF5" w:rsidP="00DB6F43">
      <w:pPr>
        <w:spacing w:after="120"/>
        <w:ind w:left="0" w:firstLine="0"/>
      </w:pPr>
    </w:p>
    <w:p w:rsidR="00076EE9" w:rsidRDefault="00076EE9" w:rsidP="002410BB">
      <w:pPr>
        <w:spacing w:after="120"/>
        <w:ind w:left="0" w:firstLine="0"/>
        <w:jc w:val="center"/>
      </w:pPr>
      <w:r>
        <w:lastRenderedPageBreak/>
        <w:t>CONTENTS</w:t>
      </w:r>
    </w:p>
    <w:p w:rsidR="00676CF5" w:rsidRPr="00676CF5" w:rsidRDefault="00676CF5" w:rsidP="00676CF5">
      <w:pPr>
        <w:spacing w:after="120"/>
        <w:ind w:left="0" w:firstLine="0"/>
        <w:rPr>
          <w:lang w:val="en-US"/>
        </w:rPr>
      </w:pPr>
      <w:r>
        <w:rPr>
          <w:lang w:val="en-US"/>
        </w:rPr>
        <w:t>FOREWORD</w:t>
      </w:r>
      <w:r>
        <w:rPr>
          <w:lang w:val="en-US"/>
        </w:rPr>
        <w:tab/>
        <w:t>……………………………………………………………..</w:t>
      </w:r>
    </w:p>
    <w:p w:rsidR="00676CF5" w:rsidRPr="00676CF5" w:rsidRDefault="00676CF5" w:rsidP="00676CF5">
      <w:pPr>
        <w:spacing w:after="120"/>
        <w:ind w:left="0" w:firstLine="0"/>
        <w:rPr>
          <w:lang w:val="en-US"/>
        </w:rPr>
      </w:pPr>
      <w:r>
        <w:rPr>
          <w:lang w:val="en-US"/>
        </w:rPr>
        <w:t>1</w:t>
      </w:r>
      <w:r>
        <w:rPr>
          <w:lang w:val="en-US"/>
        </w:rPr>
        <w:tab/>
        <w:t>Scope</w:t>
      </w:r>
      <w:r>
        <w:rPr>
          <w:lang w:val="en-US"/>
        </w:rPr>
        <w:tab/>
        <w:t>……………………………………………………………..</w:t>
      </w:r>
    </w:p>
    <w:p w:rsidR="00676CF5" w:rsidRPr="00676CF5" w:rsidRDefault="00676CF5" w:rsidP="00676CF5">
      <w:pPr>
        <w:spacing w:after="120"/>
        <w:ind w:left="0" w:firstLine="0"/>
        <w:rPr>
          <w:lang w:val="en-US"/>
        </w:rPr>
      </w:pPr>
      <w:r w:rsidRPr="00676CF5">
        <w:rPr>
          <w:lang w:val="en-US"/>
        </w:rPr>
        <w:t>2</w:t>
      </w:r>
      <w:r w:rsidRPr="00676CF5">
        <w:rPr>
          <w:lang w:val="en-US"/>
        </w:rPr>
        <w:tab/>
        <w:t>Normative references</w:t>
      </w:r>
      <w:r w:rsidRPr="00676CF5">
        <w:rPr>
          <w:lang w:val="en-US"/>
        </w:rPr>
        <w:tab/>
      </w:r>
      <w:r>
        <w:rPr>
          <w:lang w:val="en-US"/>
        </w:rPr>
        <w:t>……………………………………………………………..</w:t>
      </w:r>
    </w:p>
    <w:p w:rsidR="00676CF5" w:rsidRPr="00676CF5" w:rsidRDefault="00676CF5" w:rsidP="00676CF5">
      <w:pPr>
        <w:spacing w:after="120"/>
        <w:ind w:left="0" w:firstLine="0"/>
        <w:rPr>
          <w:lang w:val="en-US"/>
        </w:rPr>
      </w:pPr>
      <w:r w:rsidRPr="00676CF5">
        <w:rPr>
          <w:lang w:val="en-US"/>
        </w:rPr>
        <w:t>3</w:t>
      </w:r>
      <w:r w:rsidRPr="00676CF5">
        <w:rPr>
          <w:lang w:val="en-US"/>
        </w:rPr>
        <w:tab/>
        <w:t>Terms and definitions</w:t>
      </w:r>
      <w:r w:rsidRPr="00676CF5">
        <w:rPr>
          <w:lang w:val="en-US"/>
        </w:rPr>
        <w:tab/>
      </w:r>
      <w:r>
        <w:rPr>
          <w:lang w:val="en-US"/>
        </w:rPr>
        <w:t>……………………………………………………………..</w:t>
      </w:r>
    </w:p>
    <w:p w:rsidR="00676CF5" w:rsidRPr="00676CF5" w:rsidRDefault="00676CF5" w:rsidP="00676CF5">
      <w:pPr>
        <w:spacing w:after="120"/>
        <w:ind w:left="0" w:firstLine="0"/>
        <w:rPr>
          <w:lang w:val="en-US"/>
        </w:rPr>
      </w:pPr>
      <w:r w:rsidRPr="00676CF5">
        <w:rPr>
          <w:lang w:val="en-US"/>
        </w:rPr>
        <w:t>4</w:t>
      </w:r>
      <w:r w:rsidRPr="00676CF5">
        <w:rPr>
          <w:lang w:val="en-US"/>
        </w:rPr>
        <w:tab/>
        <w:t>Abbreviated terms and symbols</w:t>
      </w:r>
      <w:r w:rsidRPr="00676CF5">
        <w:rPr>
          <w:lang w:val="en-US"/>
        </w:rPr>
        <w:tab/>
      </w:r>
      <w:r>
        <w:rPr>
          <w:lang w:val="en-US"/>
        </w:rPr>
        <w:t>…………………………………</w:t>
      </w:r>
    </w:p>
    <w:p w:rsidR="00676CF5" w:rsidRPr="00676CF5" w:rsidRDefault="00676CF5" w:rsidP="00676CF5">
      <w:pPr>
        <w:spacing w:after="120"/>
        <w:ind w:left="0" w:firstLine="0"/>
        <w:rPr>
          <w:lang w:val="en-US"/>
        </w:rPr>
      </w:pPr>
      <w:r>
        <w:rPr>
          <w:lang w:val="en-US"/>
        </w:rPr>
        <w:t xml:space="preserve">       </w:t>
      </w:r>
      <w:r w:rsidRPr="00676CF5">
        <w:rPr>
          <w:lang w:val="en-US"/>
        </w:rPr>
        <w:t>4.1</w:t>
      </w:r>
      <w:r w:rsidRPr="00676CF5">
        <w:rPr>
          <w:lang w:val="en-US"/>
        </w:rPr>
        <w:tab/>
        <w:t xml:space="preserve"> General</w:t>
      </w:r>
      <w:r w:rsidRPr="00676CF5">
        <w:rPr>
          <w:lang w:val="en-US"/>
        </w:rPr>
        <w:tab/>
      </w:r>
      <w:r>
        <w:rPr>
          <w:lang w:val="en-US"/>
        </w:rPr>
        <w:t>……………………………………………………………..</w:t>
      </w:r>
    </w:p>
    <w:p w:rsidR="00676CF5" w:rsidRPr="00676CF5" w:rsidRDefault="00676CF5" w:rsidP="00676CF5">
      <w:pPr>
        <w:spacing w:after="120"/>
        <w:ind w:left="0" w:firstLine="0"/>
        <w:rPr>
          <w:lang w:val="en-US"/>
        </w:rPr>
      </w:pPr>
      <w:r>
        <w:rPr>
          <w:lang w:val="en-US"/>
        </w:rPr>
        <w:t xml:space="preserve">       </w:t>
      </w:r>
      <w:r w:rsidRPr="00676CF5">
        <w:rPr>
          <w:lang w:val="en-US"/>
        </w:rPr>
        <w:t>4.2</w:t>
      </w:r>
      <w:r w:rsidRPr="00676CF5">
        <w:rPr>
          <w:lang w:val="en-US"/>
        </w:rPr>
        <w:tab/>
        <w:t xml:space="preserve"> Subscripts</w:t>
      </w:r>
      <w:r w:rsidRPr="00676CF5">
        <w:rPr>
          <w:lang w:val="en-US"/>
        </w:rPr>
        <w:tab/>
      </w:r>
      <w:r>
        <w:rPr>
          <w:lang w:val="en-US"/>
        </w:rPr>
        <w:t>……………………………………………………………..</w:t>
      </w:r>
    </w:p>
    <w:p w:rsidR="00676CF5" w:rsidRPr="00676CF5" w:rsidRDefault="00676CF5" w:rsidP="00676CF5">
      <w:pPr>
        <w:spacing w:after="120"/>
        <w:ind w:left="0" w:firstLine="0"/>
        <w:rPr>
          <w:b/>
          <w:lang w:val="en-US"/>
        </w:rPr>
      </w:pPr>
      <w:r>
        <w:rPr>
          <w:lang w:val="en-US"/>
        </w:rPr>
        <w:t xml:space="preserve">       </w:t>
      </w:r>
      <w:r w:rsidRPr="00676CF5">
        <w:rPr>
          <w:lang w:val="en-US"/>
        </w:rPr>
        <w:t>4.3</w:t>
      </w:r>
      <w:r w:rsidRPr="00676CF5">
        <w:rPr>
          <w:lang w:val="en-US"/>
        </w:rPr>
        <w:tab/>
        <w:t xml:space="preserve"> Letter symbols</w:t>
      </w:r>
      <w:r w:rsidRPr="00676CF5">
        <w:rPr>
          <w:lang w:val="en-US"/>
        </w:rPr>
        <w:tab/>
      </w:r>
      <w:r>
        <w:rPr>
          <w:lang w:val="en-US"/>
        </w:rPr>
        <w:t>……………………………………………………………..</w:t>
      </w:r>
    </w:p>
    <w:p w:rsidR="00676CF5" w:rsidRPr="00676CF5" w:rsidRDefault="00676CF5" w:rsidP="00676CF5">
      <w:pPr>
        <w:spacing w:after="120"/>
        <w:ind w:left="0" w:firstLine="0"/>
        <w:rPr>
          <w:lang w:val="en-US"/>
        </w:rPr>
      </w:pPr>
      <w:r>
        <w:rPr>
          <w:lang w:val="en-US"/>
        </w:rPr>
        <w:t xml:space="preserve">       </w:t>
      </w:r>
      <w:r w:rsidRPr="00676CF5">
        <w:rPr>
          <w:lang w:val="en-US"/>
        </w:rPr>
        <w:t>4.4</w:t>
      </w:r>
      <w:r w:rsidRPr="00676CF5">
        <w:rPr>
          <w:lang w:val="en-US"/>
        </w:rPr>
        <w:tab/>
        <w:t xml:space="preserve"> Abbreviations</w:t>
      </w:r>
      <w:r w:rsidRPr="00676CF5">
        <w:rPr>
          <w:lang w:val="en-US"/>
        </w:rPr>
        <w:tab/>
      </w:r>
      <w:r>
        <w:rPr>
          <w:lang w:val="en-US"/>
        </w:rPr>
        <w:t>……………………………………………………………..</w:t>
      </w:r>
    </w:p>
    <w:p w:rsidR="00676CF5" w:rsidRPr="00676CF5" w:rsidRDefault="00676CF5" w:rsidP="00676CF5">
      <w:pPr>
        <w:spacing w:after="120"/>
        <w:ind w:left="0" w:firstLine="0"/>
        <w:rPr>
          <w:lang w:val="en-US"/>
        </w:rPr>
      </w:pPr>
      <w:r w:rsidRPr="00676CF5">
        <w:rPr>
          <w:lang w:val="en-US"/>
        </w:rPr>
        <w:t>5</w:t>
      </w:r>
      <w:r w:rsidRPr="00676CF5">
        <w:rPr>
          <w:lang w:val="en-US"/>
        </w:rPr>
        <w:tab/>
        <w:t>Procedure for insulation co-ordination</w:t>
      </w:r>
      <w:r w:rsidRPr="00676CF5">
        <w:rPr>
          <w:lang w:val="en-US"/>
        </w:rPr>
        <w:tab/>
      </w:r>
      <w:r>
        <w:rPr>
          <w:lang w:val="en-US"/>
        </w:rPr>
        <w:t>………………………</w:t>
      </w:r>
    </w:p>
    <w:p w:rsidR="00676CF5" w:rsidRPr="00676CF5" w:rsidRDefault="00676CF5" w:rsidP="00676CF5">
      <w:pPr>
        <w:spacing w:after="120"/>
        <w:ind w:left="0" w:firstLine="0"/>
        <w:rPr>
          <w:lang w:val="en-US"/>
        </w:rPr>
      </w:pPr>
      <w:r>
        <w:rPr>
          <w:lang w:val="en-US"/>
        </w:rPr>
        <w:t xml:space="preserve">       </w:t>
      </w:r>
      <w:r w:rsidRPr="00676CF5">
        <w:rPr>
          <w:lang w:val="en-US"/>
        </w:rPr>
        <w:t>5.1</w:t>
      </w:r>
      <w:r w:rsidRPr="00676CF5">
        <w:rPr>
          <w:lang w:val="en-US"/>
        </w:rPr>
        <w:tab/>
        <w:t xml:space="preserve"> General outline of the procedure</w:t>
      </w:r>
      <w:r w:rsidRPr="00676CF5">
        <w:rPr>
          <w:lang w:val="en-US"/>
        </w:rPr>
        <w:tab/>
      </w:r>
      <w:r>
        <w:rPr>
          <w:lang w:val="en-US"/>
        </w:rPr>
        <w:t>………………</w:t>
      </w:r>
    </w:p>
    <w:p w:rsidR="00676CF5" w:rsidRPr="00676CF5" w:rsidRDefault="00676CF5" w:rsidP="00676CF5">
      <w:pPr>
        <w:spacing w:after="120"/>
        <w:ind w:left="0" w:firstLine="0"/>
        <w:rPr>
          <w:lang w:val="en-US"/>
        </w:rPr>
      </w:pPr>
      <w:r>
        <w:rPr>
          <w:lang w:val="en-US"/>
        </w:rPr>
        <w:t xml:space="preserve">       </w:t>
      </w:r>
      <w:r w:rsidRPr="00676CF5">
        <w:rPr>
          <w:lang w:val="en-US"/>
        </w:rPr>
        <w:t>5.2</w:t>
      </w:r>
      <w:r w:rsidRPr="00676CF5">
        <w:rPr>
          <w:lang w:val="en-US"/>
        </w:rPr>
        <w:tab/>
        <w:t xml:space="preserve"> Determination of the representative </w:t>
      </w:r>
      <w:r>
        <w:rPr>
          <w:lang w:val="en-US"/>
        </w:rPr>
        <w:t>voltages and overvoltages (Urp)..</w:t>
      </w:r>
    </w:p>
    <w:p w:rsidR="00676CF5" w:rsidRPr="00676CF5" w:rsidRDefault="00676CF5" w:rsidP="00676CF5">
      <w:pPr>
        <w:spacing w:after="120"/>
        <w:ind w:left="0" w:firstLine="0"/>
        <w:rPr>
          <w:lang w:val="en-US"/>
        </w:rPr>
      </w:pPr>
      <w:r>
        <w:rPr>
          <w:lang w:val="en-US"/>
        </w:rPr>
        <w:t xml:space="preserve">       </w:t>
      </w:r>
      <w:r w:rsidRPr="00676CF5">
        <w:rPr>
          <w:lang w:val="en-US"/>
        </w:rPr>
        <w:t>5.3</w:t>
      </w:r>
      <w:r w:rsidRPr="00676CF5">
        <w:rPr>
          <w:lang w:val="en-US"/>
        </w:rPr>
        <w:tab/>
        <w:t xml:space="preserve"> Determination of the co-ordination withstand voltages (Ucw)</w:t>
      </w:r>
      <w:r w:rsidRPr="00676CF5">
        <w:rPr>
          <w:lang w:val="en-US"/>
        </w:rPr>
        <w:tab/>
      </w:r>
      <w:r>
        <w:rPr>
          <w:lang w:val="en-US"/>
        </w:rPr>
        <w:t>…………</w:t>
      </w:r>
    </w:p>
    <w:p w:rsidR="00676CF5" w:rsidRPr="00676CF5" w:rsidRDefault="00676CF5" w:rsidP="00676CF5">
      <w:pPr>
        <w:spacing w:after="120"/>
        <w:ind w:left="0" w:firstLine="0"/>
        <w:rPr>
          <w:lang w:val="en-US"/>
        </w:rPr>
      </w:pPr>
      <w:r>
        <w:rPr>
          <w:lang w:val="en-US"/>
        </w:rPr>
        <w:t xml:space="preserve">       </w:t>
      </w:r>
      <w:r w:rsidRPr="00676CF5">
        <w:rPr>
          <w:lang w:val="en-US"/>
        </w:rPr>
        <w:t>5.4</w:t>
      </w:r>
      <w:r w:rsidRPr="00676CF5">
        <w:rPr>
          <w:lang w:val="en-US"/>
        </w:rPr>
        <w:tab/>
        <w:t xml:space="preserve"> Determination of the required withstand voltage (Urw)</w:t>
      </w:r>
      <w:r w:rsidRPr="00676CF5">
        <w:rPr>
          <w:lang w:val="en-US"/>
        </w:rPr>
        <w:tab/>
      </w:r>
      <w:r>
        <w:rPr>
          <w:lang w:val="en-US"/>
        </w:rPr>
        <w:t>……………..</w:t>
      </w:r>
    </w:p>
    <w:p w:rsidR="00676CF5" w:rsidRPr="00676CF5" w:rsidRDefault="00676CF5" w:rsidP="00676CF5">
      <w:pPr>
        <w:spacing w:after="120"/>
        <w:ind w:left="0" w:firstLine="0"/>
        <w:rPr>
          <w:lang w:val="en-US"/>
        </w:rPr>
      </w:pPr>
      <w:r>
        <w:rPr>
          <w:lang w:val="en-US"/>
        </w:rPr>
        <w:t xml:space="preserve">       </w:t>
      </w:r>
      <w:r w:rsidRPr="00676CF5">
        <w:rPr>
          <w:lang w:val="en-US"/>
        </w:rPr>
        <w:t>5.5</w:t>
      </w:r>
      <w:r w:rsidRPr="00676CF5">
        <w:rPr>
          <w:lang w:val="en-US"/>
        </w:rPr>
        <w:tab/>
        <w:t xml:space="preserve"> Selection of the rated insulation level</w:t>
      </w:r>
      <w:r w:rsidRPr="00676CF5">
        <w:rPr>
          <w:lang w:val="en-US"/>
        </w:rPr>
        <w:tab/>
      </w:r>
      <w:r>
        <w:rPr>
          <w:lang w:val="en-US"/>
        </w:rPr>
        <w:t>………………………..</w:t>
      </w:r>
    </w:p>
    <w:p w:rsidR="00676CF5" w:rsidRPr="00676CF5" w:rsidRDefault="00676CF5" w:rsidP="00676CF5">
      <w:pPr>
        <w:spacing w:after="120"/>
        <w:ind w:left="0" w:firstLine="0"/>
        <w:rPr>
          <w:lang w:val="en-US"/>
        </w:rPr>
      </w:pPr>
      <w:r>
        <w:rPr>
          <w:lang w:val="en-US"/>
        </w:rPr>
        <w:t xml:space="preserve">       </w:t>
      </w:r>
      <w:r w:rsidRPr="00676CF5">
        <w:rPr>
          <w:lang w:val="en-US"/>
        </w:rPr>
        <w:t>5.6</w:t>
      </w:r>
      <w:r w:rsidRPr="00676CF5">
        <w:rPr>
          <w:lang w:val="en-US"/>
        </w:rPr>
        <w:tab/>
        <w:t xml:space="preserve"> List of standard rated short-duration pow</w:t>
      </w:r>
      <w:r>
        <w:rPr>
          <w:lang w:val="en-US"/>
        </w:rPr>
        <w:t>er frequency withstand voltages</w:t>
      </w:r>
    </w:p>
    <w:p w:rsidR="00676CF5" w:rsidRPr="00676CF5" w:rsidRDefault="00676CF5" w:rsidP="00676CF5">
      <w:pPr>
        <w:spacing w:after="120"/>
        <w:ind w:left="0" w:firstLine="0"/>
        <w:rPr>
          <w:lang w:val="en-US"/>
        </w:rPr>
      </w:pPr>
      <w:r>
        <w:rPr>
          <w:lang w:val="en-US"/>
        </w:rPr>
        <w:t xml:space="preserve">       </w:t>
      </w:r>
      <w:r w:rsidRPr="00676CF5">
        <w:rPr>
          <w:lang w:val="en-US"/>
        </w:rPr>
        <w:t>5.7</w:t>
      </w:r>
      <w:r w:rsidRPr="00676CF5">
        <w:rPr>
          <w:lang w:val="en-US"/>
        </w:rPr>
        <w:tab/>
        <w:t xml:space="preserve"> List of standard rated impulse withstand voltages</w:t>
      </w:r>
      <w:r w:rsidRPr="00676CF5">
        <w:rPr>
          <w:lang w:val="en-US"/>
        </w:rPr>
        <w:tab/>
      </w:r>
      <w:r>
        <w:rPr>
          <w:lang w:val="en-US"/>
        </w:rPr>
        <w:t>………………</w:t>
      </w:r>
    </w:p>
    <w:p w:rsidR="00676CF5" w:rsidRPr="00676CF5" w:rsidRDefault="00676CF5" w:rsidP="00676CF5">
      <w:pPr>
        <w:spacing w:after="120"/>
        <w:ind w:left="0" w:firstLine="0"/>
        <w:rPr>
          <w:lang w:val="en-US"/>
        </w:rPr>
      </w:pPr>
      <w:r>
        <w:rPr>
          <w:lang w:val="en-US"/>
        </w:rPr>
        <w:t xml:space="preserve">       </w:t>
      </w:r>
      <w:r w:rsidRPr="00676CF5">
        <w:rPr>
          <w:lang w:val="en-US"/>
        </w:rPr>
        <w:t>5.8</w:t>
      </w:r>
      <w:r w:rsidRPr="00676CF5">
        <w:rPr>
          <w:lang w:val="en-US"/>
        </w:rPr>
        <w:tab/>
        <w:t>Ranges for highest voltage for equipment</w:t>
      </w:r>
      <w:r w:rsidRPr="00676CF5">
        <w:rPr>
          <w:lang w:val="en-US"/>
        </w:rPr>
        <w:tab/>
      </w:r>
      <w:r>
        <w:rPr>
          <w:lang w:val="en-US"/>
        </w:rPr>
        <w:t>…………………..</w:t>
      </w:r>
    </w:p>
    <w:p w:rsidR="00676CF5" w:rsidRPr="00676CF5" w:rsidRDefault="00676CF5" w:rsidP="00676CF5">
      <w:pPr>
        <w:spacing w:after="120"/>
        <w:ind w:left="0" w:firstLine="0"/>
        <w:rPr>
          <w:lang w:val="en-US"/>
        </w:rPr>
      </w:pPr>
      <w:r>
        <w:rPr>
          <w:lang w:val="en-US"/>
        </w:rPr>
        <w:t xml:space="preserve">       5.9</w:t>
      </w:r>
      <w:r>
        <w:rPr>
          <w:lang w:val="en-US"/>
        </w:rPr>
        <w:tab/>
        <w:t>Environmental conditions</w:t>
      </w:r>
      <w:r>
        <w:rPr>
          <w:lang w:val="en-US"/>
        </w:rPr>
        <w:tab/>
        <w:t>……………………………………………………</w:t>
      </w:r>
    </w:p>
    <w:p w:rsidR="00676CF5" w:rsidRPr="00676CF5" w:rsidRDefault="00676CF5" w:rsidP="00676CF5">
      <w:pPr>
        <w:spacing w:after="120"/>
        <w:ind w:left="0" w:firstLine="0"/>
        <w:rPr>
          <w:lang w:val="en-US"/>
        </w:rPr>
      </w:pPr>
      <w:r>
        <w:rPr>
          <w:lang w:val="en-US"/>
        </w:rPr>
        <w:t xml:space="preserve">          </w:t>
      </w:r>
      <w:r w:rsidRPr="00676CF5">
        <w:rPr>
          <w:lang w:val="en-US"/>
        </w:rPr>
        <w:t>5.9.1</w:t>
      </w:r>
      <w:r w:rsidRPr="00676CF5">
        <w:rPr>
          <w:lang w:val="en-US"/>
        </w:rPr>
        <w:tab/>
        <w:t>Normal environmental conditions</w:t>
      </w:r>
      <w:r w:rsidRPr="00676CF5">
        <w:rPr>
          <w:lang w:val="en-US"/>
        </w:rPr>
        <w:tab/>
      </w:r>
      <w:r>
        <w:rPr>
          <w:lang w:val="en-US"/>
        </w:rPr>
        <w:t>…………………………………………</w:t>
      </w:r>
    </w:p>
    <w:p w:rsidR="00676CF5" w:rsidRPr="00676CF5" w:rsidRDefault="00676CF5" w:rsidP="00676CF5">
      <w:pPr>
        <w:spacing w:after="120"/>
        <w:ind w:left="0" w:firstLine="0"/>
        <w:rPr>
          <w:lang w:val="en-US"/>
        </w:rPr>
      </w:pPr>
      <w:r>
        <w:rPr>
          <w:lang w:val="en-US"/>
        </w:rPr>
        <w:t xml:space="preserve">          </w:t>
      </w:r>
      <w:r w:rsidRPr="00676CF5">
        <w:rPr>
          <w:lang w:val="en-US"/>
        </w:rPr>
        <w:t>5.9.2</w:t>
      </w:r>
      <w:r w:rsidRPr="00676CF5">
        <w:rPr>
          <w:lang w:val="en-US"/>
        </w:rPr>
        <w:tab/>
        <w:t>Standard reference atmospheric conditions</w:t>
      </w:r>
      <w:r w:rsidRPr="00676CF5">
        <w:rPr>
          <w:lang w:val="en-US"/>
        </w:rPr>
        <w:tab/>
      </w:r>
      <w:r>
        <w:rPr>
          <w:lang w:val="en-US"/>
        </w:rPr>
        <w:t>……………………….</w:t>
      </w:r>
    </w:p>
    <w:p w:rsidR="00676CF5" w:rsidRPr="00676CF5" w:rsidRDefault="00676CF5" w:rsidP="00676CF5">
      <w:pPr>
        <w:spacing w:after="120"/>
        <w:ind w:left="0" w:firstLine="0"/>
        <w:rPr>
          <w:lang w:val="en-US"/>
        </w:rPr>
      </w:pPr>
      <w:r>
        <w:rPr>
          <w:lang w:val="en-US"/>
        </w:rPr>
        <w:t xml:space="preserve">       </w:t>
      </w:r>
      <w:r w:rsidRPr="00676CF5">
        <w:rPr>
          <w:lang w:val="en-US"/>
        </w:rPr>
        <w:t>5.10</w:t>
      </w:r>
      <w:r w:rsidRPr="00676CF5">
        <w:rPr>
          <w:lang w:val="en-US"/>
        </w:rPr>
        <w:tab/>
        <w:t>Selection of</w:t>
      </w:r>
      <w:r>
        <w:rPr>
          <w:lang w:val="en-US"/>
        </w:rPr>
        <w:t xml:space="preserve"> the standard insulation level</w:t>
      </w:r>
      <w:r>
        <w:rPr>
          <w:lang w:val="en-US"/>
        </w:rPr>
        <w:tab/>
        <w:t>……………………………….</w:t>
      </w:r>
    </w:p>
    <w:p w:rsidR="00676CF5" w:rsidRPr="00676CF5" w:rsidRDefault="00676CF5" w:rsidP="00676CF5">
      <w:pPr>
        <w:spacing w:after="120"/>
        <w:ind w:left="0" w:firstLine="0"/>
        <w:rPr>
          <w:lang w:val="en-US"/>
        </w:rPr>
      </w:pPr>
      <w:r>
        <w:rPr>
          <w:lang w:val="en-US"/>
        </w:rPr>
        <w:t xml:space="preserve">       </w:t>
      </w:r>
      <w:r w:rsidRPr="00676CF5">
        <w:rPr>
          <w:lang w:val="en-US"/>
        </w:rPr>
        <w:t>5.11</w:t>
      </w:r>
      <w:r w:rsidRPr="00676CF5">
        <w:rPr>
          <w:lang w:val="en-US"/>
        </w:rPr>
        <w:tab/>
        <w:t>Background of the standard insulation level</w:t>
      </w:r>
      <w:r w:rsidRPr="00676CF5">
        <w:rPr>
          <w:lang w:val="en-US"/>
        </w:rPr>
        <w:tab/>
      </w:r>
      <w:r>
        <w:rPr>
          <w:lang w:val="en-US"/>
        </w:rPr>
        <w:t>…………………………</w:t>
      </w:r>
    </w:p>
    <w:p w:rsidR="00676CF5" w:rsidRPr="00676CF5" w:rsidRDefault="00676CF5" w:rsidP="00676CF5">
      <w:pPr>
        <w:spacing w:after="120"/>
        <w:ind w:left="0" w:firstLine="0"/>
        <w:rPr>
          <w:lang w:val="en-US"/>
        </w:rPr>
      </w:pPr>
      <w:r>
        <w:rPr>
          <w:lang w:val="en-US"/>
        </w:rPr>
        <w:t xml:space="preserve">         </w:t>
      </w:r>
      <w:r w:rsidRPr="00676CF5">
        <w:rPr>
          <w:lang w:val="en-US"/>
        </w:rPr>
        <w:t>5.11.1</w:t>
      </w:r>
      <w:r w:rsidRPr="00676CF5">
        <w:rPr>
          <w:lang w:val="en-US"/>
        </w:rPr>
        <w:tab/>
        <w:t>General</w:t>
      </w:r>
      <w:r w:rsidRPr="00676CF5">
        <w:rPr>
          <w:lang w:val="en-US"/>
        </w:rPr>
        <w:tab/>
      </w:r>
      <w:r>
        <w:rPr>
          <w:lang w:val="en-US"/>
        </w:rPr>
        <w:t>…………………………………………………………………</w:t>
      </w:r>
    </w:p>
    <w:p w:rsidR="00676CF5" w:rsidRPr="00676CF5" w:rsidRDefault="00676CF5" w:rsidP="00676CF5">
      <w:pPr>
        <w:spacing w:after="120"/>
        <w:ind w:left="0" w:firstLine="0"/>
        <w:rPr>
          <w:lang w:val="en-US"/>
        </w:rPr>
      </w:pPr>
      <w:r>
        <w:rPr>
          <w:lang w:val="en-US"/>
        </w:rPr>
        <w:t xml:space="preserve">         </w:t>
      </w:r>
      <w:r w:rsidRPr="00676CF5">
        <w:rPr>
          <w:lang w:val="en-US"/>
        </w:rPr>
        <w:t>5.11.2</w:t>
      </w:r>
      <w:r w:rsidRPr="00676CF5">
        <w:rPr>
          <w:lang w:val="en-US"/>
        </w:rPr>
        <w:tab/>
        <w:t>Standard rated switching impulse withstand voltage</w:t>
      </w:r>
      <w:r w:rsidRPr="00676CF5">
        <w:rPr>
          <w:lang w:val="en-US"/>
        </w:rPr>
        <w:tab/>
      </w:r>
      <w:r>
        <w:rPr>
          <w:lang w:val="en-US"/>
        </w:rPr>
        <w:t>…………………</w:t>
      </w:r>
    </w:p>
    <w:p w:rsidR="00676CF5" w:rsidRPr="00676CF5" w:rsidRDefault="00676CF5" w:rsidP="00676CF5">
      <w:pPr>
        <w:spacing w:after="120"/>
        <w:ind w:left="0" w:firstLine="0"/>
        <w:rPr>
          <w:lang w:val="en-US"/>
        </w:rPr>
      </w:pPr>
      <w:r>
        <w:rPr>
          <w:lang w:val="en-US"/>
        </w:rPr>
        <w:t xml:space="preserve">         </w:t>
      </w:r>
      <w:r w:rsidRPr="00676CF5">
        <w:rPr>
          <w:lang w:val="en-US"/>
        </w:rPr>
        <w:t>5.11.3</w:t>
      </w:r>
      <w:r w:rsidRPr="00676CF5">
        <w:rPr>
          <w:lang w:val="en-US"/>
        </w:rPr>
        <w:tab/>
        <w:t>Standard rated lightning impulse withstand voltage</w:t>
      </w:r>
      <w:r w:rsidRPr="00676CF5">
        <w:rPr>
          <w:lang w:val="en-US"/>
        </w:rPr>
        <w:tab/>
      </w:r>
      <w:r>
        <w:rPr>
          <w:lang w:val="en-US"/>
        </w:rPr>
        <w:t>……………….</w:t>
      </w:r>
    </w:p>
    <w:p w:rsidR="00676CF5" w:rsidRPr="00676CF5" w:rsidRDefault="00676CF5" w:rsidP="00676CF5">
      <w:pPr>
        <w:spacing w:after="120"/>
        <w:ind w:left="0" w:firstLine="0"/>
        <w:rPr>
          <w:lang w:val="en-US"/>
        </w:rPr>
      </w:pPr>
      <w:r w:rsidRPr="00676CF5">
        <w:rPr>
          <w:lang w:val="en-US"/>
        </w:rPr>
        <w:t>6</w:t>
      </w:r>
      <w:r w:rsidRPr="00676CF5">
        <w:rPr>
          <w:lang w:val="en-US"/>
        </w:rPr>
        <w:tab/>
        <w:t>Requirements for standard withstand voltage tests</w:t>
      </w:r>
      <w:r w:rsidRPr="00676CF5">
        <w:rPr>
          <w:lang w:val="en-US"/>
        </w:rPr>
        <w:tab/>
      </w:r>
      <w:r>
        <w:rPr>
          <w:lang w:val="en-US"/>
        </w:rPr>
        <w:t>……………………….</w:t>
      </w:r>
    </w:p>
    <w:p w:rsidR="00676CF5" w:rsidRPr="00676CF5" w:rsidRDefault="00676CF5" w:rsidP="00676CF5">
      <w:pPr>
        <w:spacing w:after="120"/>
        <w:ind w:left="0" w:firstLine="0"/>
        <w:rPr>
          <w:lang w:val="en-US"/>
        </w:rPr>
      </w:pPr>
      <w:r>
        <w:rPr>
          <w:lang w:val="en-US"/>
        </w:rPr>
        <w:t xml:space="preserve">     </w:t>
      </w:r>
      <w:r w:rsidRPr="00676CF5">
        <w:rPr>
          <w:lang w:val="en-US"/>
        </w:rPr>
        <w:t>6.1</w:t>
      </w:r>
      <w:r w:rsidRPr="00676CF5">
        <w:rPr>
          <w:lang w:val="en-US"/>
        </w:rPr>
        <w:tab/>
        <w:t>General requirements</w:t>
      </w:r>
      <w:r w:rsidRPr="00676CF5">
        <w:rPr>
          <w:lang w:val="en-US"/>
        </w:rPr>
        <w:tab/>
      </w:r>
      <w:r>
        <w:rPr>
          <w:lang w:val="en-US"/>
        </w:rPr>
        <w:t>…………………………………………………….</w:t>
      </w:r>
    </w:p>
    <w:p w:rsidR="00676CF5" w:rsidRPr="00676CF5" w:rsidRDefault="00676CF5" w:rsidP="00676CF5">
      <w:pPr>
        <w:spacing w:after="120"/>
        <w:ind w:left="0" w:firstLine="0"/>
        <w:rPr>
          <w:lang w:val="en-US"/>
        </w:rPr>
      </w:pPr>
      <w:r>
        <w:rPr>
          <w:lang w:val="en-US"/>
        </w:rPr>
        <w:t xml:space="preserve">     </w:t>
      </w:r>
      <w:r w:rsidRPr="00676CF5">
        <w:rPr>
          <w:lang w:val="en-US"/>
        </w:rPr>
        <w:t>6.2</w:t>
      </w:r>
      <w:r w:rsidRPr="00676CF5">
        <w:rPr>
          <w:lang w:val="en-US"/>
        </w:rPr>
        <w:tab/>
        <w:t>Standard short-duration power-frequency withstand voltage tests</w:t>
      </w:r>
      <w:r w:rsidRPr="00676CF5">
        <w:rPr>
          <w:lang w:val="en-US"/>
        </w:rPr>
        <w:tab/>
      </w:r>
      <w:r>
        <w:rPr>
          <w:lang w:val="en-US"/>
        </w:rPr>
        <w:t>……….</w:t>
      </w:r>
    </w:p>
    <w:p w:rsidR="00676CF5" w:rsidRPr="00676CF5" w:rsidRDefault="00676CF5" w:rsidP="00676CF5">
      <w:pPr>
        <w:spacing w:after="120"/>
        <w:ind w:left="0" w:firstLine="0"/>
        <w:rPr>
          <w:lang w:val="en-US"/>
        </w:rPr>
      </w:pPr>
      <w:r>
        <w:rPr>
          <w:lang w:val="en-US"/>
        </w:rPr>
        <w:t xml:space="preserve">     </w:t>
      </w:r>
      <w:r w:rsidRPr="00676CF5">
        <w:rPr>
          <w:lang w:val="en-US"/>
        </w:rPr>
        <w:t>6.3</w:t>
      </w:r>
      <w:r w:rsidRPr="00676CF5">
        <w:rPr>
          <w:lang w:val="en-US"/>
        </w:rPr>
        <w:tab/>
        <w:t>Standard impulse withstand voltage tests</w:t>
      </w:r>
      <w:r w:rsidRPr="00676CF5">
        <w:rPr>
          <w:lang w:val="en-US"/>
        </w:rPr>
        <w:tab/>
      </w:r>
      <w:r>
        <w:rPr>
          <w:lang w:val="en-US"/>
        </w:rPr>
        <w:t>……………………………………</w:t>
      </w:r>
    </w:p>
    <w:p w:rsidR="00676CF5" w:rsidRPr="00676CF5" w:rsidRDefault="00676CF5" w:rsidP="00676CF5">
      <w:pPr>
        <w:spacing w:after="120"/>
        <w:ind w:left="0" w:firstLine="0"/>
        <w:rPr>
          <w:lang w:val="en-US"/>
        </w:rPr>
      </w:pPr>
      <w:r>
        <w:rPr>
          <w:lang w:val="en-US"/>
        </w:rPr>
        <w:lastRenderedPageBreak/>
        <w:t xml:space="preserve">     </w:t>
      </w:r>
      <w:r w:rsidRPr="00676CF5">
        <w:rPr>
          <w:lang w:val="en-US"/>
        </w:rPr>
        <w:t>6.4</w:t>
      </w:r>
      <w:r w:rsidRPr="00676CF5">
        <w:rPr>
          <w:lang w:val="en-US"/>
        </w:rPr>
        <w:tab/>
        <w:t xml:space="preserve"> Alternative test situation</w:t>
      </w:r>
      <w:r w:rsidRPr="00676CF5">
        <w:rPr>
          <w:lang w:val="en-US"/>
        </w:rPr>
        <w:tab/>
      </w:r>
      <w:r>
        <w:rPr>
          <w:lang w:val="en-US"/>
        </w:rPr>
        <w:t>…………………………………………………………</w:t>
      </w:r>
    </w:p>
    <w:p w:rsidR="00676CF5" w:rsidRPr="00676CF5" w:rsidRDefault="00676CF5" w:rsidP="00676CF5">
      <w:pPr>
        <w:spacing w:after="120"/>
        <w:ind w:left="0" w:firstLine="0"/>
        <w:rPr>
          <w:lang w:val="en-US"/>
        </w:rPr>
      </w:pPr>
      <w:r>
        <w:rPr>
          <w:lang w:val="en-US"/>
        </w:rPr>
        <w:t xml:space="preserve">     </w:t>
      </w:r>
      <w:r w:rsidRPr="00676CF5">
        <w:rPr>
          <w:lang w:val="en-US"/>
        </w:rPr>
        <w:t>6.5 Phase-to-phase and longitudinal insulation standard withstand voltage test</w:t>
      </w:r>
      <w:r>
        <w:rPr>
          <w:lang w:val="en-US"/>
        </w:rPr>
        <w:t>s</w:t>
      </w:r>
    </w:p>
    <w:p w:rsidR="00676CF5" w:rsidRPr="00676CF5" w:rsidRDefault="00676CF5" w:rsidP="00676CF5">
      <w:pPr>
        <w:spacing w:after="120"/>
        <w:ind w:left="0" w:firstLine="0"/>
        <w:rPr>
          <w:lang w:val="en-US"/>
        </w:rPr>
      </w:pPr>
      <w:r w:rsidRPr="00676CF5">
        <w:rPr>
          <w:lang w:val="en-US"/>
        </w:rPr>
        <w:t>for equipment in range I</w:t>
      </w:r>
      <w:r w:rsidRPr="00676CF5">
        <w:rPr>
          <w:lang w:val="en-US"/>
        </w:rPr>
        <w:tab/>
      </w:r>
      <w:r>
        <w:rPr>
          <w:lang w:val="en-US"/>
        </w:rPr>
        <w:t>………………………………………………………………….</w:t>
      </w:r>
    </w:p>
    <w:p w:rsidR="00676CF5" w:rsidRPr="00676CF5" w:rsidRDefault="00676CF5" w:rsidP="00676CF5">
      <w:pPr>
        <w:spacing w:after="120"/>
        <w:ind w:left="0" w:firstLine="0"/>
        <w:rPr>
          <w:lang w:val="en-US"/>
        </w:rPr>
      </w:pPr>
      <w:r>
        <w:rPr>
          <w:lang w:val="en-US"/>
        </w:rPr>
        <w:t xml:space="preserve">       </w:t>
      </w:r>
      <w:r w:rsidRPr="00676CF5">
        <w:rPr>
          <w:lang w:val="en-US"/>
        </w:rPr>
        <w:t>6.5.1</w:t>
      </w:r>
      <w:r w:rsidRPr="00676CF5">
        <w:rPr>
          <w:lang w:val="en-US"/>
        </w:rPr>
        <w:tab/>
        <w:t>Power-frequency tests</w:t>
      </w:r>
      <w:r w:rsidRPr="00676CF5">
        <w:rPr>
          <w:lang w:val="en-US"/>
        </w:rPr>
        <w:tab/>
      </w:r>
      <w:r>
        <w:rPr>
          <w:lang w:val="en-US"/>
        </w:rPr>
        <w:t>………………………………………………..</w:t>
      </w:r>
    </w:p>
    <w:p w:rsidR="00676CF5" w:rsidRPr="00676CF5" w:rsidRDefault="00676CF5" w:rsidP="00676CF5">
      <w:pPr>
        <w:spacing w:after="120"/>
        <w:ind w:left="0" w:firstLine="0"/>
        <w:rPr>
          <w:lang w:val="en-US"/>
        </w:rPr>
      </w:pPr>
      <w:r>
        <w:rPr>
          <w:lang w:val="en-US"/>
        </w:rPr>
        <w:t xml:space="preserve">       </w:t>
      </w:r>
      <w:r w:rsidRPr="00676CF5">
        <w:rPr>
          <w:lang w:val="en-US"/>
        </w:rPr>
        <w:t>6.5.2</w:t>
      </w:r>
      <w:r w:rsidRPr="00676CF5">
        <w:rPr>
          <w:lang w:val="en-US"/>
        </w:rPr>
        <w:tab/>
        <w:t>Phase-to-phase (or longitudinal) insulation lightning impulse tests</w:t>
      </w:r>
      <w:r w:rsidRPr="00676CF5">
        <w:rPr>
          <w:lang w:val="en-US"/>
        </w:rPr>
        <w:tab/>
      </w:r>
      <w:r>
        <w:rPr>
          <w:lang w:val="en-US"/>
        </w:rPr>
        <w:t>….</w:t>
      </w:r>
    </w:p>
    <w:p w:rsidR="00676CF5" w:rsidRPr="00676CF5" w:rsidRDefault="00676CF5" w:rsidP="00676CF5">
      <w:pPr>
        <w:spacing w:after="120"/>
        <w:ind w:left="0" w:firstLine="0"/>
        <w:rPr>
          <w:lang w:val="en-US"/>
        </w:rPr>
      </w:pPr>
      <w:r>
        <w:rPr>
          <w:lang w:val="en-US"/>
        </w:rPr>
        <w:t xml:space="preserve">    </w:t>
      </w:r>
      <w:r w:rsidRPr="00676CF5">
        <w:rPr>
          <w:lang w:val="en-US"/>
        </w:rPr>
        <w:t>6.6</w:t>
      </w:r>
      <w:r w:rsidRPr="00676CF5">
        <w:rPr>
          <w:lang w:val="en-US"/>
        </w:rPr>
        <w:tab/>
        <w:t>Phase-to-phase and longitudinal insulation standard withstand voltage tests</w:t>
      </w:r>
    </w:p>
    <w:p w:rsidR="00676CF5" w:rsidRPr="00676CF5" w:rsidRDefault="00676CF5" w:rsidP="00676CF5">
      <w:pPr>
        <w:spacing w:after="120"/>
        <w:ind w:left="0" w:firstLine="0"/>
        <w:rPr>
          <w:lang w:val="en-US"/>
        </w:rPr>
      </w:pPr>
      <w:r w:rsidRPr="00676CF5">
        <w:rPr>
          <w:lang w:val="en-US"/>
        </w:rPr>
        <w:t>for equipment in range II</w:t>
      </w:r>
      <w:r w:rsidRPr="00676CF5">
        <w:rPr>
          <w:lang w:val="en-US"/>
        </w:rPr>
        <w:tab/>
      </w:r>
      <w:r>
        <w:rPr>
          <w:lang w:val="en-US"/>
        </w:rPr>
        <w:t>………………………………………………………………..</w:t>
      </w:r>
    </w:p>
    <w:p w:rsidR="00676CF5" w:rsidRPr="00676CF5" w:rsidRDefault="00676CF5" w:rsidP="00676CF5">
      <w:pPr>
        <w:spacing w:after="120"/>
        <w:ind w:left="0" w:firstLine="0"/>
        <w:rPr>
          <w:lang w:val="en-US"/>
        </w:rPr>
      </w:pPr>
      <w:r w:rsidRPr="00676CF5">
        <w:rPr>
          <w:lang w:val="en-US"/>
        </w:rPr>
        <w:t>Annex A (normative) Clearances in air to assure a specified impulse withstand voltage</w:t>
      </w:r>
    </w:p>
    <w:p w:rsidR="00676CF5" w:rsidRPr="00676CF5" w:rsidRDefault="00676CF5" w:rsidP="00676CF5">
      <w:pPr>
        <w:spacing w:after="120"/>
        <w:ind w:left="0" w:firstLine="0"/>
        <w:rPr>
          <w:lang w:val="en-US"/>
        </w:rPr>
      </w:pPr>
      <w:r w:rsidRPr="00676CF5">
        <w:rPr>
          <w:lang w:val="en-US"/>
        </w:rPr>
        <w:t>installation</w:t>
      </w:r>
      <w:r w:rsidRPr="00676CF5">
        <w:rPr>
          <w:lang w:val="en-US"/>
        </w:rPr>
        <w:tab/>
      </w:r>
      <w:r>
        <w:rPr>
          <w:lang w:val="en-US"/>
        </w:rPr>
        <w:t>……………………………………………………………………………</w:t>
      </w:r>
    </w:p>
    <w:p w:rsidR="00676CF5" w:rsidRPr="00676CF5" w:rsidRDefault="00676CF5" w:rsidP="00676CF5">
      <w:pPr>
        <w:spacing w:after="120"/>
        <w:ind w:left="0" w:firstLine="0"/>
        <w:rPr>
          <w:lang w:val="en-US"/>
        </w:rPr>
      </w:pPr>
      <w:r w:rsidRPr="00676CF5">
        <w:rPr>
          <w:lang w:val="en-US"/>
        </w:rPr>
        <w:t>A.1       General</w:t>
      </w:r>
      <w:r w:rsidRPr="00676CF5">
        <w:rPr>
          <w:lang w:val="en-US"/>
        </w:rPr>
        <w:tab/>
      </w:r>
      <w:r>
        <w:rPr>
          <w:lang w:val="en-US"/>
        </w:rPr>
        <w:t>……………………………………………………………………</w:t>
      </w:r>
    </w:p>
    <w:p w:rsidR="00676CF5" w:rsidRPr="00676CF5" w:rsidRDefault="00676CF5" w:rsidP="00676CF5">
      <w:pPr>
        <w:spacing w:after="120"/>
        <w:ind w:left="0" w:firstLine="0"/>
        <w:rPr>
          <w:lang w:val="en-US"/>
        </w:rPr>
      </w:pPr>
      <w:r w:rsidRPr="00676CF5">
        <w:rPr>
          <w:lang w:val="en-US"/>
        </w:rPr>
        <w:t>A.2       Lightning impulse</w:t>
      </w:r>
      <w:r w:rsidRPr="00676CF5">
        <w:rPr>
          <w:lang w:val="en-US"/>
        </w:rPr>
        <w:tab/>
      </w:r>
      <w:r>
        <w:rPr>
          <w:lang w:val="en-US"/>
        </w:rPr>
        <w:t>…………………………………………………………..</w:t>
      </w:r>
    </w:p>
    <w:p w:rsidR="00676CF5" w:rsidRPr="00676CF5" w:rsidRDefault="00676CF5" w:rsidP="00676CF5">
      <w:pPr>
        <w:spacing w:after="120"/>
        <w:ind w:left="0" w:firstLine="0"/>
        <w:rPr>
          <w:lang w:val="en-US"/>
        </w:rPr>
      </w:pPr>
      <w:r>
        <w:rPr>
          <w:lang w:val="en-US"/>
        </w:rPr>
        <w:t>A.3       Switching impulse</w:t>
      </w:r>
      <w:r>
        <w:rPr>
          <w:lang w:val="en-US"/>
        </w:rPr>
        <w:tab/>
        <w:t>……………………………………………………………</w:t>
      </w:r>
    </w:p>
    <w:p w:rsidR="00676CF5" w:rsidRPr="00676CF5" w:rsidRDefault="00676CF5" w:rsidP="00676CF5">
      <w:pPr>
        <w:spacing w:after="120"/>
        <w:ind w:left="0" w:firstLine="0"/>
        <w:rPr>
          <w:lang w:val="en-US"/>
        </w:rPr>
      </w:pPr>
      <w:r w:rsidRPr="00676CF5">
        <w:rPr>
          <w:lang w:val="en-US"/>
        </w:rPr>
        <w:t>Annex B (informative) Rated insulation levels for highest voltages of equipment Um</w:t>
      </w:r>
    </w:p>
    <w:p w:rsidR="00676CF5" w:rsidRPr="00676CF5" w:rsidRDefault="00676CF5" w:rsidP="00676CF5">
      <w:pPr>
        <w:spacing w:after="120"/>
        <w:ind w:left="0" w:firstLine="0"/>
        <w:rPr>
          <w:lang w:val="en-US"/>
        </w:rPr>
      </w:pPr>
      <w:r w:rsidRPr="00676CF5">
        <w:rPr>
          <w:lang w:val="en-US"/>
        </w:rPr>
        <w:t>not standardized by IEC</w:t>
      </w:r>
      <w:r w:rsidRPr="00676CF5">
        <w:rPr>
          <w:lang w:val="en-US"/>
        </w:rPr>
        <w:tab/>
      </w:r>
      <w:r>
        <w:rPr>
          <w:lang w:val="en-US"/>
        </w:rPr>
        <w:t>…………………………………………………………..</w:t>
      </w:r>
    </w:p>
    <w:p w:rsidR="00E5621D" w:rsidRDefault="00676CF5" w:rsidP="00676CF5">
      <w:pPr>
        <w:spacing w:after="120"/>
        <w:ind w:left="0" w:firstLine="0"/>
        <w:rPr>
          <w:b/>
        </w:rPr>
      </w:pPr>
      <w:r w:rsidRPr="00676CF5">
        <w:rPr>
          <w:lang w:val="en-US"/>
        </w:rPr>
        <w:t>Bibliography</w:t>
      </w:r>
      <w:r w:rsidRPr="00676CF5">
        <w:rPr>
          <w:lang w:val="en-US"/>
        </w:rPr>
        <w:tab/>
      </w:r>
      <w:r>
        <w:rPr>
          <w:lang w:val="en-US"/>
        </w:rPr>
        <w:t>………………………………………………………………………….</w:t>
      </w:r>
    </w:p>
    <w:p w:rsidR="00676CF5" w:rsidRPr="00676CF5" w:rsidRDefault="00676CF5" w:rsidP="00676CF5">
      <w:pPr>
        <w:spacing w:after="120"/>
        <w:ind w:left="0" w:firstLine="0"/>
        <w:rPr>
          <w:lang w:val="en-US"/>
        </w:rPr>
      </w:pPr>
      <w:r w:rsidRPr="00676CF5">
        <w:rPr>
          <w:lang w:val="en-US"/>
        </w:rPr>
        <w:t>Figure 1 – Flow chart for the determination of rat</w:t>
      </w:r>
      <w:r>
        <w:rPr>
          <w:lang w:val="en-US"/>
        </w:rPr>
        <w:t>ed or standard insulation level………</w:t>
      </w:r>
      <w:r w:rsidRPr="00676CF5">
        <w:rPr>
          <w:lang w:val="en-US"/>
        </w:rPr>
        <w:t>16</w:t>
      </w:r>
    </w:p>
    <w:p w:rsidR="00676CF5" w:rsidRPr="00676CF5" w:rsidRDefault="00676CF5" w:rsidP="00676CF5">
      <w:pPr>
        <w:spacing w:after="120"/>
        <w:ind w:left="0" w:firstLine="0"/>
        <w:rPr>
          <w:lang w:val="en-US"/>
        </w:rPr>
      </w:pPr>
      <w:r w:rsidRPr="00676CF5">
        <w:rPr>
          <w:lang w:val="en-US"/>
        </w:rPr>
        <w:t>Table 1 – Classes and shapes of overvoltages, Standard voltage shapes and Standard withstand voltage tests…..................................................................17</w:t>
      </w:r>
    </w:p>
    <w:p w:rsidR="00676CF5" w:rsidRPr="00676CF5" w:rsidRDefault="00676CF5" w:rsidP="00676CF5">
      <w:pPr>
        <w:spacing w:after="120"/>
        <w:ind w:left="0" w:firstLine="0"/>
        <w:rPr>
          <w:lang w:val="en-US"/>
        </w:rPr>
      </w:pPr>
      <w:r w:rsidRPr="00676CF5">
        <w:rPr>
          <w:lang w:val="en-US"/>
        </w:rPr>
        <w:t>Table 2 – Standard insulation levels f</w:t>
      </w:r>
      <w:r>
        <w:rPr>
          <w:lang w:val="en-US"/>
        </w:rPr>
        <w:t>or range I (1 kV &lt; Um ≤ 245 kV)………………….</w:t>
      </w:r>
      <w:r w:rsidRPr="00676CF5">
        <w:rPr>
          <w:lang w:val="en-US"/>
        </w:rPr>
        <w:t>22</w:t>
      </w:r>
    </w:p>
    <w:p w:rsidR="00676CF5" w:rsidRPr="00676CF5" w:rsidRDefault="00676CF5" w:rsidP="00676CF5">
      <w:pPr>
        <w:spacing w:after="120"/>
        <w:ind w:left="0" w:firstLine="0"/>
        <w:rPr>
          <w:lang w:val="en-US"/>
        </w:rPr>
      </w:pPr>
      <w:r w:rsidRPr="00676CF5">
        <w:rPr>
          <w:lang w:val="en-US"/>
        </w:rPr>
        <w:t>Table 3 – Standard insulation le</w:t>
      </w:r>
      <w:r>
        <w:rPr>
          <w:lang w:val="en-US"/>
        </w:rPr>
        <w:t>vels for range II (Um &gt; 245 kV)…………………………</w:t>
      </w:r>
      <w:r w:rsidRPr="00676CF5">
        <w:rPr>
          <w:lang w:val="en-US"/>
        </w:rPr>
        <w:t>23</w:t>
      </w:r>
    </w:p>
    <w:p w:rsidR="00676CF5" w:rsidRPr="00676CF5" w:rsidRDefault="00676CF5" w:rsidP="00676CF5">
      <w:pPr>
        <w:spacing w:after="120"/>
        <w:ind w:left="0" w:firstLine="0"/>
        <w:rPr>
          <w:lang w:val="en-US"/>
        </w:rPr>
      </w:pPr>
      <w:r w:rsidRPr="00676CF5">
        <w:rPr>
          <w:lang w:val="en-US"/>
        </w:rPr>
        <w:t>Table A.1 – Correlation between standard rated lightning impulse withstand voltages</w:t>
      </w:r>
    </w:p>
    <w:p w:rsidR="00676CF5" w:rsidRPr="00676CF5" w:rsidRDefault="00676CF5" w:rsidP="00676CF5">
      <w:pPr>
        <w:spacing w:after="120"/>
        <w:ind w:left="0" w:firstLine="0"/>
        <w:rPr>
          <w:lang w:val="en-US"/>
        </w:rPr>
      </w:pPr>
      <w:r w:rsidRPr="00676CF5">
        <w:rPr>
          <w:lang w:val="en-US"/>
        </w:rPr>
        <w:t>and minimum air clearances</w:t>
      </w:r>
      <w:r w:rsidRPr="00676CF5">
        <w:rPr>
          <w:lang w:val="en-US"/>
        </w:rPr>
        <w:tab/>
      </w:r>
      <w:r w:rsidR="007110CA">
        <w:rPr>
          <w:lang w:val="en-US"/>
        </w:rPr>
        <w:t>………………………………………….</w:t>
      </w:r>
      <w:r w:rsidRPr="00676CF5">
        <w:rPr>
          <w:lang w:val="en-US"/>
        </w:rPr>
        <w:t>30</w:t>
      </w:r>
    </w:p>
    <w:p w:rsidR="00676CF5" w:rsidRPr="00676CF5" w:rsidRDefault="00676CF5" w:rsidP="00676CF5">
      <w:pPr>
        <w:spacing w:after="120"/>
        <w:ind w:left="0" w:firstLine="0"/>
        <w:rPr>
          <w:lang w:val="en-US"/>
        </w:rPr>
      </w:pPr>
      <w:r w:rsidRPr="00676CF5">
        <w:rPr>
          <w:lang w:val="en-US"/>
        </w:rPr>
        <w:t>Table A.2 – Correlation between standard rated switching impulse withstand voltages</w:t>
      </w:r>
    </w:p>
    <w:p w:rsidR="00676CF5" w:rsidRPr="00676CF5" w:rsidRDefault="00676CF5" w:rsidP="00676CF5">
      <w:pPr>
        <w:spacing w:after="120"/>
        <w:ind w:left="0" w:firstLine="0"/>
        <w:rPr>
          <w:lang w:val="en-US"/>
        </w:rPr>
      </w:pPr>
      <w:r w:rsidRPr="00676CF5">
        <w:rPr>
          <w:lang w:val="en-US"/>
        </w:rPr>
        <w:t>and minimum phase-to-earth air clearances</w:t>
      </w:r>
      <w:r w:rsidRPr="00676CF5">
        <w:rPr>
          <w:lang w:val="en-US"/>
        </w:rPr>
        <w:tab/>
      </w:r>
      <w:r w:rsidR="007110CA">
        <w:rPr>
          <w:lang w:val="en-US"/>
        </w:rPr>
        <w:t>…………………………………..</w:t>
      </w:r>
      <w:r w:rsidRPr="00676CF5">
        <w:rPr>
          <w:lang w:val="en-US"/>
        </w:rPr>
        <w:t>31</w:t>
      </w:r>
    </w:p>
    <w:p w:rsidR="00676CF5" w:rsidRPr="00676CF5" w:rsidRDefault="00676CF5" w:rsidP="00676CF5">
      <w:pPr>
        <w:spacing w:after="120"/>
        <w:ind w:left="0" w:firstLine="0"/>
        <w:rPr>
          <w:lang w:val="en-US"/>
        </w:rPr>
      </w:pPr>
      <w:r w:rsidRPr="00676CF5">
        <w:rPr>
          <w:lang w:val="en-US"/>
        </w:rPr>
        <w:t>Table A.3 – Correlation between standard rated switching impulse withstand voltages</w:t>
      </w:r>
    </w:p>
    <w:p w:rsidR="00676CF5" w:rsidRPr="00676CF5" w:rsidRDefault="00676CF5" w:rsidP="00676CF5">
      <w:pPr>
        <w:spacing w:after="120"/>
        <w:ind w:left="0" w:firstLine="0"/>
        <w:rPr>
          <w:lang w:val="en-US"/>
        </w:rPr>
      </w:pPr>
      <w:r w:rsidRPr="00676CF5">
        <w:rPr>
          <w:lang w:val="en-US"/>
        </w:rPr>
        <w:t>and minimum phase-to-phase air clearances</w:t>
      </w:r>
      <w:r w:rsidRPr="00676CF5">
        <w:rPr>
          <w:lang w:val="en-US"/>
        </w:rPr>
        <w:tab/>
      </w:r>
      <w:r w:rsidR="007110CA">
        <w:rPr>
          <w:lang w:val="en-US"/>
        </w:rPr>
        <w:t>………………………………</w:t>
      </w:r>
      <w:r w:rsidRPr="00676CF5">
        <w:rPr>
          <w:lang w:val="en-US"/>
        </w:rPr>
        <w:t>32</w:t>
      </w:r>
    </w:p>
    <w:p w:rsidR="00676CF5" w:rsidRPr="00676CF5" w:rsidRDefault="00676CF5" w:rsidP="00676CF5">
      <w:pPr>
        <w:spacing w:after="120"/>
        <w:ind w:left="0" w:firstLine="0"/>
        <w:rPr>
          <w:lang w:val="en-US"/>
        </w:rPr>
      </w:pPr>
      <w:r w:rsidRPr="00676CF5">
        <w:rPr>
          <w:lang w:val="en-US"/>
        </w:rPr>
        <w:t>Table B.1 – Rated insulation levels for highest voltages of equipment Um not</w:t>
      </w:r>
    </w:p>
    <w:p w:rsidR="0043396B" w:rsidRPr="00676CF5" w:rsidRDefault="00676CF5" w:rsidP="00676CF5">
      <w:pPr>
        <w:spacing w:after="120"/>
        <w:ind w:left="0" w:firstLine="0"/>
        <w:rPr>
          <w:lang w:val="en-US"/>
        </w:rPr>
      </w:pPr>
      <w:r w:rsidRPr="00676CF5">
        <w:rPr>
          <w:lang w:val="en-US"/>
        </w:rPr>
        <w:t>standardized by IEC</w:t>
      </w:r>
      <w:r w:rsidRPr="00676CF5">
        <w:rPr>
          <w:lang w:val="en-US"/>
        </w:rPr>
        <w:tab/>
      </w:r>
      <w:r w:rsidR="007110CA">
        <w:rPr>
          <w:lang w:val="en-US"/>
        </w:rPr>
        <w:t>…………………………………………………</w:t>
      </w:r>
      <w:r w:rsidRPr="00676CF5">
        <w:rPr>
          <w:lang w:val="en-US"/>
        </w:rPr>
        <w:t>33</w:t>
      </w:r>
    </w:p>
    <w:p w:rsidR="0043396B" w:rsidRDefault="0043396B" w:rsidP="00DB6F43">
      <w:pPr>
        <w:spacing w:after="120"/>
        <w:ind w:left="0" w:firstLine="0"/>
        <w:rPr>
          <w:b/>
        </w:rPr>
      </w:pPr>
    </w:p>
    <w:p w:rsidR="00E46839" w:rsidRDefault="00E46839" w:rsidP="00DB6F43">
      <w:pPr>
        <w:spacing w:after="120"/>
        <w:ind w:left="0" w:firstLine="0"/>
        <w:rPr>
          <w:b/>
        </w:rPr>
      </w:pPr>
    </w:p>
    <w:p w:rsidR="007110CA" w:rsidRDefault="007110CA" w:rsidP="00DB6F43">
      <w:pPr>
        <w:spacing w:after="120"/>
        <w:ind w:left="0" w:firstLine="0"/>
        <w:rPr>
          <w:b/>
        </w:rPr>
      </w:pPr>
    </w:p>
    <w:p w:rsidR="00F31351" w:rsidRDefault="009160B7" w:rsidP="005256C0">
      <w:pPr>
        <w:spacing w:after="120"/>
        <w:ind w:left="0" w:firstLine="0"/>
        <w:jc w:val="center"/>
        <w:rPr>
          <w:b/>
          <w:caps/>
          <w:color w:val="000000"/>
          <w:shd w:val="clear" w:color="auto" w:fill="FFFFFF"/>
        </w:rPr>
      </w:pPr>
      <w:r>
        <w:rPr>
          <w:b/>
          <w:color w:val="000000"/>
          <w:shd w:val="clear" w:color="auto" w:fill="FFFFFF"/>
        </w:rPr>
        <w:lastRenderedPageBreak/>
        <w:t>О</w:t>
      </w:r>
      <w:r>
        <w:rPr>
          <w:b/>
          <w:color w:val="000000"/>
          <w:shd w:val="clear" w:color="auto" w:fill="FFFFFF"/>
          <w:lang w:val="en-US"/>
        </w:rPr>
        <w:t xml:space="preserve">лон </w:t>
      </w:r>
      <w:r w:rsidR="007234C4">
        <w:rPr>
          <w:b/>
          <w:color w:val="000000"/>
          <w:shd w:val="clear" w:color="auto" w:fill="FFFFFF"/>
        </w:rPr>
        <w:t>улсын цахилгаан техникийн тайлбар т</w:t>
      </w:r>
      <w:r>
        <w:rPr>
          <w:b/>
          <w:color w:val="000000"/>
          <w:shd w:val="clear" w:color="auto" w:fill="FFFFFF"/>
        </w:rPr>
        <w:t>оль</w:t>
      </w:r>
    </w:p>
    <w:p w:rsidR="00F31351" w:rsidRDefault="00F31351" w:rsidP="00DB6F43">
      <w:pPr>
        <w:spacing w:after="120"/>
        <w:ind w:left="0" w:firstLine="0"/>
        <w:rPr>
          <w:b/>
        </w:rPr>
      </w:pPr>
    </w:p>
    <w:p w:rsidR="009160B7" w:rsidRDefault="009160B7" w:rsidP="009160B7">
      <w:pPr>
        <w:spacing w:after="120"/>
        <w:ind w:left="0" w:firstLine="0"/>
        <w:jc w:val="center"/>
        <w:rPr>
          <w:b/>
        </w:rPr>
      </w:pPr>
      <w:r w:rsidRPr="0099736B">
        <w:rPr>
          <w:b/>
        </w:rPr>
        <w:t>312</w:t>
      </w:r>
      <w:r>
        <w:rPr>
          <w:b/>
        </w:rPr>
        <w:t xml:space="preserve"> ДУГААР БҮЛЭГ</w:t>
      </w:r>
      <w:r w:rsidRPr="0099736B">
        <w:rPr>
          <w:b/>
        </w:rPr>
        <w:t xml:space="preserve">: </w:t>
      </w:r>
      <w:r>
        <w:rPr>
          <w:b/>
        </w:rPr>
        <w:t>Цахил</w:t>
      </w:r>
      <w:r w:rsidR="00F931C5">
        <w:rPr>
          <w:b/>
        </w:rPr>
        <w:t>гаан болон электроникийн хэмжил</w:t>
      </w:r>
      <w:r>
        <w:rPr>
          <w:b/>
        </w:rPr>
        <w:t xml:space="preserve"> - Цахилгаан</w:t>
      </w:r>
      <w:r w:rsidR="00D211CE">
        <w:rPr>
          <w:b/>
        </w:rPr>
        <w:t>ы</w:t>
      </w:r>
      <w:r w:rsidR="00F931C5">
        <w:rPr>
          <w:b/>
        </w:rPr>
        <w:t xml:space="preserve"> хэмжил</w:t>
      </w:r>
      <w:r>
        <w:rPr>
          <w:b/>
        </w:rPr>
        <w:t xml:space="preserve">тэй холбоотой </w:t>
      </w:r>
      <w:r w:rsidR="0005676A">
        <w:rPr>
          <w:b/>
        </w:rPr>
        <w:t xml:space="preserve">ерөнхий </w:t>
      </w:r>
      <w:r>
        <w:rPr>
          <w:b/>
        </w:rPr>
        <w:t>нэр томьёо</w:t>
      </w:r>
    </w:p>
    <w:p w:rsidR="00342942" w:rsidRDefault="00342942" w:rsidP="00DB6F43">
      <w:pPr>
        <w:spacing w:after="120"/>
        <w:ind w:left="0" w:firstLine="0"/>
        <w:rPr>
          <w:color w:val="000000"/>
          <w:shd w:val="clear" w:color="auto" w:fill="FFFFFF"/>
        </w:rPr>
      </w:pPr>
    </w:p>
    <w:p w:rsidR="009160B7" w:rsidRPr="00072C1A" w:rsidRDefault="009160B7" w:rsidP="002F71C9">
      <w:pPr>
        <w:spacing w:after="120"/>
        <w:jc w:val="center"/>
      </w:pPr>
      <w:r w:rsidRPr="00072C1A">
        <w:t>ӨМНӨХ ҮГ</w:t>
      </w:r>
    </w:p>
    <w:p w:rsidR="009160B7" w:rsidRPr="00F06EE2" w:rsidRDefault="009160B7" w:rsidP="009160B7">
      <w:pPr>
        <w:pStyle w:val="ListParagraph"/>
        <w:numPr>
          <w:ilvl w:val="0"/>
          <w:numId w:val="8"/>
        </w:numPr>
        <w:spacing w:after="160"/>
        <w:ind w:left="0" w:firstLine="0"/>
      </w:pPr>
      <w:r>
        <w:t>Олон Улсын Цахилгаан Техникийн Комисс (ОУЦТК) нь бүх үндэстний Цахилгаан техникийн хороог (ОУЦТК-ын Үндэсний хороод) нэг</w:t>
      </w:r>
      <w:r w:rsidR="002F2503">
        <w:t>тгэсэн дэлхий нийтийн стандар</w:t>
      </w:r>
      <w:r w:rsidR="000713F2">
        <w:t>т</w:t>
      </w:r>
      <w:r w:rsidR="002F2503">
        <w:t>чил</w:t>
      </w:r>
      <w:r>
        <w:t>лын байгууллага юм. ОУЦТК-ын зорилго нь цахилгаан болон элек</w:t>
      </w:r>
      <w:r w:rsidR="002A004B">
        <w:t>т</w:t>
      </w:r>
      <w:r>
        <w:t xml:space="preserve">роникийн салбарт стандартчиллын бүх асуудлаар олон улсын хамтын ажиллагааг дэмжих явдал байдаг. ОУЦТК нь энэ зорилгын хүрээнд хийх ажлууд, бусад үйл ажиллагаанаас гадна Олон Улсын Стандартуудыг бэлтгэн нийтэлдэг. Стандартууд бэлтгэх ажлыг техникийн хороодод үүрэг болгох бөгөөд ОУЦТК-ын аливаа Үндэсний Хороо сонирхсон асуудлынхаа бэлтгэл ажилд оролцох боломжтой. Мөн ОУЦТК-той холбоотой ажилладаг олон улсын, төрийн, төрийн бус байгууллагууд энэ бэлтгэл ажилд оролцоно. ОУЦТК нь хоёр байгууллага хоорондын гэрээгээр тодорхойлсон нөхцөлийн дагуу Олон Улсын Стандартчиллын Байгууллагатай (ОУСБ) нягт хамтран ажилладаг. </w:t>
      </w:r>
    </w:p>
    <w:p w:rsidR="009160B7" w:rsidRDefault="009160B7" w:rsidP="009160B7">
      <w:pPr>
        <w:pStyle w:val="Default"/>
        <w:numPr>
          <w:ilvl w:val="0"/>
          <w:numId w:val="8"/>
        </w:numPr>
        <w:spacing w:line="276" w:lineRule="auto"/>
        <w:ind w:left="0" w:firstLine="0"/>
        <w:jc w:val="both"/>
      </w:pPr>
      <w:r>
        <w:t>Техникийн хороо бүрт</w:t>
      </w:r>
      <w:r>
        <w:rPr>
          <w:lang w:val="en-US"/>
        </w:rPr>
        <w:t xml:space="preserve"> </w:t>
      </w:r>
      <w:r>
        <w:t>тухайн асуудлыг сонирхсон Үндэсний бүх хорооны төлөөлөл байдаг тул ОУЦТК-оос техникийн асуудлаар гаргасан албан ёсны шийдвэр эсвэл хэлцэл нь хамааралтай сэдвүүдээр ирүүлсэн олон улсын</w:t>
      </w:r>
      <w:r>
        <w:rPr>
          <w:lang w:val="en-US"/>
        </w:rPr>
        <w:t xml:space="preserve"> </w:t>
      </w:r>
      <w:r>
        <w:t>саналын зөвшилцлийг аль болох нэгдмэл саналтайгаар илэрхийлнэ.</w:t>
      </w:r>
    </w:p>
    <w:p w:rsidR="009160B7" w:rsidRPr="000C317A" w:rsidRDefault="009160B7" w:rsidP="009160B7">
      <w:pPr>
        <w:pStyle w:val="Default"/>
        <w:numPr>
          <w:ilvl w:val="0"/>
          <w:numId w:val="8"/>
        </w:numPr>
        <w:spacing w:line="276" w:lineRule="auto"/>
        <w:ind w:left="0" w:firstLine="0"/>
        <w:jc w:val="both"/>
      </w:pPr>
      <w:r>
        <w:t>Бэлтгэсэн бичиг баримтууд олон улсын хэрэглээнд зориулсан зөвлөмж хэлбэртэй байх бөгөөд стандарт, техникийн тодорхойлолт, техникийн илтгэл эсвэл зааварчилгаа хэлбэрээр нийтэлдэг. Үндэсний хороод бичиг баримтуудыг энэ агуулгаар ойлгож, хүлээн авна.</w:t>
      </w:r>
    </w:p>
    <w:p w:rsidR="009160B7" w:rsidRPr="00300DF7" w:rsidRDefault="009160B7" w:rsidP="009160B7">
      <w:pPr>
        <w:pStyle w:val="ListParagraph"/>
        <w:numPr>
          <w:ilvl w:val="0"/>
          <w:numId w:val="8"/>
        </w:numPr>
        <w:spacing w:after="160"/>
        <w:ind w:left="0" w:firstLine="0"/>
      </w:pPr>
      <w:r>
        <w:t>Олон улсын хэмжээний нийтлэг байдлыг дэмжихийн тулд Үндэсний хороод ОУЦТК-ын Олон Улсын Стандартуудыг үндэсний болон бүс нутгийн стандартуудад</w:t>
      </w:r>
      <w:r w:rsidRPr="00BD2C14">
        <w:t xml:space="preserve"> боломжит хамг</w:t>
      </w:r>
      <w:r>
        <w:t>ийн их хэмжээнд тодорхой тусгах үүрэг хүлээдэг. ОУЦТК-ын Стандарт болон тухайн Стандартад нийцэх үндэсний эсвэл бүс нутгийн стандартын хоорондын аливаа зөрүүг үндэсний буюу бүс нутгийн стандартад тодорхой тайлбарлавал зохино.</w:t>
      </w:r>
    </w:p>
    <w:p w:rsidR="007110CA" w:rsidRPr="007110CA" w:rsidRDefault="007110CA" w:rsidP="007110CA">
      <w:pPr>
        <w:pStyle w:val="ListParagraph"/>
        <w:numPr>
          <w:ilvl w:val="0"/>
          <w:numId w:val="8"/>
        </w:numPr>
        <w:spacing w:after="160"/>
        <w:ind w:left="0" w:firstLine="0"/>
      </w:pPr>
      <w:bookmarkStart w:id="1" w:name="_Hlk533340681"/>
      <w:r w:rsidRPr="0008146C">
        <w:t>ОУЦТК нь баталгаа гаргах тэмдэг хэрэглэдэггүй бөгөөд ОУЦТК-ын аль нэг Нийтлэлд нь нийцсэн гэж мэдэгдсэн аливаа тоног төхөөрөмжийн талаар хариуцлага хүлээхгүй болно.</w:t>
      </w:r>
    </w:p>
    <w:p w:rsidR="007110CA" w:rsidRPr="007110CA" w:rsidRDefault="007110CA" w:rsidP="007110CA">
      <w:pPr>
        <w:pStyle w:val="ListParagraph"/>
        <w:numPr>
          <w:ilvl w:val="0"/>
          <w:numId w:val="8"/>
        </w:numPr>
        <w:spacing w:after="160"/>
        <w:ind w:left="0" w:firstLine="0"/>
      </w:pPr>
      <w:r w:rsidRPr="0008146C">
        <w:t>Бүх хэрэглэгч энэхүү нийтлэлийн хамгийн сүүлийн үеийн хэвлэлийг авсан гэдгээ өөрсдөө баталгаажуулах хэрэгтэй.</w:t>
      </w:r>
    </w:p>
    <w:p w:rsidR="007110CA" w:rsidRPr="007110CA" w:rsidRDefault="007110CA" w:rsidP="007110CA">
      <w:pPr>
        <w:pStyle w:val="ListParagraph"/>
        <w:numPr>
          <w:ilvl w:val="0"/>
          <w:numId w:val="8"/>
        </w:numPr>
        <w:spacing w:after="160"/>
        <w:ind w:left="0" w:firstLine="0"/>
      </w:pPr>
      <w:r w:rsidRPr="0008146C">
        <w:t xml:space="preserve">ОУЦТК буюу комиссын удирдлагууд, ажилтан, албан хаагчид эсвэл, бие даасан шинжээчид, техникийн хороодын болон ОУЦТК-ын Үндэсний хороодын гишүүдийг хамарсан төлөөлөгчдөд аливаа хувь хүний гэмтэл бэртэл, эд хөрөнгийн </w:t>
      </w:r>
      <w:r w:rsidRPr="0008146C">
        <w:lastRenderedPageBreak/>
        <w:t>хохирол, эсвэл бусад төрлийн шууд буюу шууд бусаар учирсан гэмтлийн зардал (хуулиар тогтоогдсон хураамж г.м), мөн хэвлэн нийтлэх, ашиглах, эсвэл ОУЦТК-ын энэ Нийтлэл болон ОУЦТК-ын өөр Нийтлэлтэй холбоотой гарсан төлбөрийн хариуцлага хүлээлгэхгүй болно.</w:t>
      </w:r>
    </w:p>
    <w:p w:rsidR="007110CA" w:rsidRPr="007110CA" w:rsidRDefault="007110CA" w:rsidP="007110CA">
      <w:pPr>
        <w:pStyle w:val="ListParagraph"/>
        <w:numPr>
          <w:ilvl w:val="0"/>
          <w:numId w:val="8"/>
        </w:numPr>
        <w:spacing w:after="160"/>
        <w:ind w:left="0" w:firstLine="0"/>
      </w:pPr>
      <w:r w:rsidRPr="0008146C">
        <w:t>Энэ нийтлэлд иш татсан норматив ишлэлд анхаарал хандуулах хэрэгтэй. Лавлагаа өгөх нийтлэлийг хэрэглэхэд зайлшгүй анхаарах зүйл нь тухайн нийтлэлийг зөв ашиглах явдал юм.</w:t>
      </w:r>
    </w:p>
    <w:p w:rsidR="007110CA" w:rsidRPr="007110CA" w:rsidRDefault="007110CA" w:rsidP="007110CA">
      <w:pPr>
        <w:pStyle w:val="ListParagraph"/>
        <w:numPr>
          <w:ilvl w:val="0"/>
          <w:numId w:val="8"/>
        </w:numPr>
        <w:spacing w:after="160"/>
        <w:ind w:left="0" w:firstLine="0"/>
      </w:pPr>
      <w:r w:rsidRPr="0008146C">
        <w:t>ОУЦТК-ын энэ Нийтлэлийн зарим бүрэлдэхүүн хэсгүүд зохиогчийн эрхийн дагуу хамгаалагдсан байж болохыг анхаарах хэрэгтэй. ОУЦТК нь аливаа эсвэл ийм төрлийн зохиогчийн эрхийн аль нэгийг буюу бүгдийг тодорхойлон заах хариуцлага хүлээхгүй болно.</w:t>
      </w:r>
    </w:p>
    <w:p w:rsidR="007110CA" w:rsidRPr="007110CA" w:rsidRDefault="007110CA" w:rsidP="007110CA">
      <w:pPr>
        <w:pStyle w:val="ListParagraph"/>
        <w:spacing w:after="160"/>
        <w:ind w:left="0" w:firstLine="0"/>
      </w:pPr>
      <w:r w:rsidRPr="0008146C">
        <w:t xml:space="preserve"> </w:t>
      </w:r>
    </w:p>
    <w:p w:rsidR="007110CA" w:rsidRPr="007110CA" w:rsidRDefault="007110CA" w:rsidP="007110CA">
      <w:pPr>
        <w:pStyle w:val="ListParagraph"/>
        <w:spacing w:after="160"/>
        <w:ind w:left="0" w:firstLine="0"/>
      </w:pPr>
      <w:r w:rsidRPr="007110CA">
        <w:t xml:space="preserve">ОУЦТК техникийн 99-р хороо нь </w:t>
      </w:r>
      <w:r w:rsidRPr="0008146C">
        <w:t>ОУЦТК</w:t>
      </w:r>
      <w:r w:rsidRPr="007110CA">
        <w:t xml:space="preserve"> 60071-1: хувьсах 1 кВ, тогтмол 1,5 кВ -оос дээш хүчдэлтэй өндөр хүчдэлийн цахилгаан гүйдлийн тусгаарлагыг нийцүүлэн, системийн инженерчлэлийг бэлтгэн гаргасан.</w:t>
      </w:r>
    </w:p>
    <w:p w:rsidR="007110CA" w:rsidRPr="007110CA" w:rsidRDefault="007110CA" w:rsidP="007110CA">
      <w:pPr>
        <w:pStyle w:val="ListParagraph"/>
        <w:spacing w:after="160"/>
        <w:ind w:left="0" w:firstLine="0"/>
      </w:pPr>
      <w:r w:rsidRPr="007110CA">
        <w:t>Уг ес дэх хэвлэл гарснаар 2006 онд нийтлэгдсэн найм дахь хэвлэл болон 1:2010 онд нийтлэгдсэн нэмэлт өөрчлөлт хүчингүй болж байгаа юм. Энэ хэвлэл нь техникийн талаас нь хянан баталгаажуулсан хувилбар.</w:t>
      </w:r>
    </w:p>
    <w:p w:rsidR="007110CA" w:rsidRPr="007110CA" w:rsidRDefault="007110CA" w:rsidP="007110CA">
      <w:pPr>
        <w:pStyle w:val="ListParagraph"/>
        <w:spacing w:after="160"/>
        <w:ind w:left="0" w:firstLine="0"/>
      </w:pPr>
      <w:r w:rsidRPr="0008146C">
        <w:t>ОУЦТК</w:t>
      </w:r>
      <w:r w:rsidRPr="007110CA">
        <w:t xml:space="preserve"> 108 дугаар Арга зүйн удирдамжид заасны дагуу энэ стандарт нь ерөнхий стандартын статустай болно.</w:t>
      </w:r>
    </w:p>
    <w:p w:rsidR="007110CA" w:rsidRPr="007110CA" w:rsidRDefault="007110CA" w:rsidP="007110CA">
      <w:pPr>
        <w:pStyle w:val="ListParagraph"/>
        <w:spacing w:after="160"/>
        <w:ind w:left="0" w:firstLine="0"/>
      </w:pPr>
      <w:r w:rsidRPr="007110CA">
        <w:t>Өмнөх хэвлэлээс гарсан гол өөрчлөлтүүдийг дараахад бичив.</w:t>
      </w:r>
    </w:p>
    <w:p w:rsidR="007110CA" w:rsidRPr="007110CA" w:rsidRDefault="007110CA" w:rsidP="007110CA">
      <w:pPr>
        <w:pStyle w:val="ListParagraph"/>
        <w:widowControl w:val="0"/>
        <w:numPr>
          <w:ilvl w:val="0"/>
          <w:numId w:val="9"/>
        </w:numPr>
        <w:autoSpaceDE w:val="0"/>
        <w:autoSpaceDN w:val="0"/>
        <w:spacing w:after="0"/>
        <w:contextualSpacing w:val="0"/>
        <w:jc w:val="left"/>
        <w:rPr>
          <w:i/>
          <w:shd w:val="clear" w:color="auto" w:fill="FFFFFF"/>
        </w:rPr>
      </w:pPr>
      <w:r w:rsidRPr="007110CA">
        <w:rPr>
          <w:i/>
          <w:shd w:val="clear" w:color="auto" w:fill="FFFFFF"/>
        </w:rPr>
        <w:t xml:space="preserve">Бүх эшлэлийг одоогийн </w:t>
      </w:r>
      <w:r w:rsidRPr="007110CA">
        <w:rPr>
          <w:i/>
        </w:rPr>
        <w:t>ОУЦТК</w:t>
      </w:r>
      <w:r w:rsidRPr="007110CA">
        <w:rPr>
          <w:i/>
          <w:shd w:val="clear" w:color="auto" w:fill="FFFFFF"/>
        </w:rPr>
        <w:t xml:space="preserve"> стандартад нийцүүлэн шинэчилж, ном зүйг устгасан;</w:t>
      </w:r>
    </w:p>
    <w:p w:rsidR="007110CA" w:rsidRPr="007110CA" w:rsidRDefault="007110CA" w:rsidP="007110CA">
      <w:pPr>
        <w:pStyle w:val="ListParagraph"/>
        <w:widowControl w:val="0"/>
        <w:numPr>
          <w:ilvl w:val="0"/>
          <w:numId w:val="9"/>
        </w:numPr>
        <w:autoSpaceDE w:val="0"/>
        <w:autoSpaceDN w:val="0"/>
        <w:spacing w:after="0"/>
        <w:contextualSpacing w:val="0"/>
        <w:jc w:val="left"/>
        <w:rPr>
          <w:i/>
          <w:shd w:val="clear" w:color="auto" w:fill="FFFFFF"/>
        </w:rPr>
      </w:pPr>
      <w:r w:rsidRPr="007110CA">
        <w:rPr>
          <w:i/>
          <w:shd w:val="clear" w:color="auto" w:fill="FFFFFF"/>
        </w:rPr>
        <w:t xml:space="preserve"> Давхардал үүсэхээс зайлсхийх, тодорхой ойлголтыг хангах үүднээс зарим тодорхойлолтыг тодруулсан болно;</w:t>
      </w:r>
    </w:p>
    <w:p w:rsidR="007110CA" w:rsidRPr="007110CA" w:rsidRDefault="007110CA" w:rsidP="007110CA">
      <w:pPr>
        <w:pStyle w:val="ListParagraph"/>
        <w:widowControl w:val="0"/>
        <w:numPr>
          <w:ilvl w:val="0"/>
          <w:numId w:val="9"/>
        </w:numPr>
        <w:autoSpaceDE w:val="0"/>
        <w:autoSpaceDN w:val="0"/>
        <w:spacing w:after="0"/>
        <w:contextualSpacing w:val="0"/>
        <w:jc w:val="left"/>
        <w:rPr>
          <w:i/>
          <w:shd w:val="clear" w:color="auto" w:fill="FFFFFF"/>
        </w:rPr>
      </w:pPr>
      <w:r w:rsidRPr="007110CA">
        <w:rPr>
          <w:i/>
        </w:rPr>
        <w:t>ОУЦТК</w:t>
      </w:r>
      <w:r w:rsidRPr="007110CA">
        <w:rPr>
          <w:i/>
          <w:shd w:val="clear" w:color="auto" w:fill="FFFFFF"/>
        </w:rPr>
        <w:t xml:space="preserve"> холбогдох стандартуудтай нийцүүлэхийн тулд үсгэн тэмдгүүдийг өөрчилж, зассан;</w:t>
      </w:r>
    </w:p>
    <w:p w:rsidR="007110CA" w:rsidRPr="007110CA" w:rsidRDefault="007110CA" w:rsidP="007110CA">
      <w:pPr>
        <w:pStyle w:val="ListParagraph"/>
        <w:widowControl w:val="0"/>
        <w:numPr>
          <w:ilvl w:val="0"/>
          <w:numId w:val="9"/>
        </w:numPr>
        <w:autoSpaceDE w:val="0"/>
        <w:autoSpaceDN w:val="0"/>
        <w:spacing w:after="0"/>
        <w:contextualSpacing w:val="0"/>
        <w:jc w:val="left"/>
        <w:rPr>
          <w:i/>
          <w:shd w:val="clear" w:color="auto" w:fill="FFFFFF"/>
        </w:rPr>
      </w:pPr>
      <w:r w:rsidRPr="007110CA">
        <w:rPr>
          <w:i/>
          <w:shd w:val="clear" w:color="auto" w:fill="FFFFFF"/>
        </w:rPr>
        <w:t>Ойлголтыг тодруулах үүднээс зарим гарчгийг өөрчилсөн (А.2, А3, B Хавсралтыг  үзнэ үү).</w:t>
      </w:r>
    </w:p>
    <w:p w:rsidR="009A6FE9" w:rsidRDefault="007110CA" w:rsidP="007110CA">
      <w:pPr>
        <w:pStyle w:val="ListParagraph"/>
        <w:spacing w:after="160"/>
        <w:ind w:left="0" w:firstLine="0"/>
      </w:pPr>
      <w:r w:rsidRPr="007110CA">
        <w:t xml:space="preserve">Энэхүү стандартын бичвэр дараах баримт бичигт үндэслэсэн болно. </w:t>
      </w:r>
    </w:p>
    <w:tbl>
      <w:tblPr>
        <w:tblStyle w:val="TableGrid"/>
        <w:tblW w:w="0" w:type="auto"/>
        <w:tblInd w:w="1638" w:type="dxa"/>
        <w:tblLook w:val="04A0" w:firstRow="1" w:lastRow="0" w:firstColumn="1" w:lastColumn="0" w:noHBand="0" w:noVBand="1"/>
      </w:tblPr>
      <w:tblGrid>
        <w:gridCol w:w="3240"/>
        <w:gridCol w:w="3240"/>
      </w:tblGrid>
      <w:tr w:rsidR="00960224" w:rsidRPr="009A6FE9" w:rsidTr="003D47B7">
        <w:trPr>
          <w:trHeight w:val="285"/>
        </w:trPr>
        <w:tc>
          <w:tcPr>
            <w:tcW w:w="3240" w:type="dxa"/>
          </w:tcPr>
          <w:bookmarkEnd w:id="1"/>
          <w:p w:rsidR="00960224" w:rsidRPr="007110CA" w:rsidRDefault="007110CA" w:rsidP="00960224">
            <w:pPr>
              <w:rPr>
                <w:lang w:val="en-US"/>
              </w:rPr>
            </w:pPr>
            <w:r>
              <w:rPr>
                <w:lang w:val="en-US"/>
              </w:rPr>
              <w:t>CDV</w:t>
            </w:r>
          </w:p>
        </w:tc>
        <w:tc>
          <w:tcPr>
            <w:tcW w:w="3240" w:type="dxa"/>
          </w:tcPr>
          <w:p w:rsidR="00960224" w:rsidRPr="00B75622" w:rsidRDefault="00960224" w:rsidP="00960224">
            <w:pPr>
              <w:ind w:left="702"/>
            </w:pPr>
            <w:r>
              <w:t xml:space="preserve">Санал хураалтын тайлан </w:t>
            </w:r>
          </w:p>
        </w:tc>
      </w:tr>
      <w:tr w:rsidR="007110CA" w:rsidRPr="009A6FE9" w:rsidTr="003D47B7">
        <w:trPr>
          <w:trHeight w:val="300"/>
        </w:trPr>
        <w:tc>
          <w:tcPr>
            <w:tcW w:w="3240" w:type="dxa"/>
          </w:tcPr>
          <w:p w:rsidR="007110CA" w:rsidRPr="0008146C" w:rsidRDefault="007110CA" w:rsidP="007110CA">
            <w:pPr>
              <w:jc w:val="center"/>
              <w:rPr>
                <w:i/>
                <w:shd w:val="clear" w:color="auto" w:fill="FFFFFF"/>
              </w:rPr>
            </w:pPr>
            <w:r w:rsidRPr="0008146C">
              <w:rPr>
                <w:shd w:val="clear" w:color="auto" w:fill="FFFFFF"/>
              </w:rPr>
              <w:t>99/199/CDV</w:t>
            </w:r>
          </w:p>
        </w:tc>
        <w:tc>
          <w:tcPr>
            <w:tcW w:w="3240" w:type="dxa"/>
          </w:tcPr>
          <w:p w:rsidR="007110CA" w:rsidRPr="0008146C" w:rsidRDefault="007110CA" w:rsidP="007110CA">
            <w:pPr>
              <w:jc w:val="center"/>
              <w:rPr>
                <w:i/>
                <w:shd w:val="clear" w:color="auto" w:fill="FFFFFF"/>
              </w:rPr>
            </w:pPr>
            <w:r w:rsidRPr="0008146C">
              <w:rPr>
                <w:shd w:val="clear" w:color="auto" w:fill="FFFFFF"/>
              </w:rPr>
              <w:t>99/227/RVC</w:t>
            </w:r>
          </w:p>
        </w:tc>
      </w:tr>
    </w:tbl>
    <w:p w:rsidR="007110CA" w:rsidRDefault="007110CA" w:rsidP="007110CA">
      <w:pPr>
        <w:pStyle w:val="ListParagraph"/>
        <w:spacing w:after="160"/>
        <w:ind w:left="0" w:firstLine="0"/>
      </w:pPr>
    </w:p>
    <w:p w:rsidR="007110CA" w:rsidRPr="0008146C" w:rsidRDefault="007110CA" w:rsidP="007110CA">
      <w:pPr>
        <w:pStyle w:val="ListParagraph"/>
        <w:spacing w:after="160"/>
        <w:ind w:left="0" w:firstLine="0"/>
      </w:pPr>
      <w:r w:rsidRPr="0008146C">
        <w:t>Энэ стандартыг батламжлах санал хураалтын бүх мэдээллийг дээрх хүснэгтэд заасан санал хураалтын тайлангаас үзэх боломжтой.</w:t>
      </w:r>
    </w:p>
    <w:p w:rsidR="007110CA" w:rsidRPr="007110CA" w:rsidRDefault="007110CA" w:rsidP="007110CA">
      <w:pPr>
        <w:pStyle w:val="ListParagraph"/>
        <w:spacing w:after="160"/>
        <w:ind w:left="0" w:firstLine="0"/>
      </w:pPr>
      <w:r w:rsidRPr="007110CA">
        <w:t>Энэ нийтлэ</w:t>
      </w:r>
      <w:r w:rsidRPr="0008146C">
        <w:t>л нь ОУСБ</w:t>
      </w:r>
      <w:r w:rsidRPr="007110CA">
        <w:t>/</w:t>
      </w:r>
      <w:r w:rsidRPr="0008146C">
        <w:t>ОУЦТК</w:t>
      </w:r>
      <w:r w:rsidRPr="007110CA">
        <w:t xml:space="preserve"> Удирдамжийн 2-р хэсгийн заалтад нийцүүлэн боловсруулагдсан төсөл юм.</w:t>
      </w:r>
    </w:p>
    <w:p w:rsidR="007110CA" w:rsidRPr="007110CA" w:rsidRDefault="007110CA" w:rsidP="007110CA">
      <w:pPr>
        <w:pStyle w:val="ListParagraph"/>
        <w:spacing w:after="160"/>
        <w:ind w:left="0" w:firstLine="0"/>
      </w:pPr>
    </w:p>
    <w:p w:rsidR="007110CA" w:rsidRPr="007110CA" w:rsidRDefault="007110CA" w:rsidP="007110CA">
      <w:pPr>
        <w:pStyle w:val="ListParagraph"/>
        <w:spacing w:after="160"/>
        <w:ind w:left="0" w:firstLine="0"/>
      </w:pPr>
      <w:r w:rsidRPr="0008146C">
        <w:t>ОУЦТК 60071 цуврал стандартын бүх хэсгийн жагсаалтыг ОУЦТК</w:t>
      </w:r>
      <w:r w:rsidRPr="007110CA">
        <w:t xml:space="preserve"> вебсайтаас “</w:t>
      </w:r>
      <w:r w:rsidRPr="007110CA">
        <w:rPr>
          <w:i/>
        </w:rPr>
        <w:t>Тусгаарлагыг нийцүүлэх</w:t>
      </w:r>
      <w:r w:rsidRPr="007110CA">
        <w:t xml:space="preserve"> ” гэсэн ерөнхий гарчгаар нийтэлсэн. </w:t>
      </w:r>
    </w:p>
    <w:p w:rsidR="007110CA" w:rsidRPr="00760608" w:rsidRDefault="007110CA" w:rsidP="007110CA">
      <w:pPr>
        <w:pStyle w:val="ListParagraph"/>
        <w:spacing w:after="160"/>
        <w:ind w:left="0" w:firstLine="0"/>
      </w:pPr>
      <w:r w:rsidRPr="007110CA">
        <w:t xml:space="preserve">Тус комиссоос энэ нийтлэлийн агуулгыг тодорхой нийтлэлтэй холбоотой өгөгдлүүдэд </w:t>
      </w:r>
      <w:r w:rsidRPr="0008146C">
        <w:t>ОУЦТК “</w:t>
      </w:r>
      <w:r w:rsidRPr="007110CA">
        <w:rPr>
          <w:rStyle w:val="Hyperlink"/>
          <w:rFonts w:eastAsia="Arial"/>
          <w:color w:val="auto"/>
          <w:shd w:val="clear" w:color="auto" w:fill="FFFFFF"/>
        </w:rPr>
        <w:t>http://webstore.iec.ch”</w:t>
      </w:r>
      <w:r w:rsidRPr="0008146C">
        <w:t xml:space="preserve"> </w:t>
      </w:r>
      <w:r w:rsidRPr="007110CA">
        <w:t xml:space="preserve">гэсэн вэб сайт дээр заасан тогтвортой </w:t>
      </w:r>
      <w:r w:rsidRPr="007110CA">
        <w:lastRenderedPageBreak/>
        <w:t xml:space="preserve">огноо хүртэл өөрчлөхгүй үлдээхээр шийдвэрлэсэн. Товлосон хугацаанд нийтлэгдэх материал нь </w:t>
      </w:r>
    </w:p>
    <w:p w:rsidR="0088502B" w:rsidRPr="00A125EB" w:rsidRDefault="0088502B" w:rsidP="00DB6F43">
      <w:pPr>
        <w:pStyle w:val="Header"/>
        <w:numPr>
          <w:ilvl w:val="1"/>
          <w:numId w:val="7"/>
        </w:numPr>
        <w:tabs>
          <w:tab w:val="clear" w:pos="4513"/>
          <w:tab w:val="clear" w:pos="9026"/>
        </w:tabs>
        <w:spacing w:line="276" w:lineRule="auto"/>
        <w:ind w:left="851" w:hanging="284"/>
      </w:pPr>
      <w:r w:rsidRPr="00A125EB">
        <w:t xml:space="preserve">дахин </w:t>
      </w:r>
      <w:r w:rsidR="003C3B02">
        <w:t>баталгаажуулсан</w:t>
      </w:r>
      <w:r w:rsidRPr="00A125EB">
        <w:t xml:space="preserve">; </w:t>
      </w:r>
    </w:p>
    <w:p w:rsidR="0088502B" w:rsidRPr="00A125EB" w:rsidRDefault="003C3B02" w:rsidP="00DB6F43">
      <w:pPr>
        <w:pStyle w:val="Header"/>
        <w:numPr>
          <w:ilvl w:val="1"/>
          <w:numId w:val="7"/>
        </w:numPr>
        <w:tabs>
          <w:tab w:val="clear" w:pos="4513"/>
          <w:tab w:val="clear" w:pos="9026"/>
        </w:tabs>
        <w:spacing w:line="276" w:lineRule="auto"/>
        <w:ind w:left="851" w:hanging="284"/>
      </w:pPr>
      <w:r>
        <w:t>хэрэглэхээ больсон</w:t>
      </w:r>
      <w:r w:rsidR="0088502B" w:rsidRPr="00A125EB">
        <w:t xml:space="preserve">; </w:t>
      </w:r>
    </w:p>
    <w:p w:rsidR="0088502B" w:rsidRPr="00A125EB" w:rsidRDefault="0088502B" w:rsidP="00DB6F43">
      <w:pPr>
        <w:pStyle w:val="Header"/>
        <w:numPr>
          <w:ilvl w:val="1"/>
          <w:numId w:val="7"/>
        </w:numPr>
        <w:tabs>
          <w:tab w:val="clear" w:pos="4513"/>
          <w:tab w:val="clear" w:pos="9026"/>
        </w:tabs>
        <w:spacing w:line="276" w:lineRule="auto"/>
        <w:ind w:left="851" w:hanging="284"/>
      </w:pPr>
      <w:r w:rsidRPr="00A125EB">
        <w:t>хяна</w:t>
      </w:r>
      <w:r w:rsidR="003C3B02">
        <w:t>сан нийтлэлээр сольсон,</w:t>
      </w:r>
      <w:r w:rsidRPr="00A125EB">
        <w:t xml:space="preserve"> эсвэл; </w:t>
      </w:r>
    </w:p>
    <w:p w:rsidR="0088502B" w:rsidRPr="00A125EB" w:rsidRDefault="003C3B02" w:rsidP="00DB6F43">
      <w:pPr>
        <w:pStyle w:val="Header"/>
        <w:numPr>
          <w:ilvl w:val="1"/>
          <w:numId w:val="7"/>
        </w:numPr>
        <w:tabs>
          <w:tab w:val="clear" w:pos="4513"/>
          <w:tab w:val="clear" w:pos="9026"/>
        </w:tabs>
        <w:spacing w:line="276" w:lineRule="auto"/>
        <w:ind w:left="851" w:hanging="284"/>
        <w:rPr>
          <w:bCs/>
        </w:rPr>
      </w:pPr>
      <w:r>
        <w:t>нэмэлт өөрчлөлт оруулсан байх</w:t>
      </w:r>
      <w:r w:rsidR="0088502B" w:rsidRPr="00A125EB">
        <w:t xml:space="preserve"> болно. </w:t>
      </w:r>
    </w:p>
    <w:p w:rsidR="0088502B" w:rsidRDefault="0088502B" w:rsidP="00DB6F43">
      <w:pPr>
        <w:spacing w:after="120"/>
        <w:ind w:left="0" w:firstLine="0"/>
      </w:pPr>
    </w:p>
    <w:tbl>
      <w:tblPr>
        <w:tblStyle w:val="TableGrid"/>
        <w:tblW w:w="0" w:type="auto"/>
        <w:tblLook w:val="04A0" w:firstRow="1" w:lastRow="0" w:firstColumn="1" w:lastColumn="0" w:noHBand="0" w:noVBand="1"/>
      </w:tblPr>
      <w:tblGrid>
        <w:gridCol w:w="9570"/>
      </w:tblGrid>
      <w:tr w:rsidR="007110CA" w:rsidTr="007110CA">
        <w:tc>
          <w:tcPr>
            <w:tcW w:w="9570" w:type="dxa"/>
          </w:tcPr>
          <w:p w:rsidR="007110CA" w:rsidRPr="007110CA" w:rsidRDefault="007110CA" w:rsidP="007110CA">
            <w:pPr>
              <w:pStyle w:val="ListParagraph"/>
              <w:spacing w:after="160"/>
              <w:ind w:left="0" w:firstLine="0"/>
              <w:rPr>
                <w:b/>
              </w:rPr>
            </w:pPr>
            <w:r w:rsidRPr="007110CA">
              <w:rPr>
                <w:b/>
              </w:rPr>
              <w:t>АЧ ХОЛБОГДОЛТОЙГ АНХААРНА УУ - Энэхүү нийтлэлийн нүүр хуудсанд байрлах 'дотроо өнгөтэй' лого нь түүний агуулгыг зөв ойлгоход хэрэгтэй гэж үзсэн өнгө агуулж байгааг харуулж байна. Тиймээс хэрэглэгчид энэ баримт бичгийг өнгөт принтер ашиглан хэвлэх хэрэгтэй.</w:t>
            </w:r>
          </w:p>
        </w:tc>
      </w:tr>
    </w:tbl>
    <w:p w:rsidR="00960224" w:rsidRPr="003C3B02" w:rsidRDefault="00960224" w:rsidP="003C3B02">
      <w:pPr>
        <w:spacing w:after="120"/>
        <w:ind w:left="0" w:firstLine="0"/>
        <w:jc w:val="left"/>
        <w:rPr>
          <w:rFonts w:eastAsia="Calibri"/>
          <w:bCs/>
          <w:szCs w:val="22"/>
        </w:rPr>
      </w:pPr>
    </w:p>
    <w:p w:rsidR="00D113AD" w:rsidRDefault="00D113AD" w:rsidP="00DB6F43">
      <w:pPr>
        <w:spacing w:after="120"/>
        <w:ind w:left="0" w:firstLine="0"/>
        <w:rPr>
          <w:b/>
        </w:rPr>
      </w:pPr>
    </w:p>
    <w:p w:rsidR="00D113AD" w:rsidRDefault="00D113AD" w:rsidP="00DB6F43">
      <w:pPr>
        <w:spacing w:after="120"/>
        <w:ind w:left="0" w:firstLine="0"/>
        <w:rPr>
          <w:b/>
        </w:rPr>
      </w:pPr>
    </w:p>
    <w:p w:rsidR="00D113AD" w:rsidRDefault="00D113AD" w:rsidP="00DB6F43">
      <w:pPr>
        <w:spacing w:after="120"/>
        <w:ind w:left="0" w:firstLine="0"/>
        <w:rPr>
          <w:b/>
        </w:rPr>
      </w:pPr>
    </w:p>
    <w:p w:rsidR="003C3B02" w:rsidRDefault="003C3B02" w:rsidP="00DB6F43">
      <w:pPr>
        <w:spacing w:after="120"/>
        <w:ind w:left="0" w:firstLine="0"/>
        <w:rPr>
          <w:b/>
        </w:rPr>
      </w:pPr>
    </w:p>
    <w:p w:rsidR="003C3B02" w:rsidRDefault="003C3B02" w:rsidP="00DB6F43">
      <w:pPr>
        <w:spacing w:after="120"/>
        <w:ind w:left="0" w:firstLine="0"/>
        <w:rPr>
          <w:b/>
        </w:rPr>
      </w:pPr>
    </w:p>
    <w:p w:rsidR="003C3B02" w:rsidRDefault="003C3B02" w:rsidP="00DB6F43">
      <w:pPr>
        <w:spacing w:after="120"/>
        <w:ind w:left="0" w:firstLine="0"/>
        <w:rPr>
          <w:b/>
        </w:rPr>
      </w:pPr>
    </w:p>
    <w:p w:rsidR="000D7C43" w:rsidRDefault="000D7C43" w:rsidP="00DB6F43">
      <w:pPr>
        <w:spacing w:after="120"/>
        <w:ind w:left="0" w:firstLine="0"/>
        <w:rPr>
          <w:b/>
        </w:rPr>
      </w:pPr>
    </w:p>
    <w:p w:rsidR="00D113AD" w:rsidRDefault="00D113AD" w:rsidP="00DB6F43">
      <w:pPr>
        <w:spacing w:after="120"/>
        <w:ind w:left="0" w:firstLine="0"/>
        <w:rPr>
          <w:b/>
        </w:rPr>
      </w:pPr>
    </w:p>
    <w:p w:rsidR="007110CA" w:rsidRDefault="007110CA" w:rsidP="00DB6F43">
      <w:pPr>
        <w:spacing w:after="120"/>
        <w:ind w:left="0" w:firstLine="0"/>
        <w:rPr>
          <w:b/>
        </w:rPr>
      </w:pPr>
    </w:p>
    <w:p w:rsidR="007110CA" w:rsidRDefault="007110CA" w:rsidP="00DB6F43">
      <w:pPr>
        <w:spacing w:after="120"/>
        <w:ind w:left="0" w:firstLine="0"/>
        <w:rPr>
          <w:b/>
        </w:rPr>
      </w:pPr>
    </w:p>
    <w:p w:rsidR="007110CA" w:rsidRDefault="007110CA" w:rsidP="00DB6F43">
      <w:pPr>
        <w:spacing w:after="120"/>
        <w:ind w:left="0" w:firstLine="0"/>
        <w:rPr>
          <w:b/>
        </w:rPr>
      </w:pPr>
    </w:p>
    <w:p w:rsidR="007110CA" w:rsidRDefault="007110CA" w:rsidP="00DB6F43">
      <w:pPr>
        <w:spacing w:after="120"/>
        <w:ind w:left="0" w:firstLine="0"/>
        <w:rPr>
          <w:b/>
        </w:rPr>
      </w:pPr>
    </w:p>
    <w:p w:rsidR="007110CA" w:rsidRDefault="007110CA" w:rsidP="00DB6F43">
      <w:pPr>
        <w:spacing w:after="120"/>
        <w:ind w:left="0" w:firstLine="0"/>
        <w:rPr>
          <w:b/>
        </w:rPr>
      </w:pPr>
    </w:p>
    <w:p w:rsidR="007110CA" w:rsidRDefault="007110CA" w:rsidP="00DB6F43">
      <w:pPr>
        <w:spacing w:after="120"/>
        <w:ind w:left="0" w:firstLine="0"/>
        <w:rPr>
          <w:b/>
        </w:rPr>
      </w:pPr>
    </w:p>
    <w:p w:rsidR="007110CA" w:rsidRDefault="007110CA" w:rsidP="00DB6F43">
      <w:pPr>
        <w:spacing w:after="120"/>
        <w:ind w:left="0" w:firstLine="0"/>
        <w:rPr>
          <w:b/>
        </w:rPr>
      </w:pPr>
    </w:p>
    <w:p w:rsidR="007110CA" w:rsidRDefault="007110CA" w:rsidP="00DB6F43">
      <w:pPr>
        <w:spacing w:after="120"/>
        <w:ind w:left="0" w:firstLine="0"/>
        <w:rPr>
          <w:b/>
        </w:rPr>
      </w:pPr>
    </w:p>
    <w:p w:rsidR="007110CA" w:rsidRDefault="007110CA" w:rsidP="00DB6F43">
      <w:pPr>
        <w:spacing w:after="120"/>
        <w:ind w:left="0" w:firstLine="0"/>
        <w:rPr>
          <w:b/>
        </w:rPr>
      </w:pPr>
    </w:p>
    <w:p w:rsidR="007110CA" w:rsidRDefault="007110CA" w:rsidP="00DB6F43">
      <w:pPr>
        <w:spacing w:after="120"/>
        <w:ind w:left="0" w:firstLine="0"/>
        <w:rPr>
          <w:b/>
        </w:rPr>
      </w:pPr>
    </w:p>
    <w:p w:rsidR="007110CA" w:rsidRDefault="007110CA" w:rsidP="00DB6F43">
      <w:pPr>
        <w:spacing w:after="120"/>
        <w:ind w:left="0" w:firstLine="0"/>
        <w:rPr>
          <w:b/>
        </w:rPr>
      </w:pPr>
    </w:p>
    <w:p w:rsidR="007110CA" w:rsidRDefault="007110CA" w:rsidP="00DB6F43">
      <w:pPr>
        <w:spacing w:after="120"/>
        <w:ind w:left="0" w:firstLine="0"/>
        <w:rPr>
          <w:b/>
        </w:rPr>
      </w:pPr>
    </w:p>
    <w:p w:rsidR="002410BB" w:rsidRDefault="002410BB" w:rsidP="007E279D">
      <w:pPr>
        <w:spacing w:after="120"/>
        <w:ind w:left="0" w:firstLine="0"/>
        <w:rPr>
          <w:b/>
        </w:rPr>
      </w:pPr>
    </w:p>
    <w:p w:rsidR="007110CA" w:rsidRPr="0008146C" w:rsidRDefault="00583354" w:rsidP="007110CA">
      <w:pPr>
        <w:spacing w:after="0"/>
        <w:ind w:left="720"/>
        <w:jc w:val="center"/>
        <w:rPr>
          <w:color w:val="000000"/>
        </w:rPr>
      </w:pPr>
      <w:r>
        <w:rPr>
          <w:noProof/>
        </w:rPr>
        <w:lastRenderedPageBreak/>
        <w:pict>
          <v:line id="Straight Connector 14" o:spid="_x0000_s1028"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19.1pt" to="351.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4p2AEAAJQDAAAOAAAAZHJzL2Uyb0RvYy54bWysU8Fu2zAMvQ/YPwi6L3bTNSiMOD0k6C7D&#10;FqBd76ws2QIkURC1OPn7UUoadNttmA+CKIpPfI/P64ejd+KgE1kMvbxZtFLooHCwYezlj+fHT/dS&#10;UIYwgMOge3nSJB82Hz+s59jpJU7oBp0EgwTq5tjLKefYNQ2pSXugBUYdOGkwecgcprEZEsyM7l2z&#10;bNtVM2MaYkKlifh0d07KTcU3Rqv83RjSWbhecm+5rqmur2VtNmvoxgRxsurSBvxDFx5s4EevUDvI&#10;IH4m+xeUtyohockLhb5BY6zSlQOzuWn/YPM0QdSVC4tD8SoT/T9Y9e2wT8IOPLvPUgTwPKOnnMCO&#10;UxZbDIEVxCQ4yUrNkTou2IZ9ukQU96nQPprkhXE2vjBQFYKpiWPV+XTVWR+zUHy4XLXt7fJOCvWW&#10;a84QBSomyl80elE2vXQ2FAmgg8NXyvwsX327Uo4DPlrn6hhdEHMvV7d3PGgFbCbjIPPWR6ZHYZQC&#10;3MguVTlVREJnh1JdcOhEW5fEAdgo7K8B52duVwoHlDnBHOpXZOAOfist7eyApnNxTZ195W1mczvr&#10;e3n/vtqF8qKu9ryQKtKexSy7VxxOVeOmRDz6+ujFpsVb72Pev/+ZNr8AAAD//wMAUEsDBBQABgAI&#10;AAAAIQA2MiUq4AAAAAkBAAAPAAAAZHJzL2Rvd25yZXYueG1sTI/BTsMwEETvSPyDtUjcqNMUaAlx&#10;KgRCvYEILaK3bbwkEfY6ip025esx4gDH2RnNvsmXozViT71vHSuYThIQxJXTLdcK1q+PFwsQPiBr&#10;NI5JwZE8LIvTkxwz7Q78Qvsy1CKWsM9QQRNCl0npq4Ys+onriKP34XqLIcq+lrrHQyy3RqZJci0t&#10;thw/NNjRfUPVZzlYBdunZrXC7bAZn9+O0693acr2YaPU+dl4dwsi0Bj+wvCDH9GhiEw7N7D2wihI&#10;by7jlqBgtkhBxMA8mV2B2P0eZJHL/wuKbwAAAP//AwBQSwECLQAUAAYACAAAACEAtoM4kv4AAADh&#10;AQAAEwAAAAAAAAAAAAAAAAAAAAAAW0NvbnRlbnRfVHlwZXNdLnhtbFBLAQItABQABgAIAAAAIQA4&#10;/SH/1gAAAJQBAAALAAAAAAAAAAAAAAAAAC8BAABfcmVscy8ucmVsc1BLAQItABQABgAIAAAAIQCs&#10;Bn4p2AEAAJQDAAAOAAAAAAAAAAAAAAAAAC4CAABkcnMvZTJvRG9jLnhtbFBLAQItABQABgAIAAAA&#10;IQA2MiUq4AAAAAkBAAAPAAAAAAAAAAAAAAAAADIEAABkcnMvZG93bnJldi54bWxQSwUGAAAAAAQA&#10;BADzAAAAPwUAAAAA&#10;" strokecolor="windowText" strokeweight=".5pt">
            <v:stroke joinstyle="miter"/>
          </v:line>
        </w:pict>
      </w:r>
      <w:r w:rsidR="007110CA" w:rsidRPr="0008146C">
        <w:rPr>
          <w:color w:val="000000"/>
        </w:rPr>
        <w:t>INTERNATIONAL ELECTROTECHNICAL COMMISSION</w:t>
      </w:r>
    </w:p>
    <w:p w:rsidR="002410BB" w:rsidRDefault="002410BB" w:rsidP="005256C0">
      <w:pPr>
        <w:spacing w:after="120"/>
        <w:ind w:left="0" w:firstLine="0"/>
        <w:jc w:val="center"/>
        <w:rPr>
          <w:b/>
        </w:rPr>
      </w:pPr>
    </w:p>
    <w:p w:rsidR="007110CA" w:rsidRPr="007110CA" w:rsidRDefault="007110CA" w:rsidP="007110CA">
      <w:pPr>
        <w:spacing w:after="120"/>
        <w:ind w:left="0" w:firstLine="0"/>
        <w:jc w:val="center"/>
        <w:rPr>
          <w:b/>
        </w:rPr>
      </w:pPr>
      <w:r w:rsidRPr="007110CA">
        <w:rPr>
          <w:b/>
        </w:rPr>
        <w:t>INSULATION CO-ORDINATION –</w:t>
      </w:r>
    </w:p>
    <w:p w:rsidR="00ED0EED" w:rsidRPr="007110CA" w:rsidRDefault="007110CA" w:rsidP="007110CA">
      <w:pPr>
        <w:spacing w:after="120"/>
        <w:ind w:left="0" w:firstLine="0"/>
        <w:jc w:val="center"/>
        <w:rPr>
          <w:b/>
        </w:rPr>
      </w:pPr>
      <w:r w:rsidRPr="007110CA">
        <w:rPr>
          <w:b/>
        </w:rPr>
        <w:t>Part 1: Definition, priciples and rules</w:t>
      </w:r>
    </w:p>
    <w:p w:rsidR="00A940E0" w:rsidRDefault="00A940E0" w:rsidP="002410BB">
      <w:pPr>
        <w:spacing w:after="120"/>
        <w:ind w:left="0" w:firstLine="0"/>
        <w:jc w:val="center"/>
      </w:pPr>
      <w:r>
        <w:t>FOREWORD</w:t>
      </w:r>
    </w:p>
    <w:p w:rsidR="00A940E0" w:rsidRDefault="00A940E0" w:rsidP="00DB6F43">
      <w:pPr>
        <w:spacing w:after="120"/>
        <w:ind w:left="0" w:firstLine="0"/>
      </w:pPr>
      <w:r>
        <w:t xml:space="preserve">1) The IEC (International Electrotechnical Commission) is a worldwide organization for standardization comprising all national electrotechnical committees (IEC National Committees). The object of the IEC is to promote international co-operation on all questions concerning standardization in the electrical and electronic fields. To this end and in addition to other activities, the IEC publishes International Standards. Their preparation is entrusted to technical committees; any IEC National Committee interested in the subject dealt with may participate in this preparatory work. International, governmental and non-governmental organizations liaising with the IEC also participate in this preparation. The IEC collaborates closely with the International Organization for Standardization (ISO) in accordance with conditions determined by agreement between the two organizations. </w:t>
      </w:r>
    </w:p>
    <w:p w:rsidR="00A940E0" w:rsidRDefault="00A940E0" w:rsidP="00DB6F43">
      <w:pPr>
        <w:spacing w:after="120"/>
        <w:ind w:left="0" w:firstLine="0"/>
      </w:pPr>
      <w:r>
        <w:t xml:space="preserve">2) The formal decisions or agreements of the IEC on technical matters express, as nearly as possible, an international consensus of opinion on the relevant subjects since each technical committee has representation from all interested National Committees. </w:t>
      </w:r>
    </w:p>
    <w:p w:rsidR="00A940E0" w:rsidRDefault="00A940E0" w:rsidP="00DB6F43">
      <w:pPr>
        <w:spacing w:after="120"/>
        <w:ind w:left="0" w:firstLine="0"/>
      </w:pPr>
      <w:r>
        <w:t xml:space="preserve">3) The documents produced have the form of recommendations for international use and are published in the form of standards, technical specifications, technical reports or guides and they are accepted by the National Committees in that sense. </w:t>
      </w:r>
    </w:p>
    <w:p w:rsidR="00E55895" w:rsidRDefault="00A940E0" w:rsidP="00DB6F43">
      <w:pPr>
        <w:spacing w:after="120"/>
        <w:ind w:left="0" w:firstLine="0"/>
      </w:pPr>
      <w:r>
        <w:t xml:space="preserve">4) In order to promote international unification, IEC National Committees undertake to apply IEC International Standards transparently to the maximum extent possible in their national and regional standards. Any divergence between the IEC Standard and the corresponding national or regional standard shall be clearly indicated in the latter. </w:t>
      </w:r>
    </w:p>
    <w:p w:rsidR="007110CA" w:rsidRPr="0008146C" w:rsidRDefault="00A940E0" w:rsidP="007110CA">
      <w:pPr>
        <w:pStyle w:val="ListParagraph"/>
        <w:spacing w:after="0"/>
        <w:ind w:left="0" w:firstLine="0"/>
        <w:rPr>
          <w:i/>
          <w:shd w:val="clear" w:color="auto" w:fill="FFFFFF"/>
        </w:rPr>
      </w:pPr>
      <w:r>
        <w:t xml:space="preserve">5) </w:t>
      </w:r>
      <w:r w:rsidR="007110CA" w:rsidRPr="0008146C">
        <w:rPr>
          <w:shd w:val="clear" w:color="auto" w:fill="FFFFFF"/>
        </w:rPr>
        <w:t>IEC provides no marking procedure to indicate its approval and cannot be rendered responsible for any equipment declared to be in conformity with an IEC Publication.</w:t>
      </w:r>
    </w:p>
    <w:p w:rsidR="007110CA" w:rsidRPr="0008146C" w:rsidRDefault="007110CA" w:rsidP="007110CA">
      <w:pPr>
        <w:pStyle w:val="ListParagraph"/>
        <w:spacing w:after="0"/>
        <w:ind w:left="0" w:firstLine="0"/>
        <w:rPr>
          <w:i/>
          <w:shd w:val="clear" w:color="auto" w:fill="FFFFFF"/>
        </w:rPr>
      </w:pPr>
      <w:r>
        <w:rPr>
          <w:shd w:val="clear" w:color="auto" w:fill="FFFFFF"/>
          <w:lang w:val="en-US"/>
        </w:rPr>
        <w:t xml:space="preserve">6) </w:t>
      </w:r>
      <w:r w:rsidRPr="0008146C">
        <w:rPr>
          <w:shd w:val="clear" w:color="auto" w:fill="FFFFFF"/>
        </w:rPr>
        <w:t>All users should ensure that they have the latest edition of this publication.</w:t>
      </w:r>
    </w:p>
    <w:p w:rsidR="007110CA" w:rsidRPr="0008146C" w:rsidRDefault="007110CA" w:rsidP="007110CA">
      <w:pPr>
        <w:pStyle w:val="ListParagraph"/>
        <w:spacing w:after="0"/>
        <w:ind w:left="0" w:firstLine="0"/>
        <w:rPr>
          <w:i/>
          <w:shd w:val="clear" w:color="auto" w:fill="FFFFFF"/>
        </w:rPr>
      </w:pPr>
      <w:r>
        <w:rPr>
          <w:shd w:val="clear" w:color="auto" w:fill="FFFFFF"/>
          <w:lang w:val="en-US"/>
        </w:rPr>
        <w:t xml:space="preserve">7) </w:t>
      </w:r>
      <w:r w:rsidRPr="0008146C">
        <w:rPr>
          <w:shd w:val="clear" w:color="auto" w:fill="FFFFFF"/>
        </w:rPr>
        <w:t>No liability shall attach to IEC or its directors, employees, servants or agents including individual experts and members of its technical committees and IEC National Committees for any personal injury, property damage or other damage of any nature whatsoever, whether direct or indirect, or for costs (including legal fees) and expenses arising out of the publication, use of, or reliance upon, this IEC Publication or any other IEC Publications.</w:t>
      </w:r>
    </w:p>
    <w:p w:rsidR="007110CA" w:rsidRPr="0008146C" w:rsidRDefault="007110CA" w:rsidP="007110CA">
      <w:pPr>
        <w:pStyle w:val="ListParagraph"/>
        <w:spacing w:after="0"/>
        <w:ind w:left="0" w:firstLine="0"/>
        <w:rPr>
          <w:i/>
          <w:shd w:val="clear" w:color="auto" w:fill="FFFFFF"/>
        </w:rPr>
      </w:pPr>
      <w:r>
        <w:rPr>
          <w:shd w:val="clear" w:color="auto" w:fill="FFFFFF"/>
          <w:lang w:val="en-US"/>
        </w:rPr>
        <w:t xml:space="preserve">8) </w:t>
      </w:r>
      <w:r w:rsidRPr="0008146C">
        <w:rPr>
          <w:shd w:val="clear" w:color="auto" w:fill="FFFFFF"/>
        </w:rPr>
        <w:t>Attention is drawn to the Normative references cited in this publication. Use of the referenced publications is indispensable for the correct application of this publication.</w:t>
      </w:r>
    </w:p>
    <w:p w:rsidR="007110CA" w:rsidRPr="0008146C" w:rsidRDefault="007110CA" w:rsidP="007110CA">
      <w:pPr>
        <w:pStyle w:val="ListParagraph"/>
        <w:spacing w:after="0"/>
        <w:ind w:left="0" w:firstLine="0"/>
        <w:rPr>
          <w:i/>
          <w:shd w:val="clear" w:color="auto" w:fill="FFFFFF"/>
        </w:rPr>
      </w:pPr>
      <w:r>
        <w:rPr>
          <w:shd w:val="clear" w:color="auto" w:fill="FFFFFF"/>
          <w:lang w:val="en-US"/>
        </w:rPr>
        <w:t xml:space="preserve">9) </w:t>
      </w:r>
      <w:r w:rsidRPr="0008146C">
        <w:rPr>
          <w:shd w:val="clear" w:color="auto" w:fill="FFFFFF"/>
        </w:rPr>
        <w:t>Attention is drawn to the possibility that some of the elements of this IEC Publication may be the subject of patent rights. IEC shall not be held responsible for identifying any or all such patent rights.</w:t>
      </w:r>
    </w:p>
    <w:p w:rsidR="007110CA" w:rsidRPr="007110CA" w:rsidRDefault="007110CA" w:rsidP="007110CA">
      <w:pPr>
        <w:pStyle w:val="ListParagraph"/>
        <w:spacing w:after="0"/>
        <w:ind w:left="0" w:firstLine="0"/>
        <w:rPr>
          <w:shd w:val="clear" w:color="auto" w:fill="FFFFFF"/>
          <w:lang w:val="en-US"/>
        </w:rPr>
      </w:pPr>
      <w:r w:rsidRPr="007110CA">
        <w:rPr>
          <w:shd w:val="clear" w:color="auto" w:fill="FFFFFF"/>
          <w:lang w:val="en-US"/>
        </w:rPr>
        <w:lastRenderedPageBreak/>
        <w:t>International Standard IEC 60071-1 has been prepared by IEC technical committee 99: insulation co-ordination and system engineering of high voltage electrical power installations above 1,. kV and 1,5 kV DC.</w:t>
      </w:r>
    </w:p>
    <w:p w:rsidR="007110CA" w:rsidRPr="007110CA" w:rsidRDefault="007110CA" w:rsidP="007110CA">
      <w:pPr>
        <w:pStyle w:val="ListParagraph"/>
        <w:spacing w:after="0"/>
        <w:ind w:left="0" w:firstLine="0"/>
        <w:rPr>
          <w:shd w:val="clear" w:color="auto" w:fill="FFFFFF"/>
          <w:lang w:val="en-US"/>
        </w:rPr>
      </w:pPr>
      <w:r w:rsidRPr="007110CA">
        <w:rPr>
          <w:shd w:val="clear" w:color="auto" w:fill="FFFFFF"/>
          <w:lang w:val="en-US"/>
        </w:rPr>
        <w:t>This ninth edition cancels and replaces the eighth edition published in 2006 and Amendment 1:2010. This edition constitutes a technical revision.</w:t>
      </w:r>
    </w:p>
    <w:p w:rsidR="007110CA" w:rsidRPr="007110CA" w:rsidRDefault="007110CA" w:rsidP="007110CA">
      <w:pPr>
        <w:pStyle w:val="ListParagraph"/>
        <w:spacing w:after="0"/>
        <w:ind w:left="0" w:firstLine="0"/>
        <w:rPr>
          <w:shd w:val="clear" w:color="auto" w:fill="FFFFFF"/>
          <w:lang w:val="en-US"/>
        </w:rPr>
      </w:pPr>
    </w:p>
    <w:p w:rsidR="007110CA" w:rsidRPr="007110CA" w:rsidRDefault="007110CA" w:rsidP="007110CA">
      <w:pPr>
        <w:pStyle w:val="ListParagraph"/>
        <w:spacing w:after="0"/>
        <w:ind w:left="0" w:firstLine="0"/>
        <w:rPr>
          <w:shd w:val="clear" w:color="auto" w:fill="FFFFFF"/>
          <w:lang w:val="en-US"/>
        </w:rPr>
      </w:pPr>
      <w:r w:rsidRPr="007110CA">
        <w:rPr>
          <w:shd w:val="clear" w:color="auto" w:fill="FFFFFF"/>
          <w:lang w:val="en-US"/>
        </w:rPr>
        <w:t>It has the status of a horizontal standard in accordance with IEC Guide 108.</w:t>
      </w:r>
    </w:p>
    <w:p w:rsidR="007110CA" w:rsidRPr="0008146C" w:rsidRDefault="007110CA" w:rsidP="00AC0C3C">
      <w:pPr>
        <w:spacing w:after="0"/>
        <w:rPr>
          <w:highlight w:val="yellow"/>
          <w:shd w:val="clear" w:color="auto" w:fill="FFFFFF"/>
        </w:rPr>
      </w:pPr>
    </w:p>
    <w:p w:rsidR="007110CA" w:rsidRPr="00AC0C3C" w:rsidRDefault="007110CA" w:rsidP="00AC0C3C">
      <w:pPr>
        <w:pStyle w:val="ListParagraph"/>
        <w:spacing w:after="0"/>
        <w:ind w:left="0" w:firstLine="0"/>
        <w:rPr>
          <w:shd w:val="clear" w:color="auto" w:fill="FFFFFF"/>
          <w:lang w:val="en-US"/>
        </w:rPr>
      </w:pPr>
      <w:r w:rsidRPr="00AC0C3C">
        <w:rPr>
          <w:shd w:val="clear" w:color="auto" w:fill="FFFFFF"/>
          <w:lang w:val="en-US"/>
        </w:rPr>
        <w:t>The main changes from the previous edition are as follows:</w:t>
      </w:r>
    </w:p>
    <w:p w:rsidR="007110CA" w:rsidRPr="0008146C" w:rsidRDefault="007110CA" w:rsidP="007110CA">
      <w:pPr>
        <w:pStyle w:val="ListParagraph"/>
        <w:widowControl w:val="0"/>
        <w:numPr>
          <w:ilvl w:val="0"/>
          <w:numId w:val="11"/>
        </w:numPr>
        <w:autoSpaceDE w:val="0"/>
        <w:autoSpaceDN w:val="0"/>
        <w:spacing w:after="0"/>
        <w:contextualSpacing w:val="0"/>
        <w:jc w:val="left"/>
        <w:rPr>
          <w:i/>
          <w:shd w:val="clear" w:color="auto" w:fill="FFFFFF"/>
        </w:rPr>
      </w:pPr>
      <w:r w:rsidRPr="0008146C">
        <w:rPr>
          <w:i/>
          <w:shd w:val="clear" w:color="auto" w:fill="FFFFFF"/>
        </w:rPr>
        <w:t>All references are updated to current IEC standard, and the bibliography is deleted;</w:t>
      </w:r>
    </w:p>
    <w:p w:rsidR="007110CA" w:rsidRPr="0008146C" w:rsidRDefault="007110CA" w:rsidP="007110CA">
      <w:pPr>
        <w:pStyle w:val="ListParagraph"/>
        <w:widowControl w:val="0"/>
        <w:numPr>
          <w:ilvl w:val="0"/>
          <w:numId w:val="11"/>
        </w:numPr>
        <w:autoSpaceDE w:val="0"/>
        <w:autoSpaceDN w:val="0"/>
        <w:spacing w:after="0"/>
        <w:contextualSpacing w:val="0"/>
        <w:jc w:val="left"/>
        <w:rPr>
          <w:i/>
          <w:shd w:val="clear" w:color="auto" w:fill="FFFFFF"/>
        </w:rPr>
      </w:pPr>
      <w:r w:rsidRPr="0008146C">
        <w:rPr>
          <w:i/>
          <w:shd w:val="clear" w:color="auto" w:fill="FFFFFF"/>
        </w:rPr>
        <w:t>Some definitions are clarified in order to avoid overlapping and ensure clear understanding;</w:t>
      </w:r>
    </w:p>
    <w:p w:rsidR="007110CA" w:rsidRPr="0008146C" w:rsidRDefault="007110CA" w:rsidP="007110CA">
      <w:pPr>
        <w:pStyle w:val="ListParagraph"/>
        <w:widowControl w:val="0"/>
        <w:numPr>
          <w:ilvl w:val="0"/>
          <w:numId w:val="11"/>
        </w:numPr>
        <w:autoSpaceDE w:val="0"/>
        <w:autoSpaceDN w:val="0"/>
        <w:spacing w:after="0"/>
        <w:contextualSpacing w:val="0"/>
        <w:jc w:val="left"/>
        <w:rPr>
          <w:i/>
          <w:shd w:val="clear" w:color="auto" w:fill="FFFFFF"/>
        </w:rPr>
      </w:pPr>
      <w:r w:rsidRPr="0008146C">
        <w:rPr>
          <w:i/>
          <w:shd w:val="clear" w:color="auto" w:fill="FFFFFF"/>
        </w:rPr>
        <w:t>Letter symbols are changed and corrected in order to keep the consistency with relevant IEC standards;</w:t>
      </w:r>
    </w:p>
    <w:p w:rsidR="007110CA" w:rsidRPr="0008146C" w:rsidRDefault="007110CA" w:rsidP="007110CA">
      <w:pPr>
        <w:pStyle w:val="ListParagraph"/>
        <w:widowControl w:val="0"/>
        <w:numPr>
          <w:ilvl w:val="0"/>
          <w:numId w:val="11"/>
        </w:numPr>
        <w:autoSpaceDE w:val="0"/>
        <w:autoSpaceDN w:val="0"/>
        <w:spacing w:after="0"/>
        <w:contextualSpacing w:val="0"/>
        <w:jc w:val="left"/>
        <w:rPr>
          <w:i/>
          <w:shd w:val="clear" w:color="auto" w:fill="FFFFFF"/>
        </w:rPr>
      </w:pPr>
      <w:r w:rsidRPr="0008146C">
        <w:rPr>
          <w:i/>
          <w:shd w:val="clear" w:color="auto" w:fill="FFFFFF"/>
        </w:rPr>
        <w:t xml:space="preserve">Some title are changed to clarify understanding (see Clauses A.2, A.3 and Annex B). </w:t>
      </w:r>
    </w:p>
    <w:p w:rsidR="007110CA" w:rsidRPr="0008146C" w:rsidRDefault="007110CA" w:rsidP="00AC0C3C">
      <w:pPr>
        <w:spacing w:after="0"/>
        <w:rPr>
          <w:i/>
          <w:highlight w:val="yellow"/>
          <w:shd w:val="clear" w:color="auto" w:fill="FFFFFF"/>
        </w:rPr>
      </w:pPr>
    </w:p>
    <w:p w:rsidR="007110CA" w:rsidRPr="00AC0C3C" w:rsidRDefault="007110CA" w:rsidP="00AC0C3C">
      <w:pPr>
        <w:pStyle w:val="ListParagraph"/>
        <w:spacing w:after="0"/>
        <w:ind w:left="0" w:firstLine="0"/>
        <w:rPr>
          <w:shd w:val="clear" w:color="auto" w:fill="FFFFFF"/>
          <w:lang w:val="en-US"/>
        </w:rPr>
      </w:pPr>
      <w:r w:rsidRPr="00AC0C3C">
        <w:rPr>
          <w:shd w:val="clear" w:color="auto" w:fill="FFFFFF"/>
          <w:lang w:val="en-US"/>
        </w:rPr>
        <w:t>The text of this international Standard is based on the following document:</w:t>
      </w:r>
    </w:p>
    <w:tbl>
      <w:tblPr>
        <w:tblStyle w:val="TableGrid"/>
        <w:tblW w:w="0" w:type="auto"/>
        <w:tblInd w:w="1998" w:type="dxa"/>
        <w:tblLook w:val="04A0" w:firstRow="1" w:lastRow="0" w:firstColumn="1" w:lastColumn="0" w:noHBand="0" w:noVBand="1"/>
      </w:tblPr>
      <w:tblGrid>
        <w:gridCol w:w="2928"/>
        <w:gridCol w:w="3012"/>
      </w:tblGrid>
      <w:tr w:rsidR="00AC0C3C" w:rsidRPr="00AC0C3C" w:rsidTr="00960224">
        <w:tc>
          <w:tcPr>
            <w:tcW w:w="2928" w:type="dxa"/>
          </w:tcPr>
          <w:p w:rsidR="00AC0C3C" w:rsidRPr="0008146C" w:rsidRDefault="00AC0C3C" w:rsidP="00AC0C3C">
            <w:pPr>
              <w:jc w:val="center"/>
              <w:rPr>
                <w:i/>
                <w:shd w:val="clear" w:color="auto" w:fill="FFFFFF"/>
              </w:rPr>
            </w:pPr>
            <w:r w:rsidRPr="0008146C">
              <w:rPr>
                <w:shd w:val="clear" w:color="auto" w:fill="FFFFFF"/>
              </w:rPr>
              <w:t>CDV</w:t>
            </w:r>
          </w:p>
        </w:tc>
        <w:tc>
          <w:tcPr>
            <w:tcW w:w="3012" w:type="dxa"/>
          </w:tcPr>
          <w:p w:rsidR="00AC0C3C" w:rsidRPr="00AC0C3C" w:rsidRDefault="00AC0C3C" w:rsidP="00AC0C3C">
            <w:pPr>
              <w:pStyle w:val="ListParagraph"/>
              <w:ind w:left="0" w:firstLine="0"/>
              <w:jc w:val="center"/>
              <w:rPr>
                <w:shd w:val="clear" w:color="auto" w:fill="FFFFFF"/>
                <w:lang w:val="en-US"/>
              </w:rPr>
            </w:pPr>
            <w:r w:rsidRPr="00AC0C3C">
              <w:rPr>
                <w:shd w:val="clear" w:color="auto" w:fill="FFFFFF"/>
                <w:lang w:val="en-US"/>
              </w:rPr>
              <w:t>Report on voting</w:t>
            </w:r>
          </w:p>
        </w:tc>
      </w:tr>
      <w:tr w:rsidR="00AC0C3C" w:rsidTr="00960224">
        <w:tc>
          <w:tcPr>
            <w:tcW w:w="2928" w:type="dxa"/>
          </w:tcPr>
          <w:p w:rsidR="00AC0C3C" w:rsidRPr="0008146C" w:rsidRDefault="00AC0C3C" w:rsidP="00AC0C3C">
            <w:pPr>
              <w:ind w:left="0" w:firstLine="0"/>
              <w:jc w:val="center"/>
              <w:rPr>
                <w:i/>
                <w:shd w:val="clear" w:color="auto" w:fill="FFFFFF"/>
              </w:rPr>
            </w:pPr>
            <w:r w:rsidRPr="0008146C">
              <w:rPr>
                <w:shd w:val="clear" w:color="auto" w:fill="FFFFFF"/>
              </w:rPr>
              <w:t>99/199/CDV</w:t>
            </w:r>
          </w:p>
        </w:tc>
        <w:tc>
          <w:tcPr>
            <w:tcW w:w="3012" w:type="dxa"/>
          </w:tcPr>
          <w:p w:rsidR="00AC0C3C" w:rsidRPr="0008146C" w:rsidRDefault="00AC0C3C" w:rsidP="00AC0C3C">
            <w:pPr>
              <w:ind w:left="0" w:firstLine="0"/>
              <w:jc w:val="center"/>
              <w:rPr>
                <w:i/>
                <w:shd w:val="clear" w:color="auto" w:fill="FFFFFF"/>
              </w:rPr>
            </w:pPr>
            <w:r w:rsidRPr="0008146C">
              <w:rPr>
                <w:shd w:val="clear" w:color="auto" w:fill="FFFFFF"/>
              </w:rPr>
              <w:t>99/227/RVC</w:t>
            </w:r>
          </w:p>
        </w:tc>
      </w:tr>
    </w:tbl>
    <w:p w:rsidR="00A940E0" w:rsidRDefault="00A940E0" w:rsidP="00DB6F43">
      <w:pPr>
        <w:spacing w:before="120" w:after="120"/>
        <w:ind w:left="0" w:firstLine="0"/>
      </w:pPr>
      <w:r>
        <w:t>Full information on the voting for the approval of this standard can be found in the report on</w:t>
      </w:r>
      <w:r w:rsidR="002C27B1">
        <w:t>voting indicated in the above table.</w:t>
      </w:r>
    </w:p>
    <w:p w:rsidR="0043396B" w:rsidRDefault="0043396B" w:rsidP="00DB6F43">
      <w:pPr>
        <w:spacing w:before="120" w:after="120"/>
        <w:ind w:left="0" w:firstLine="0"/>
        <w:rPr>
          <w:b/>
        </w:rPr>
      </w:pPr>
    </w:p>
    <w:p w:rsidR="00AC0C3C" w:rsidRPr="00AC0C3C" w:rsidRDefault="00AC0C3C" w:rsidP="00AC0C3C">
      <w:pPr>
        <w:spacing w:before="120" w:after="120"/>
        <w:ind w:left="0" w:firstLine="0"/>
      </w:pPr>
      <w:r w:rsidRPr="00AC0C3C">
        <w:t>This publication has been drafted in accordance with the ISO / IEC Directives, Part 2.</w:t>
      </w:r>
    </w:p>
    <w:p w:rsidR="00AC0C3C" w:rsidRPr="00AC0C3C" w:rsidRDefault="00AC0C3C" w:rsidP="00AC0C3C">
      <w:pPr>
        <w:spacing w:before="120" w:after="120"/>
        <w:ind w:left="0" w:firstLine="0"/>
      </w:pPr>
    </w:p>
    <w:p w:rsidR="00AC0C3C" w:rsidRPr="00AC0C3C" w:rsidRDefault="00AC0C3C" w:rsidP="00AC0C3C">
      <w:pPr>
        <w:spacing w:before="120" w:after="120"/>
        <w:ind w:left="0" w:firstLine="0"/>
      </w:pPr>
      <w:r w:rsidRPr="00AC0C3C">
        <w:t xml:space="preserve">A list of all parts in the IEC 60071 series, published under the general title insulation co-ordination, can be found on the IEC website </w:t>
      </w:r>
    </w:p>
    <w:p w:rsidR="00AC0C3C" w:rsidRPr="00AC0C3C" w:rsidRDefault="00AC0C3C" w:rsidP="00AC0C3C">
      <w:pPr>
        <w:spacing w:before="120" w:after="120"/>
        <w:ind w:left="0" w:firstLine="0"/>
      </w:pPr>
    </w:p>
    <w:p w:rsidR="00AC0C3C" w:rsidRPr="00AC0C3C" w:rsidRDefault="00AC0C3C" w:rsidP="00AC0C3C">
      <w:pPr>
        <w:spacing w:before="120" w:after="120"/>
        <w:ind w:left="0" w:firstLine="0"/>
      </w:pPr>
      <w:r w:rsidRPr="00AC0C3C">
        <w:t xml:space="preserve">The committee has decided that the contents of the base publication and its amendments will remain unchanged until the stability date indicated on the IEC web site under </w:t>
      </w:r>
      <w:hyperlink r:id="rId15" w:history="1">
        <w:r w:rsidRPr="00AC0C3C">
          <w:t>http://webstore.iec.ch</w:t>
        </w:r>
      </w:hyperlink>
      <w:r w:rsidRPr="00AC0C3C">
        <w:t xml:space="preserve"> in the data related to the specific publication. At this date, the publication will be </w:t>
      </w:r>
    </w:p>
    <w:p w:rsidR="005A49F4" w:rsidRPr="005A49F4" w:rsidRDefault="005A49F4" w:rsidP="00DB6F43">
      <w:pPr>
        <w:pStyle w:val="ListParagraph"/>
        <w:numPr>
          <w:ilvl w:val="0"/>
          <w:numId w:val="1"/>
        </w:numPr>
        <w:spacing w:after="120"/>
        <w:rPr>
          <w:b/>
        </w:rPr>
      </w:pPr>
      <w:r>
        <w:t xml:space="preserve">reconfirmed; </w:t>
      </w:r>
    </w:p>
    <w:p w:rsidR="005A49F4" w:rsidRPr="005A49F4" w:rsidRDefault="005A49F4" w:rsidP="00DB6F43">
      <w:pPr>
        <w:pStyle w:val="ListParagraph"/>
        <w:numPr>
          <w:ilvl w:val="0"/>
          <w:numId w:val="1"/>
        </w:numPr>
        <w:spacing w:after="120"/>
        <w:rPr>
          <w:b/>
        </w:rPr>
      </w:pPr>
      <w:r>
        <w:t xml:space="preserve"> withdrawn; </w:t>
      </w:r>
    </w:p>
    <w:p w:rsidR="005A49F4" w:rsidRPr="005A49F4" w:rsidRDefault="005A49F4" w:rsidP="00DB6F43">
      <w:pPr>
        <w:pStyle w:val="ListParagraph"/>
        <w:numPr>
          <w:ilvl w:val="0"/>
          <w:numId w:val="1"/>
        </w:numPr>
        <w:spacing w:after="120"/>
        <w:rPr>
          <w:b/>
        </w:rPr>
      </w:pPr>
      <w:r>
        <w:t xml:space="preserve"> replaced by a revised edition, or </w:t>
      </w:r>
    </w:p>
    <w:p w:rsidR="00E1511A" w:rsidRPr="001626E4" w:rsidRDefault="005A49F4" w:rsidP="00DB6F43">
      <w:pPr>
        <w:pStyle w:val="ListParagraph"/>
        <w:numPr>
          <w:ilvl w:val="0"/>
          <w:numId w:val="1"/>
        </w:numPr>
        <w:spacing w:after="120"/>
        <w:rPr>
          <w:b/>
        </w:rPr>
      </w:pPr>
      <w:r>
        <w:t xml:space="preserve"> amended.</w:t>
      </w:r>
    </w:p>
    <w:tbl>
      <w:tblPr>
        <w:tblStyle w:val="TableGrid"/>
        <w:tblW w:w="0" w:type="auto"/>
        <w:tblLook w:val="04A0" w:firstRow="1" w:lastRow="0" w:firstColumn="1" w:lastColumn="0" w:noHBand="0" w:noVBand="1"/>
      </w:tblPr>
      <w:tblGrid>
        <w:gridCol w:w="9570"/>
      </w:tblGrid>
      <w:tr w:rsidR="00AC0C3C" w:rsidTr="00AC0C3C">
        <w:tc>
          <w:tcPr>
            <w:tcW w:w="9570" w:type="dxa"/>
          </w:tcPr>
          <w:p w:rsidR="00AC0C3C" w:rsidRDefault="00AC0C3C" w:rsidP="00DB6F43">
            <w:pPr>
              <w:spacing w:after="120"/>
              <w:ind w:left="0" w:firstLine="0"/>
              <w:rPr>
                <w:b/>
              </w:rPr>
            </w:pPr>
            <w:r w:rsidRPr="00AC0C3C">
              <w:rPr>
                <w:b/>
              </w:rPr>
              <w:t xml:space="preserve">IMPORTANT – The “colour insisde” logo on the cover page of this publication indicates that it contains colours which are considered to be useful for the correct understanding of its contents. Users should therefore print this </w:t>
            </w:r>
            <w:r w:rsidRPr="00AC0C3C">
              <w:rPr>
                <w:b/>
              </w:rPr>
              <w:lastRenderedPageBreak/>
              <w:t>publication using a colour printer.</w:t>
            </w:r>
          </w:p>
        </w:tc>
      </w:tr>
    </w:tbl>
    <w:p w:rsidR="0043396B" w:rsidRDefault="0043396B" w:rsidP="00DB6F43">
      <w:pPr>
        <w:spacing w:after="120"/>
        <w:ind w:left="0" w:firstLine="0"/>
        <w:rPr>
          <w:b/>
        </w:rPr>
      </w:pPr>
    </w:p>
    <w:p w:rsidR="008F239B" w:rsidRDefault="008F239B" w:rsidP="00AC0C3C">
      <w:pPr>
        <w:pStyle w:val="Title"/>
        <w:spacing w:line="276" w:lineRule="auto"/>
        <w:jc w:val="both"/>
        <w:outlineLvl w:val="0"/>
        <w:rPr>
          <w:rFonts w:ascii="Arial" w:hAnsi="Arial" w:cs="Arial"/>
          <w:szCs w:val="24"/>
        </w:rPr>
      </w:pPr>
    </w:p>
    <w:p w:rsidR="002F71C9" w:rsidRDefault="002F71C9" w:rsidP="00AC0C3C">
      <w:pPr>
        <w:pStyle w:val="Title"/>
        <w:spacing w:line="276" w:lineRule="auto"/>
        <w:jc w:val="both"/>
        <w:outlineLvl w:val="0"/>
        <w:rPr>
          <w:rFonts w:ascii="Arial" w:hAnsi="Arial" w:cs="Arial"/>
          <w:szCs w:val="24"/>
        </w:rPr>
      </w:pPr>
    </w:p>
    <w:p w:rsidR="002F71C9" w:rsidRDefault="002F71C9" w:rsidP="00AC0C3C">
      <w:pPr>
        <w:pStyle w:val="Title"/>
        <w:spacing w:line="276" w:lineRule="auto"/>
        <w:jc w:val="both"/>
        <w:outlineLvl w:val="0"/>
        <w:rPr>
          <w:rFonts w:ascii="Arial" w:hAnsi="Arial" w:cs="Arial"/>
          <w:szCs w:val="24"/>
        </w:rPr>
      </w:pPr>
    </w:p>
    <w:p w:rsidR="002F71C9" w:rsidRDefault="002F71C9" w:rsidP="00AC0C3C">
      <w:pPr>
        <w:pStyle w:val="Title"/>
        <w:spacing w:line="276" w:lineRule="auto"/>
        <w:jc w:val="both"/>
        <w:outlineLvl w:val="0"/>
        <w:rPr>
          <w:rFonts w:ascii="Arial" w:hAnsi="Arial" w:cs="Arial"/>
          <w:szCs w:val="24"/>
        </w:rPr>
      </w:pPr>
    </w:p>
    <w:p w:rsidR="002F71C9" w:rsidRDefault="002F71C9" w:rsidP="00AC0C3C">
      <w:pPr>
        <w:pStyle w:val="Title"/>
        <w:spacing w:line="276" w:lineRule="auto"/>
        <w:jc w:val="both"/>
        <w:outlineLvl w:val="0"/>
        <w:rPr>
          <w:rFonts w:ascii="Arial" w:hAnsi="Arial" w:cs="Arial"/>
          <w:szCs w:val="24"/>
        </w:rPr>
      </w:pPr>
    </w:p>
    <w:p w:rsidR="002F71C9" w:rsidRDefault="002F71C9" w:rsidP="00AC0C3C">
      <w:pPr>
        <w:pStyle w:val="Title"/>
        <w:spacing w:line="276" w:lineRule="auto"/>
        <w:jc w:val="both"/>
        <w:outlineLvl w:val="0"/>
        <w:rPr>
          <w:rFonts w:ascii="Arial" w:hAnsi="Arial" w:cs="Arial"/>
          <w:szCs w:val="24"/>
        </w:rPr>
      </w:pPr>
    </w:p>
    <w:p w:rsidR="002F71C9" w:rsidRDefault="002F71C9" w:rsidP="00AC0C3C">
      <w:pPr>
        <w:pStyle w:val="Title"/>
        <w:spacing w:line="276" w:lineRule="auto"/>
        <w:jc w:val="both"/>
        <w:outlineLvl w:val="0"/>
        <w:rPr>
          <w:rFonts w:ascii="Arial" w:hAnsi="Arial" w:cs="Arial"/>
          <w:szCs w:val="24"/>
        </w:rPr>
      </w:pPr>
    </w:p>
    <w:p w:rsidR="002F71C9" w:rsidRDefault="002F71C9" w:rsidP="00AC0C3C">
      <w:pPr>
        <w:pStyle w:val="Title"/>
        <w:spacing w:line="276" w:lineRule="auto"/>
        <w:jc w:val="both"/>
        <w:outlineLvl w:val="0"/>
        <w:rPr>
          <w:rFonts w:ascii="Arial" w:hAnsi="Arial" w:cs="Arial"/>
          <w:szCs w:val="24"/>
        </w:rPr>
      </w:pPr>
    </w:p>
    <w:p w:rsidR="002F71C9" w:rsidRDefault="002F71C9" w:rsidP="00AC0C3C">
      <w:pPr>
        <w:pStyle w:val="Title"/>
        <w:spacing w:line="276" w:lineRule="auto"/>
        <w:jc w:val="both"/>
        <w:outlineLvl w:val="0"/>
        <w:rPr>
          <w:rFonts w:ascii="Arial" w:hAnsi="Arial" w:cs="Arial"/>
          <w:szCs w:val="24"/>
        </w:rPr>
      </w:pPr>
    </w:p>
    <w:p w:rsidR="002F71C9" w:rsidRDefault="002F71C9" w:rsidP="00AC0C3C">
      <w:pPr>
        <w:pStyle w:val="Title"/>
        <w:spacing w:line="276" w:lineRule="auto"/>
        <w:jc w:val="both"/>
        <w:outlineLvl w:val="0"/>
        <w:rPr>
          <w:rFonts w:ascii="Arial" w:hAnsi="Arial" w:cs="Arial"/>
          <w:szCs w:val="24"/>
        </w:rPr>
      </w:pPr>
    </w:p>
    <w:p w:rsidR="002F71C9" w:rsidRDefault="002F71C9" w:rsidP="00AC0C3C">
      <w:pPr>
        <w:pStyle w:val="Title"/>
        <w:spacing w:line="276" w:lineRule="auto"/>
        <w:jc w:val="both"/>
        <w:outlineLvl w:val="0"/>
        <w:rPr>
          <w:rFonts w:ascii="Arial" w:hAnsi="Arial" w:cs="Arial"/>
          <w:szCs w:val="24"/>
        </w:rPr>
      </w:pPr>
    </w:p>
    <w:p w:rsidR="002F71C9" w:rsidRDefault="002F71C9" w:rsidP="00AC0C3C">
      <w:pPr>
        <w:pStyle w:val="Title"/>
        <w:spacing w:line="276" w:lineRule="auto"/>
        <w:jc w:val="both"/>
        <w:outlineLvl w:val="0"/>
        <w:rPr>
          <w:rFonts w:ascii="Arial" w:hAnsi="Arial" w:cs="Arial"/>
          <w:szCs w:val="24"/>
        </w:rPr>
      </w:pPr>
    </w:p>
    <w:p w:rsidR="002F71C9" w:rsidRDefault="002F71C9" w:rsidP="00AC0C3C">
      <w:pPr>
        <w:pStyle w:val="Title"/>
        <w:spacing w:line="276" w:lineRule="auto"/>
        <w:jc w:val="both"/>
        <w:outlineLvl w:val="0"/>
        <w:rPr>
          <w:rFonts w:ascii="Arial" w:hAnsi="Arial" w:cs="Arial"/>
          <w:szCs w:val="24"/>
        </w:rPr>
      </w:pPr>
    </w:p>
    <w:p w:rsidR="002F71C9" w:rsidRDefault="002F71C9" w:rsidP="00AC0C3C">
      <w:pPr>
        <w:pStyle w:val="Title"/>
        <w:spacing w:line="276" w:lineRule="auto"/>
        <w:jc w:val="both"/>
        <w:outlineLvl w:val="0"/>
        <w:rPr>
          <w:rFonts w:ascii="Arial" w:hAnsi="Arial" w:cs="Arial"/>
          <w:szCs w:val="24"/>
        </w:rPr>
      </w:pPr>
    </w:p>
    <w:p w:rsidR="002F71C9" w:rsidRDefault="002F71C9" w:rsidP="00AC0C3C">
      <w:pPr>
        <w:pStyle w:val="Title"/>
        <w:spacing w:line="276" w:lineRule="auto"/>
        <w:jc w:val="both"/>
        <w:outlineLvl w:val="0"/>
        <w:rPr>
          <w:rFonts w:ascii="Arial" w:hAnsi="Arial" w:cs="Arial"/>
          <w:szCs w:val="24"/>
        </w:rPr>
      </w:pPr>
    </w:p>
    <w:p w:rsidR="002F71C9" w:rsidRDefault="002F71C9" w:rsidP="00AC0C3C">
      <w:pPr>
        <w:pStyle w:val="Title"/>
        <w:spacing w:line="276" w:lineRule="auto"/>
        <w:jc w:val="both"/>
        <w:outlineLvl w:val="0"/>
        <w:rPr>
          <w:rFonts w:ascii="Arial" w:hAnsi="Arial" w:cs="Arial"/>
          <w:szCs w:val="24"/>
        </w:rPr>
      </w:pPr>
    </w:p>
    <w:p w:rsidR="002F71C9" w:rsidRDefault="002F71C9" w:rsidP="00AC0C3C">
      <w:pPr>
        <w:pStyle w:val="Title"/>
        <w:spacing w:line="276" w:lineRule="auto"/>
        <w:jc w:val="both"/>
        <w:outlineLvl w:val="0"/>
        <w:rPr>
          <w:rFonts w:ascii="Arial" w:hAnsi="Arial" w:cs="Arial"/>
          <w:szCs w:val="24"/>
        </w:rPr>
      </w:pPr>
    </w:p>
    <w:p w:rsidR="002F71C9" w:rsidRDefault="002F71C9" w:rsidP="00AC0C3C">
      <w:pPr>
        <w:pStyle w:val="Title"/>
        <w:spacing w:line="276" w:lineRule="auto"/>
        <w:jc w:val="both"/>
        <w:outlineLvl w:val="0"/>
        <w:rPr>
          <w:rFonts w:ascii="Arial" w:hAnsi="Arial" w:cs="Arial"/>
          <w:szCs w:val="24"/>
        </w:rPr>
      </w:pPr>
    </w:p>
    <w:p w:rsidR="002F71C9" w:rsidRDefault="002F71C9" w:rsidP="00AC0C3C">
      <w:pPr>
        <w:pStyle w:val="Title"/>
        <w:spacing w:line="276" w:lineRule="auto"/>
        <w:jc w:val="both"/>
        <w:outlineLvl w:val="0"/>
        <w:rPr>
          <w:rFonts w:ascii="Arial" w:hAnsi="Arial" w:cs="Arial"/>
          <w:szCs w:val="24"/>
        </w:rPr>
      </w:pPr>
    </w:p>
    <w:p w:rsidR="002F71C9" w:rsidRDefault="002F71C9" w:rsidP="00AC0C3C">
      <w:pPr>
        <w:pStyle w:val="Title"/>
        <w:spacing w:line="276" w:lineRule="auto"/>
        <w:jc w:val="both"/>
        <w:outlineLvl w:val="0"/>
        <w:rPr>
          <w:rFonts w:ascii="Arial" w:hAnsi="Arial" w:cs="Arial"/>
          <w:szCs w:val="24"/>
        </w:rPr>
      </w:pPr>
    </w:p>
    <w:p w:rsidR="002F71C9" w:rsidRDefault="002F71C9" w:rsidP="00AC0C3C">
      <w:pPr>
        <w:pStyle w:val="Title"/>
        <w:spacing w:line="276" w:lineRule="auto"/>
        <w:jc w:val="both"/>
        <w:outlineLvl w:val="0"/>
        <w:rPr>
          <w:rFonts w:ascii="Arial" w:hAnsi="Arial" w:cs="Arial"/>
          <w:szCs w:val="24"/>
        </w:rPr>
      </w:pPr>
    </w:p>
    <w:p w:rsidR="002F71C9" w:rsidRDefault="002F71C9" w:rsidP="00AC0C3C">
      <w:pPr>
        <w:pStyle w:val="Title"/>
        <w:spacing w:line="276" w:lineRule="auto"/>
        <w:jc w:val="both"/>
        <w:outlineLvl w:val="0"/>
        <w:rPr>
          <w:rFonts w:ascii="Arial" w:hAnsi="Arial" w:cs="Arial"/>
          <w:szCs w:val="24"/>
        </w:rPr>
      </w:pPr>
    </w:p>
    <w:p w:rsidR="002F71C9" w:rsidRDefault="002F71C9" w:rsidP="00AC0C3C">
      <w:pPr>
        <w:pStyle w:val="Title"/>
        <w:spacing w:line="276" w:lineRule="auto"/>
        <w:jc w:val="both"/>
        <w:outlineLvl w:val="0"/>
        <w:rPr>
          <w:rFonts w:ascii="Arial" w:hAnsi="Arial" w:cs="Arial"/>
          <w:szCs w:val="24"/>
        </w:rPr>
      </w:pPr>
    </w:p>
    <w:p w:rsidR="002F71C9" w:rsidRDefault="002F71C9" w:rsidP="00AC0C3C">
      <w:pPr>
        <w:pStyle w:val="Title"/>
        <w:spacing w:line="276" w:lineRule="auto"/>
        <w:jc w:val="both"/>
        <w:outlineLvl w:val="0"/>
        <w:rPr>
          <w:rFonts w:ascii="Arial" w:hAnsi="Arial" w:cs="Arial"/>
          <w:szCs w:val="24"/>
        </w:rPr>
      </w:pPr>
    </w:p>
    <w:p w:rsidR="002F71C9" w:rsidRDefault="002F71C9" w:rsidP="00AC0C3C">
      <w:pPr>
        <w:pStyle w:val="Title"/>
        <w:spacing w:line="276" w:lineRule="auto"/>
        <w:jc w:val="both"/>
        <w:outlineLvl w:val="0"/>
        <w:rPr>
          <w:rFonts w:ascii="Arial" w:hAnsi="Arial" w:cs="Arial"/>
          <w:szCs w:val="24"/>
        </w:rPr>
      </w:pPr>
    </w:p>
    <w:p w:rsidR="002F71C9" w:rsidRDefault="002F71C9" w:rsidP="00AC0C3C">
      <w:pPr>
        <w:pStyle w:val="Title"/>
        <w:spacing w:line="276" w:lineRule="auto"/>
        <w:jc w:val="both"/>
        <w:outlineLvl w:val="0"/>
        <w:rPr>
          <w:rFonts w:ascii="Arial" w:hAnsi="Arial" w:cs="Arial"/>
          <w:szCs w:val="24"/>
        </w:rPr>
      </w:pPr>
    </w:p>
    <w:p w:rsidR="002F71C9" w:rsidRDefault="002F71C9" w:rsidP="00AC0C3C">
      <w:pPr>
        <w:pStyle w:val="Title"/>
        <w:spacing w:line="276" w:lineRule="auto"/>
        <w:jc w:val="both"/>
        <w:outlineLvl w:val="0"/>
        <w:rPr>
          <w:rFonts w:ascii="Arial" w:hAnsi="Arial" w:cs="Arial"/>
          <w:szCs w:val="24"/>
        </w:rPr>
      </w:pPr>
    </w:p>
    <w:p w:rsidR="002F71C9" w:rsidRDefault="002F71C9" w:rsidP="00AC0C3C">
      <w:pPr>
        <w:pStyle w:val="Title"/>
        <w:spacing w:line="276" w:lineRule="auto"/>
        <w:jc w:val="both"/>
        <w:outlineLvl w:val="0"/>
        <w:rPr>
          <w:rFonts w:ascii="Arial" w:hAnsi="Arial" w:cs="Arial"/>
          <w:szCs w:val="24"/>
        </w:rPr>
      </w:pPr>
    </w:p>
    <w:p w:rsidR="002F71C9" w:rsidRDefault="002F71C9" w:rsidP="00AC0C3C">
      <w:pPr>
        <w:pStyle w:val="Title"/>
        <w:spacing w:line="276" w:lineRule="auto"/>
        <w:jc w:val="both"/>
        <w:outlineLvl w:val="0"/>
        <w:rPr>
          <w:rFonts w:ascii="Arial" w:hAnsi="Arial" w:cs="Arial"/>
          <w:szCs w:val="24"/>
        </w:rPr>
      </w:pPr>
    </w:p>
    <w:p w:rsidR="002F71C9" w:rsidRDefault="002F71C9" w:rsidP="00AC0C3C">
      <w:pPr>
        <w:pStyle w:val="Title"/>
        <w:spacing w:line="276" w:lineRule="auto"/>
        <w:jc w:val="both"/>
        <w:outlineLvl w:val="0"/>
        <w:rPr>
          <w:rFonts w:ascii="Arial" w:hAnsi="Arial" w:cs="Arial"/>
          <w:szCs w:val="24"/>
        </w:rPr>
      </w:pPr>
    </w:p>
    <w:p w:rsidR="002F71C9" w:rsidRDefault="002F71C9" w:rsidP="00AC0C3C">
      <w:pPr>
        <w:pStyle w:val="Title"/>
        <w:spacing w:line="276" w:lineRule="auto"/>
        <w:jc w:val="both"/>
        <w:outlineLvl w:val="0"/>
        <w:rPr>
          <w:rFonts w:ascii="Arial" w:hAnsi="Arial" w:cs="Arial"/>
          <w:szCs w:val="24"/>
        </w:rPr>
      </w:pPr>
    </w:p>
    <w:p w:rsidR="002F71C9" w:rsidRDefault="002F71C9" w:rsidP="00AC0C3C">
      <w:pPr>
        <w:pStyle w:val="Title"/>
        <w:spacing w:line="276" w:lineRule="auto"/>
        <w:jc w:val="both"/>
        <w:outlineLvl w:val="0"/>
        <w:rPr>
          <w:rFonts w:ascii="Arial" w:hAnsi="Arial" w:cs="Arial"/>
          <w:szCs w:val="24"/>
        </w:rPr>
      </w:pPr>
    </w:p>
    <w:p w:rsidR="002F71C9" w:rsidRDefault="002F71C9" w:rsidP="00AC0C3C">
      <w:pPr>
        <w:pStyle w:val="Title"/>
        <w:spacing w:line="276" w:lineRule="auto"/>
        <w:jc w:val="both"/>
        <w:outlineLvl w:val="0"/>
        <w:rPr>
          <w:rFonts w:ascii="Arial" w:hAnsi="Arial" w:cs="Arial"/>
          <w:szCs w:val="24"/>
        </w:rPr>
      </w:pPr>
    </w:p>
    <w:p w:rsidR="002F71C9" w:rsidRDefault="002F71C9" w:rsidP="00AC0C3C">
      <w:pPr>
        <w:pStyle w:val="Title"/>
        <w:spacing w:line="276" w:lineRule="auto"/>
        <w:jc w:val="both"/>
        <w:outlineLvl w:val="0"/>
        <w:rPr>
          <w:rFonts w:ascii="Arial" w:hAnsi="Arial" w:cs="Arial"/>
          <w:szCs w:val="24"/>
        </w:rPr>
      </w:pPr>
    </w:p>
    <w:p w:rsidR="002F71C9" w:rsidRDefault="002F71C9" w:rsidP="00AC0C3C">
      <w:pPr>
        <w:pStyle w:val="Title"/>
        <w:spacing w:line="276" w:lineRule="auto"/>
        <w:jc w:val="both"/>
        <w:outlineLvl w:val="0"/>
        <w:rPr>
          <w:rFonts w:ascii="Arial" w:hAnsi="Arial" w:cs="Arial"/>
          <w:szCs w:val="24"/>
        </w:rPr>
      </w:pPr>
    </w:p>
    <w:p w:rsidR="002F71C9" w:rsidRDefault="002F71C9" w:rsidP="00AC0C3C">
      <w:pPr>
        <w:pStyle w:val="Title"/>
        <w:spacing w:line="276" w:lineRule="auto"/>
        <w:jc w:val="both"/>
        <w:outlineLvl w:val="0"/>
        <w:rPr>
          <w:rFonts w:ascii="Arial" w:hAnsi="Arial" w:cs="Arial"/>
          <w:szCs w:val="24"/>
        </w:rPr>
      </w:pPr>
    </w:p>
    <w:p w:rsidR="002F71C9" w:rsidRDefault="002F71C9" w:rsidP="00AC0C3C">
      <w:pPr>
        <w:pStyle w:val="Title"/>
        <w:spacing w:line="276" w:lineRule="auto"/>
        <w:jc w:val="both"/>
        <w:outlineLvl w:val="0"/>
        <w:rPr>
          <w:rFonts w:ascii="Arial" w:hAnsi="Arial" w:cs="Arial"/>
          <w:szCs w:val="24"/>
        </w:rPr>
      </w:pPr>
    </w:p>
    <w:p w:rsidR="002F71C9" w:rsidRDefault="002F71C9" w:rsidP="00AC0C3C">
      <w:pPr>
        <w:pStyle w:val="Title"/>
        <w:spacing w:line="276" w:lineRule="auto"/>
        <w:jc w:val="both"/>
        <w:outlineLvl w:val="0"/>
        <w:rPr>
          <w:rFonts w:ascii="Arial" w:hAnsi="Arial" w:cs="Arial"/>
          <w:szCs w:val="24"/>
        </w:rPr>
      </w:pPr>
    </w:p>
    <w:p w:rsidR="002F71C9" w:rsidRDefault="002F71C9" w:rsidP="00AC0C3C">
      <w:pPr>
        <w:pStyle w:val="Title"/>
        <w:spacing w:line="276" w:lineRule="auto"/>
        <w:jc w:val="both"/>
        <w:outlineLvl w:val="0"/>
        <w:rPr>
          <w:rFonts w:ascii="Arial" w:hAnsi="Arial" w:cs="Arial"/>
          <w:szCs w:val="24"/>
        </w:rPr>
      </w:pPr>
    </w:p>
    <w:p w:rsidR="002F71C9" w:rsidRDefault="002F71C9" w:rsidP="00AC0C3C">
      <w:pPr>
        <w:pStyle w:val="Title"/>
        <w:spacing w:line="276" w:lineRule="auto"/>
        <w:jc w:val="both"/>
        <w:outlineLvl w:val="0"/>
        <w:rPr>
          <w:rFonts w:ascii="Arial" w:hAnsi="Arial" w:cs="Arial"/>
          <w:szCs w:val="24"/>
        </w:rPr>
      </w:pPr>
    </w:p>
    <w:p w:rsidR="00DA70A7" w:rsidRPr="00364A3A" w:rsidRDefault="00DA70A7" w:rsidP="007E279D">
      <w:pPr>
        <w:pStyle w:val="Title"/>
        <w:spacing w:line="276" w:lineRule="auto"/>
        <w:outlineLvl w:val="0"/>
        <w:rPr>
          <w:rFonts w:ascii="Arial" w:hAnsi="Arial" w:cs="Arial"/>
          <w:szCs w:val="24"/>
        </w:rPr>
      </w:pPr>
      <w:r w:rsidRPr="00364A3A">
        <w:rPr>
          <w:rFonts w:ascii="Arial" w:hAnsi="Arial" w:cs="Arial"/>
          <w:szCs w:val="24"/>
        </w:rPr>
        <w:lastRenderedPageBreak/>
        <w:t>МОНГОЛ УЛСЫН СТАНДАРТ</w:t>
      </w:r>
    </w:p>
    <w:p w:rsidR="00DA70A7" w:rsidRPr="00364A3A" w:rsidRDefault="00DA70A7" w:rsidP="00DB6F43">
      <w:pPr>
        <w:pStyle w:val="Title"/>
        <w:spacing w:line="276" w:lineRule="auto"/>
        <w:jc w:val="both"/>
        <w:rPr>
          <w:rFonts w:ascii="Arial" w:hAnsi="Arial" w:cs="Arial"/>
          <w:b w:val="0"/>
          <w:bCs w:val="0"/>
          <w:szCs w:val="24"/>
          <w:lang w:val="sv-SE"/>
        </w:rPr>
      </w:pPr>
    </w:p>
    <w:p w:rsidR="00DA70A7" w:rsidRPr="00364A3A" w:rsidRDefault="00DA70A7" w:rsidP="00DB6F43">
      <w:pPr>
        <w:pStyle w:val="Title"/>
        <w:spacing w:line="276" w:lineRule="auto"/>
        <w:jc w:val="both"/>
        <w:outlineLvl w:val="0"/>
        <w:rPr>
          <w:rFonts w:ascii="Arial" w:hAnsi="Arial" w:cs="Arial"/>
          <w:bCs w:val="0"/>
          <w:szCs w:val="24"/>
        </w:rPr>
      </w:pPr>
      <w:r w:rsidRPr="004D5744">
        <w:rPr>
          <w:rFonts w:ascii="Arial" w:hAnsi="Arial" w:cs="Arial"/>
          <w:bCs w:val="0"/>
          <w:szCs w:val="24"/>
          <w:lang w:val="sv-SE"/>
        </w:rPr>
        <w:t>Ангилалтын</w:t>
      </w:r>
      <w:r>
        <w:rPr>
          <w:rFonts w:ascii="Arial" w:hAnsi="Arial" w:cs="Arial"/>
          <w:bCs w:val="0"/>
          <w:szCs w:val="24"/>
          <w:lang w:val="sv-SE"/>
        </w:rPr>
        <w:t xml:space="preserve"> код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3056"/>
      </w:tblGrid>
      <w:tr w:rsidR="00AC0C3C" w:rsidRPr="00364A3A" w:rsidTr="00583354">
        <w:trPr>
          <w:trHeight w:val="845"/>
        </w:trPr>
        <w:tc>
          <w:tcPr>
            <w:tcW w:w="6300" w:type="dxa"/>
            <w:vAlign w:val="center"/>
          </w:tcPr>
          <w:p w:rsidR="00AC0C3C" w:rsidRPr="00AC0C3C" w:rsidRDefault="00AC0C3C" w:rsidP="00AC0C3C">
            <w:pPr>
              <w:spacing w:after="0" w:line="240" w:lineRule="auto"/>
              <w:ind w:left="0" w:firstLine="0"/>
              <w:rPr>
                <w:b/>
              </w:rPr>
            </w:pPr>
            <w:r w:rsidRPr="00AC0C3C">
              <w:rPr>
                <w:b/>
              </w:rPr>
              <w:t>ТУСГААРЛАГЫГ НИЙЦҮҮЛЭХ–</w:t>
            </w:r>
          </w:p>
          <w:p w:rsidR="00AC0C3C" w:rsidRPr="0008146C" w:rsidRDefault="00AC0C3C" w:rsidP="00AC0C3C">
            <w:pPr>
              <w:spacing w:after="0" w:line="240" w:lineRule="auto"/>
              <w:ind w:left="0" w:firstLine="0"/>
              <w:rPr>
                <w:b/>
                <w:sz w:val="20"/>
                <w:szCs w:val="20"/>
                <w:shd w:val="clear" w:color="auto" w:fill="FFFFFF"/>
              </w:rPr>
            </w:pPr>
            <w:r w:rsidRPr="00AC0C3C">
              <w:rPr>
                <w:b/>
              </w:rPr>
              <w:t>1 дүгээр хэсэг: Тодорхойлолт, зарчим ба дүрэм</w:t>
            </w:r>
            <w:r w:rsidRPr="0008146C">
              <w:rPr>
                <w:b/>
                <w:color w:val="000000"/>
              </w:rPr>
              <w:t xml:space="preserve"> </w:t>
            </w:r>
          </w:p>
        </w:tc>
        <w:tc>
          <w:tcPr>
            <w:tcW w:w="3056" w:type="dxa"/>
          </w:tcPr>
          <w:p w:rsidR="00AC0C3C" w:rsidRPr="0008146C" w:rsidRDefault="00AC0C3C" w:rsidP="00AC0C3C">
            <w:pPr>
              <w:pStyle w:val="Title"/>
              <w:spacing w:line="276" w:lineRule="auto"/>
              <w:jc w:val="both"/>
              <w:outlineLvl w:val="0"/>
              <w:rPr>
                <w:rFonts w:ascii="Arial" w:hAnsi="Arial" w:cs="Arial"/>
                <w:bCs w:val="0"/>
                <w:sz w:val="20"/>
              </w:rPr>
            </w:pPr>
          </w:p>
          <w:p w:rsidR="00AC0C3C" w:rsidRPr="00AC0C3C" w:rsidRDefault="00AC0C3C" w:rsidP="00AC0C3C">
            <w:pPr>
              <w:pStyle w:val="Title"/>
              <w:spacing w:line="276" w:lineRule="auto"/>
              <w:jc w:val="both"/>
              <w:outlineLvl w:val="0"/>
              <w:rPr>
                <w:b w:val="0"/>
                <w:bCs w:val="0"/>
                <w:sz w:val="20"/>
                <w:lang w:val="en-US"/>
              </w:rPr>
            </w:pPr>
            <w:r w:rsidRPr="00AC0C3C">
              <w:rPr>
                <w:rFonts w:ascii="Arial" w:hAnsi="Arial" w:cs="Arial"/>
                <w:bCs w:val="0"/>
                <w:szCs w:val="24"/>
              </w:rPr>
              <w:t>MNS IEC 60071-1</w:t>
            </w:r>
            <w:r>
              <w:rPr>
                <w:rFonts w:ascii="Arial" w:hAnsi="Arial" w:cs="Arial"/>
                <w:bCs w:val="0"/>
                <w:szCs w:val="24"/>
                <w:lang w:val="en-US"/>
              </w:rPr>
              <w:t>:2021</w:t>
            </w:r>
          </w:p>
        </w:tc>
      </w:tr>
      <w:tr w:rsidR="00AC0C3C" w:rsidRPr="00364A3A" w:rsidTr="00E908DD">
        <w:tc>
          <w:tcPr>
            <w:tcW w:w="6300" w:type="dxa"/>
            <w:vAlign w:val="center"/>
          </w:tcPr>
          <w:p w:rsidR="00AC0C3C" w:rsidRPr="00AC0C3C" w:rsidRDefault="00AC0C3C" w:rsidP="00AC0C3C">
            <w:pPr>
              <w:spacing w:after="0" w:line="240" w:lineRule="auto"/>
              <w:ind w:left="0" w:firstLine="0"/>
              <w:rPr>
                <w:b/>
              </w:rPr>
            </w:pPr>
            <w:r w:rsidRPr="00AC0C3C">
              <w:rPr>
                <w:b/>
              </w:rPr>
              <w:t>INSULATION CO-ORDINATION –</w:t>
            </w:r>
          </w:p>
          <w:p w:rsidR="00AC0C3C" w:rsidRPr="00DA70A7" w:rsidRDefault="00AC0C3C" w:rsidP="00AC0C3C">
            <w:pPr>
              <w:spacing w:after="0" w:line="240" w:lineRule="auto"/>
              <w:ind w:left="0" w:firstLine="0"/>
              <w:rPr>
                <w:b/>
              </w:rPr>
            </w:pPr>
            <w:r w:rsidRPr="00AC0C3C">
              <w:rPr>
                <w:b/>
              </w:rPr>
              <w:t>Part 1: Definitions, principles and rules</w:t>
            </w:r>
          </w:p>
        </w:tc>
        <w:tc>
          <w:tcPr>
            <w:tcW w:w="3056" w:type="dxa"/>
            <w:vAlign w:val="center"/>
          </w:tcPr>
          <w:p w:rsidR="00AC0C3C" w:rsidRDefault="00AC0C3C" w:rsidP="00583354">
            <w:pPr>
              <w:pStyle w:val="Title"/>
              <w:spacing w:line="276" w:lineRule="auto"/>
              <w:jc w:val="both"/>
              <w:outlineLvl w:val="0"/>
              <w:rPr>
                <w:rFonts w:ascii="Arial" w:hAnsi="Arial" w:cs="Arial"/>
                <w:bCs w:val="0"/>
                <w:szCs w:val="24"/>
                <w:lang w:val="en-US"/>
              </w:rPr>
            </w:pPr>
            <w:r w:rsidRPr="00364A3A">
              <w:rPr>
                <w:rFonts w:ascii="Arial" w:hAnsi="Arial" w:cs="Arial"/>
                <w:bCs w:val="0"/>
                <w:szCs w:val="24"/>
              </w:rPr>
              <w:t>I</w:t>
            </w:r>
            <w:r>
              <w:rPr>
                <w:rFonts w:ascii="Arial" w:hAnsi="Arial" w:cs="Arial"/>
                <w:bCs w:val="0"/>
                <w:szCs w:val="24"/>
                <w:lang w:val="en-US"/>
              </w:rPr>
              <w:t xml:space="preserve">EC </w:t>
            </w:r>
            <w:r w:rsidR="00583354">
              <w:rPr>
                <w:rFonts w:ascii="Arial" w:hAnsi="Arial" w:cs="Arial"/>
                <w:bCs w:val="0"/>
                <w:szCs w:val="24"/>
                <w:lang w:val="en-US"/>
              </w:rPr>
              <w:t>60071-1</w:t>
            </w:r>
          </w:p>
          <w:p w:rsidR="00583354" w:rsidRPr="00583354" w:rsidRDefault="00583354" w:rsidP="00583354">
            <w:pPr>
              <w:pStyle w:val="Title"/>
              <w:spacing w:line="276" w:lineRule="auto"/>
              <w:jc w:val="both"/>
              <w:outlineLvl w:val="0"/>
              <w:rPr>
                <w:rFonts w:ascii="Arial" w:hAnsi="Arial" w:cs="Arial"/>
                <w:b w:val="0"/>
                <w:bCs w:val="0"/>
                <w:szCs w:val="24"/>
                <w:lang w:val="en-US"/>
              </w:rPr>
            </w:pPr>
            <w:r>
              <w:rPr>
                <w:rFonts w:ascii="Arial" w:hAnsi="Arial" w:cs="Arial"/>
                <w:bCs w:val="0"/>
                <w:szCs w:val="24"/>
                <w:lang w:val="en-US"/>
              </w:rPr>
              <w:t>Edition 9.0 2019-08</w:t>
            </w:r>
          </w:p>
        </w:tc>
      </w:tr>
    </w:tbl>
    <w:p w:rsidR="00AC0C3C" w:rsidRDefault="00AC0C3C" w:rsidP="00AC0C3C">
      <w:pPr>
        <w:spacing w:before="120" w:after="0"/>
        <w:ind w:left="0" w:firstLine="0"/>
      </w:pPr>
    </w:p>
    <w:p w:rsidR="00AC0C3C" w:rsidRPr="0008146C" w:rsidRDefault="00AC0C3C" w:rsidP="00AC0C3C">
      <w:pPr>
        <w:pStyle w:val="Title"/>
        <w:spacing w:line="276" w:lineRule="auto"/>
        <w:jc w:val="both"/>
        <w:rPr>
          <w:rFonts w:ascii="Arial" w:hAnsi="Arial" w:cs="Arial"/>
          <w:b w:val="0"/>
          <w:bCs w:val="0"/>
          <w:szCs w:val="24"/>
        </w:rPr>
      </w:pPr>
      <w:r w:rsidRPr="0008146C">
        <w:rPr>
          <w:rFonts w:ascii="Arial" w:hAnsi="Arial" w:cs="Arial"/>
          <w:b w:val="0"/>
          <w:bCs w:val="0"/>
          <w:szCs w:val="24"/>
        </w:rPr>
        <w:t>Стандартчиллын үндэсний зөвлөлийн 2021 оны … дугаар сарын ... -ны өдрийн ... дугаар тогтоолоор батлав.</w:t>
      </w:r>
    </w:p>
    <w:p w:rsidR="00AC0C3C" w:rsidRPr="00AC0C3C" w:rsidRDefault="00AC0C3C" w:rsidP="00AC0C3C">
      <w:pPr>
        <w:pStyle w:val="Title"/>
        <w:spacing w:line="276" w:lineRule="auto"/>
        <w:jc w:val="both"/>
        <w:rPr>
          <w:rFonts w:ascii="Arial" w:hAnsi="Arial" w:cs="Arial"/>
          <w:b w:val="0"/>
          <w:bCs w:val="0"/>
          <w:szCs w:val="24"/>
        </w:rPr>
      </w:pPr>
      <w:r w:rsidRPr="00AC0C3C">
        <w:rPr>
          <w:rFonts w:ascii="Arial" w:hAnsi="Arial" w:cs="Arial"/>
          <w:b w:val="0"/>
          <w:bCs w:val="0"/>
          <w:szCs w:val="24"/>
        </w:rPr>
        <w:t xml:space="preserve">Энэ стандартыг 2021 оны ... дүгээр сарын ...-ний өдрөөс эхлэн дагаж мөрдөнө. </w:t>
      </w:r>
    </w:p>
    <w:p w:rsidR="00DE0785" w:rsidRDefault="00DE0785" w:rsidP="00DB6F43">
      <w:pPr>
        <w:spacing w:after="120"/>
        <w:ind w:left="0" w:firstLine="0"/>
      </w:pPr>
    </w:p>
    <w:tbl>
      <w:tblPr>
        <w:tblStyle w:val="TableGrid"/>
        <w:tblW w:w="0" w:type="auto"/>
        <w:tblLook w:val="04A0" w:firstRow="1" w:lastRow="0" w:firstColumn="1" w:lastColumn="0" w:noHBand="0" w:noVBand="1"/>
      </w:tblPr>
      <w:tblGrid>
        <w:gridCol w:w="4785"/>
        <w:gridCol w:w="4785"/>
      </w:tblGrid>
      <w:tr w:rsidR="00AC0C3C" w:rsidTr="00AC0C3C">
        <w:tc>
          <w:tcPr>
            <w:tcW w:w="4785" w:type="dxa"/>
          </w:tcPr>
          <w:p w:rsidR="00AC0C3C" w:rsidRPr="00583354" w:rsidRDefault="00AC0C3C" w:rsidP="00AC0C3C">
            <w:pPr>
              <w:spacing w:line="276" w:lineRule="auto"/>
              <w:ind w:left="0" w:firstLine="0"/>
              <w:rPr>
                <w:rFonts w:eastAsia="Calibri"/>
                <w:b/>
                <w:bCs/>
              </w:rPr>
            </w:pPr>
            <w:r w:rsidRPr="00AC0C3C">
              <w:rPr>
                <w:rFonts w:eastAsia="Calibri"/>
                <w:b/>
                <w:bCs/>
                <w:lang w:val="en-US"/>
              </w:rPr>
              <w:t xml:space="preserve">1 </w:t>
            </w:r>
            <w:r w:rsidRPr="00AC0C3C">
              <w:rPr>
                <w:rFonts w:eastAsia="Calibri"/>
                <w:b/>
                <w:bCs/>
              </w:rPr>
              <w:t xml:space="preserve">Хамрах хүрээ </w:t>
            </w:r>
          </w:p>
          <w:p w:rsidR="00AC0C3C" w:rsidRPr="00AC0C3C" w:rsidRDefault="00AC0C3C" w:rsidP="00AC0C3C">
            <w:pPr>
              <w:spacing w:line="276" w:lineRule="auto"/>
              <w:ind w:left="0" w:firstLine="0"/>
              <w:rPr>
                <w:rFonts w:eastAsia="Calibri"/>
                <w:bCs/>
              </w:rPr>
            </w:pPr>
            <w:r w:rsidRPr="00AC0C3C">
              <w:rPr>
                <w:rFonts w:eastAsia="Calibri"/>
                <w:bCs/>
              </w:rPr>
              <w:t xml:space="preserve">IEC 60071 стандартын энэхүү бүлгийг 1 кВ ба түүнээс дээш хүчдэлтэй тоног төхөөрөмж бүхий гурван фазын хувьсах гүйдлийн системд ашиглана. Энэ стандартад тоног төхөөрөмж ба системийн байгууламжийн фаз хоорондын болон фаз-газар хоорондын тусгаарлагын хэвийн тэсвэрлэх хүчдэлийг сонгох горимыг тогтоосон. Мөн хэвийн тэсвэрлэх хүчдэлийг сонгох стандарт утгуудын жагсаалтыг гаргасан болно.  </w:t>
            </w:r>
          </w:p>
          <w:p w:rsidR="00AC0C3C" w:rsidRPr="00AC0C3C" w:rsidRDefault="00AC0C3C" w:rsidP="00AC0C3C">
            <w:pPr>
              <w:spacing w:line="276" w:lineRule="auto"/>
              <w:ind w:left="0" w:firstLine="0"/>
              <w:rPr>
                <w:rFonts w:eastAsia="Calibri"/>
                <w:bCs/>
              </w:rPr>
            </w:pPr>
            <w:r w:rsidRPr="00AC0C3C">
              <w:rPr>
                <w:rFonts w:eastAsia="Calibri"/>
                <w:bCs/>
              </w:rPr>
              <w:t>Сонгосон тэсвэрлэх хүчдэл нь тоног төхөөрөмжид зориулсан хамгийн өндөр хүчдэлтэй харилцан холбоотой гэдгийг энэ баримт бичигт тайлбарласан. Энэ нь зөвхөн тусгаарлагыг нийцүүлэхэд зориулагдсан. Хүнд тавигдах аюулгүй байдлын шаардлагыг энэ баримт бичигт тусгаагүй.</w:t>
            </w:r>
          </w:p>
          <w:p w:rsidR="00AC0C3C" w:rsidRPr="00AC0C3C" w:rsidRDefault="00AC0C3C" w:rsidP="00AC0C3C">
            <w:pPr>
              <w:spacing w:line="276" w:lineRule="auto"/>
              <w:ind w:left="0" w:firstLine="0"/>
              <w:rPr>
                <w:rFonts w:eastAsia="Calibri"/>
                <w:bCs/>
              </w:rPr>
            </w:pPr>
            <w:r w:rsidRPr="00AC0C3C">
              <w:rPr>
                <w:rFonts w:eastAsia="Calibri"/>
                <w:bCs/>
              </w:rPr>
              <w:t>Энэхүү баримт бичгийн зарчмыг дамжуулах шугамын тусгаарлагад ашиглаж болох ч тэдгээр тусгаарлагын тэсвэрлэх хүчдэлийн  утга   стандарт хэвийн тэсвэрлэх хүчдэлээс  ялгаатай байж болно.</w:t>
            </w:r>
          </w:p>
          <w:p w:rsidR="00AC0C3C" w:rsidRPr="00AC0C3C" w:rsidRDefault="00AC0C3C" w:rsidP="00AC0C3C">
            <w:pPr>
              <w:spacing w:line="276" w:lineRule="auto"/>
              <w:ind w:left="0" w:firstLine="0"/>
              <w:rPr>
                <w:rFonts w:eastAsia="Calibri"/>
                <w:bCs/>
              </w:rPr>
            </w:pPr>
            <w:r w:rsidRPr="00AC0C3C">
              <w:rPr>
                <w:rFonts w:eastAsia="Calibri"/>
                <w:bCs/>
              </w:rPr>
              <w:t xml:space="preserve">Төхөөрөмжийн хороо нь  энэ баримт бичгийн зөвлөмжийг харгалзан үзэж, </w:t>
            </w:r>
            <w:r w:rsidRPr="00AC0C3C">
              <w:rPr>
                <w:rFonts w:eastAsia="Calibri"/>
                <w:bCs/>
              </w:rPr>
              <w:lastRenderedPageBreak/>
              <w:t xml:space="preserve">холбогдох тоног төхөөрөмжид тохиромжтой хэвийн тэсвэрлэх хүчдэл болон туршилтын горимыг тодорхойлох үүрэг хүлээнэ. </w:t>
            </w:r>
          </w:p>
          <w:p w:rsidR="00AC0C3C" w:rsidRPr="00AC0C3C" w:rsidRDefault="00AC0C3C" w:rsidP="00AC0C3C">
            <w:pPr>
              <w:spacing w:line="276" w:lineRule="auto"/>
              <w:ind w:left="0" w:firstLine="0"/>
              <w:rPr>
                <w:rFonts w:eastAsia="Calibri"/>
                <w:bCs/>
                <w:sz w:val="20"/>
                <w:szCs w:val="20"/>
              </w:rPr>
            </w:pPr>
            <w:r w:rsidRPr="00AC0C3C">
              <w:rPr>
                <w:rFonts w:eastAsia="Calibri"/>
                <w:bCs/>
                <w:sz w:val="20"/>
                <w:szCs w:val="20"/>
              </w:rPr>
              <w:t>ТАЙЛБАР энэхүү баримт бичигт тусгасан, тусгаарлагыг нийцүүлэх бүх дүрмийг IEC 60071-2 стандартад  дэлгэрэнгүй тайлбарласан, ялангуяа стандарт хэвийн тэсвэрлэх хүчдэл болон тоног төхөөрөмжийн хамгийн өндөр    хүчдэлийн хоорондын холбоог авч үзсэн.   Стандарт хэвийн тэсвэрлэх хүчдэлүүд нь тоног төхөөрөмжид зориулсан хамгийн өндөр адилхан хүчдэлтэй холбоотой байх, нэгээс олон бүрдэлтэй үед хамгийн тохиромжтой бүрдлийн сонголтын зааварчилгааг өгдөг.</w:t>
            </w:r>
          </w:p>
          <w:p w:rsidR="00AC0C3C" w:rsidRPr="00AC0C3C" w:rsidRDefault="00AC0C3C" w:rsidP="00AC0C3C">
            <w:pPr>
              <w:spacing w:line="276" w:lineRule="auto"/>
              <w:ind w:left="0" w:firstLine="0"/>
              <w:rPr>
                <w:rFonts w:eastAsia="Calibri"/>
                <w:bCs/>
              </w:rPr>
            </w:pPr>
            <w:r w:rsidRPr="00AC0C3C">
              <w:rPr>
                <w:rFonts w:eastAsia="Calibri"/>
                <w:bCs/>
              </w:rPr>
              <w:t>IEC 108 дугаар Гарын авлагад заасан зарчмуудын дагуу Техникийн хороод стандарт бэлтгэхдээ хэрэглэх нь энэ ерөнхий стандартын үндсэн зориулалт юм.</w:t>
            </w:r>
          </w:p>
          <w:p w:rsidR="00AC0C3C" w:rsidRPr="00AC0C3C" w:rsidRDefault="00AC0C3C" w:rsidP="00AC0C3C">
            <w:pPr>
              <w:spacing w:line="276" w:lineRule="auto"/>
              <w:ind w:left="0" w:firstLine="0"/>
              <w:rPr>
                <w:rFonts w:eastAsia="Calibri"/>
                <w:bCs/>
              </w:rPr>
            </w:pPr>
            <w:r w:rsidRPr="00AC0C3C">
              <w:rPr>
                <w:rFonts w:eastAsia="Calibri"/>
                <w:bCs/>
              </w:rPr>
              <w:t>Техникийн хорооны  нэг үүрэг нь  нийтлэлээ бэлтгэхдээ   хэрэглэх боломжтой ямар ч нөхцөл байдалд ерөнхий стандартуудыг ашиглах явдал байдаг. Холбогдох нийтлэлд эшлэл хийгээгүй эсвэл оруулаагүй бол энэ ерөнхий стандартын агуулгыг хэрэглэхгүй болно.</w:t>
            </w:r>
          </w:p>
          <w:p w:rsidR="00AC0C3C" w:rsidRPr="00AC0C3C" w:rsidRDefault="00AC0C3C" w:rsidP="00AC0C3C">
            <w:pPr>
              <w:spacing w:line="276" w:lineRule="auto"/>
              <w:ind w:left="0" w:firstLine="0"/>
              <w:rPr>
                <w:rFonts w:eastAsia="Calibri"/>
                <w:b/>
                <w:bCs/>
              </w:rPr>
            </w:pPr>
            <w:r w:rsidRPr="00AC0C3C">
              <w:rPr>
                <w:rFonts w:eastAsia="Calibri"/>
                <w:b/>
                <w:bCs/>
              </w:rPr>
              <w:t xml:space="preserve"> 2 Норматив эшлэл </w:t>
            </w:r>
          </w:p>
          <w:p w:rsidR="00AC0C3C" w:rsidRPr="00AC0C3C" w:rsidRDefault="00AC0C3C" w:rsidP="00AC0C3C">
            <w:pPr>
              <w:adjustRightInd w:val="0"/>
              <w:spacing w:line="276" w:lineRule="auto"/>
              <w:ind w:left="0" w:firstLine="0"/>
              <w:rPr>
                <w:rFonts w:eastAsia="Calibri"/>
                <w:bCs/>
              </w:rPr>
            </w:pPr>
            <w:r w:rsidRPr="00AC0C3C">
              <w:rPr>
                <w:rFonts w:eastAsia="Calibri"/>
                <w:bCs/>
              </w:rPr>
              <w:t xml:space="preserve">Уг стандартын шаардлагуудыг боловсруулахдаа дараах баримт бичгүүдийг үндэслэл болгон эш татсан. Огноо заасан эшлэлд зөвхөн тухайн үед хүчин төгөлдөр мөрдөгдөж буй хэвлэлийг хэрэглэнэ. Харин огноо заагаагүй бол эш татсан тухайн баримт бичгийн  хамгийн сүүлийн (нэмэлт өөрчлөлт оруулсан) хэвлэлийг хэрэглэнэ. </w:t>
            </w:r>
          </w:p>
          <w:p w:rsidR="00AC0C3C" w:rsidRPr="00AC0C3C" w:rsidRDefault="00AC0C3C" w:rsidP="00AC0C3C">
            <w:pPr>
              <w:adjustRightInd w:val="0"/>
              <w:spacing w:line="276" w:lineRule="auto"/>
              <w:ind w:left="0" w:firstLine="0"/>
              <w:rPr>
                <w:rFonts w:eastAsia="Calibri"/>
                <w:bCs/>
              </w:rPr>
            </w:pPr>
            <w:r w:rsidRPr="00AC0C3C">
              <w:rPr>
                <w:rFonts w:eastAsia="Calibri"/>
                <w:bCs/>
              </w:rPr>
              <w:t xml:space="preserve">IEC 60038, </w:t>
            </w:r>
            <w:r w:rsidRPr="00AC0C3C">
              <w:rPr>
                <w:rFonts w:eastAsia="Calibri"/>
                <w:bCs/>
                <w:i/>
              </w:rPr>
              <w:t>ОУЦТК-ын стандарт хүчдэл</w:t>
            </w:r>
            <w:r w:rsidRPr="00AC0C3C">
              <w:rPr>
                <w:rFonts w:eastAsia="Calibri"/>
                <w:bCs/>
              </w:rPr>
              <w:t xml:space="preserve">  </w:t>
            </w:r>
          </w:p>
          <w:p w:rsidR="00AC0C3C" w:rsidRPr="00AC0C3C" w:rsidRDefault="00AC0C3C" w:rsidP="00AC0C3C">
            <w:pPr>
              <w:spacing w:line="276" w:lineRule="auto"/>
              <w:ind w:left="0" w:firstLine="0"/>
              <w:rPr>
                <w:rFonts w:eastAsia="Calibri"/>
                <w:bCs/>
              </w:rPr>
            </w:pPr>
            <w:r w:rsidRPr="00AC0C3C">
              <w:rPr>
                <w:rFonts w:eastAsia="Calibri"/>
                <w:bCs/>
              </w:rPr>
              <w:t xml:space="preserve">IEC 60060-1, </w:t>
            </w:r>
            <w:r w:rsidRPr="00AC0C3C">
              <w:rPr>
                <w:rFonts w:eastAsia="Calibri"/>
                <w:bCs/>
                <w:i/>
              </w:rPr>
              <w:t>Өндөр хүчдэлийн  туршилт хийх аргачлал – 1 дүгээр хэсэг: Ерөнхий тодорхойлолт, туршилтын шаардлага</w:t>
            </w:r>
            <w:r w:rsidRPr="00AC0C3C">
              <w:rPr>
                <w:rFonts w:eastAsia="Calibri"/>
                <w:bCs/>
              </w:rPr>
              <w:t xml:space="preserve"> </w:t>
            </w:r>
          </w:p>
          <w:p w:rsidR="00AC0C3C" w:rsidRPr="00AC0C3C" w:rsidRDefault="00AC0C3C" w:rsidP="00AC0C3C">
            <w:pPr>
              <w:spacing w:line="276" w:lineRule="auto"/>
              <w:ind w:left="0" w:firstLine="0"/>
              <w:rPr>
                <w:rFonts w:eastAsia="Calibri"/>
                <w:bCs/>
              </w:rPr>
            </w:pPr>
            <w:r w:rsidRPr="00AC0C3C">
              <w:rPr>
                <w:rFonts w:eastAsia="Calibri"/>
                <w:bCs/>
              </w:rPr>
              <w:t xml:space="preserve">IEC 60071-2, </w:t>
            </w:r>
            <w:r w:rsidRPr="00AC0C3C">
              <w:rPr>
                <w:rFonts w:eastAsia="Calibri"/>
                <w:bCs/>
                <w:i/>
              </w:rPr>
              <w:t xml:space="preserve">Тусгаарлагыг нийцүүлэх – </w:t>
            </w:r>
            <w:r w:rsidRPr="00AC0C3C">
              <w:rPr>
                <w:rFonts w:eastAsia="Calibri"/>
                <w:bCs/>
                <w:i/>
              </w:rPr>
              <w:lastRenderedPageBreak/>
              <w:t>2 дугаар хэсэг: Хэрэглээний удирдамж</w:t>
            </w:r>
            <w:r w:rsidRPr="00AC0C3C">
              <w:rPr>
                <w:rFonts w:eastAsia="Calibri"/>
                <w:bCs/>
              </w:rPr>
              <w:t xml:space="preserve">   </w:t>
            </w:r>
          </w:p>
          <w:p w:rsidR="00AC0C3C" w:rsidRPr="00AC0C3C" w:rsidRDefault="00AC0C3C" w:rsidP="00AC0C3C">
            <w:pPr>
              <w:spacing w:line="276" w:lineRule="auto"/>
              <w:ind w:left="0" w:firstLine="0"/>
              <w:rPr>
                <w:rFonts w:eastAsia="Calibri"/>
                <w:bCs/>
                <w:i/>
              </w:rPr>
            </w:pPr>
            <w:r w:rsidRPr="00AC0C3C">
              <w:rPr>
                <w:rFonts w:eastAsia="Calibri"/>
                <w:bCs/>
              </w:rPr>
              <w:t xml:space="preserve">IEC 60099-4, </w:t>
            </w:r>
            <w:r w:rsidRPr="00AC0C3C">
              <w:rPr>
                <w:rFonts w:eastAsia="Calibri"/>
                <w:bCs/>
                <w:i/>
              </w:rPr>
              <w:t>Хэт хүчдэлийг хязгаарлах – 4 дүгээр хэсэг: Хувьсах гүйдлийн системд зориулсан завсаргүй, металлын исэлт хязгаарлагч</w:t>
            </w:r>
          </w:p>
          <w:p w:rsidR="00AC0C3C" w:rsidRPr="00AC0C3C" w:rsidRDefault="00AC0C3C" w:rsidP="00AC0C3C">
            <w:pPr>
              <w:pStyle w:val="Heading4"/>
              <w:tabs>
                <w:tab w:val="left" w:pos="892"/>
                <w:tab w:val="left" w:pos="893"/>
              </w:tabs>
              <w:spacing w:after="0" w:line="276" w:lineRule="auto"/>
              <w:ind w:left="0" w:firstLine="0"/>
              <w:jc w:val="both"/>
              <w:outlineLvl w:val="3"/>
              <w:rPr>
                <w:rFonts w:eastAsia="Calibri"/>
                <w:sz w:val="24"/>
                <w:szCs w:val="24"/>
                <w:lang w:val="mn-MN"/>
              </w:rPr>
            </w:pPr>
            <w:r w:rsidRPr="00AC0C3C">
              <w:rPr>
                <w:rFonts w:eastAsia="Calibri"/>
                <w:sz w:val="24"/>
                <w:szCs w:val="24"/>
                <w:lang w:val="mn-MN"/>
              </w:rPr>
              <w:t xml:space="preserve">3 Нэр томьёо болон тодорхойлолт </w:t>
            </w:r>
          </w:p>
          <w:p w:rsidR="00AC0C3C" w:rsidRPr="00AC0C3C" w:rsidRDefault="00AC0C3C" w:rsidP="00AC0C3C">
            <w:pPr>
              <w:adjustRightInd w:val="0"/>
              <w:spacing w:line="276" w:lineRule="auto"/>
              <w:ind w:left="0" w:firstLine="0"/>
              <w:rPr>
                <w:rFonts w:eastAsia="Calibri"/>
                <w:bCs/>
              </w:rPr>
            </w:pPr>
            <w:r w:rsidRPr="00AC0C3C">
              <w:rPr>
                <w:rFonts w:eastAsia="Calibri"/>
                <w:bCs/>
              </w:rPr>
              <w:t>Энэ баримт бичигт дараах нэр томьёо болон тодорхойлолтыг ашиглана.</w:t>
            </w:r>
          </w:p>
          <w:p w:rsidR="00AC0C3C" w:rsidRPr="00AC0C3C" w:rsidRDefault="00AC0C3C" w:rsidP="00AC0C3C">
            <w:pPr>
              <w:adjustRightInd w:val="0"/>
              <w:spacing w:line="276" w:lineRule="auto"/>
              <w:ind w:left="0" w:firstLine="0"/>
              <w:rPr>
                <w:rFonts w:eastAsia="Calibri"/>
                <w:bCs/>
              </w:rPr>
            </w:pPr>
            <w:r w:rsidRPr="00AC0C3C">
              <w:rPr>
                <w:rFonts w:eastAsia="Calibri"/>
                <w:bCs/>
              </w:rPr>
              <w:t xml:space="preserve">Стандартчилалд хэрэглэх нэр томьёоны мэдээллийн санг дараах ОУСБ болон ОУЦТК-ын сайтуудад байршуулдаг. Үүнд:   </w:t>
            </w:r>
          </w:p>
          <w:p w:rsidR="00AC0C3C" w:rsidRPr="00AC0C3C" w:rsidRDefault="00AC0C3C" w:rsidP="00AC0C3C">
            <w:pPr>
              <w:pStyle w:val="ListParagraph"/>
              <w:numPr>
                <w:ilvl w:val="0"/>
                <w:numId w:val="37"/>
              </w:numPr>
              <w:rPr>
                <w:rFonts w:eastAsia="Calibri"/>
                <w:bCs/>
              </w:rPr>
            </w:pPr>
            <w:r w:rsidRPr="00AC0C3C">
              <w:rPr>
                <w:rFonts w:eastAsia="Calibri"/>
                <w:bCs/>
              </w:rPr>
              <w:t xml:space="preserve">ОУЦТК Electropedia: </w:t>
            </w:r>
            <w:hyperlink r:id="rId16">
              <w:r w:rsidRPr="00AC0C3C">
                <w:rPr>
                  <w:rFonts w:eastAsia="Calibri"/>
                  <w:bCs/>
                </w:rPr>
                <w:t>http://www.electropedia.org/</w:t>
              </w:r>
            </w:hyperlink>
            <w:r w:rsidRPr="00AC0C3C">
              <w:rPr>
                <w:rFonts w:eastAsia="Calibri"/>
                <w:bCs/>
              </w:rPr>
              <w:t xml:space="preserve"> сайтаас үзнэ үү  </w:t>
            </w:r>
          </w:p>
          <w:p w:rsidR="00583354" w:rsidRDefault="00AC0C3C" w:rsidP="00583354">
            <w:pPr>
              <w:pStyle w:val="ListParagraph"/>
              <w:numPr>
                <w:ilvl w:val="0"/>
                <w:numId w:val="37"/>
              </w:numPr>
              <w:rPr>
                <w:rFonts w:eastAsia="Calibri"/>
                <w:bCs/>
              </w:rPr>
            </w:pPr>
            <w:r w:rsidRPr="00AC0C3C">
              <w:rPr>
                <w:rFonts w:eastAsia="Calibri"/>
                <w:bCs/>
              </w:rPr>
              <w:t xml:space="preserve">ОУСБ Online browsing platform: </w:t>
            </w:r>
            <w:hyperlink r:id="rId17" w:history="1">
              <w:r w:rsidRPr="00AC0C3C">
                <w:rPr>
                  <w:rFonts w:eastAsia="Calibri"/>
                  <w:bCs/>
                </w:rPr>
                <w:t>http://www.iso.org/obp</w:t>
              </w:r>
            </w:hyperlink>
            <w:r w:rsidRPr="00AC0C3C">
              <w:rPr>
                <w:rFonts w:eastAsia="Calibri"/>
                <w:bCs/>
              </w:rPr>
              <w:t xml:space="preserve"> сайтаас үзнэ үү </w:t>
            </w:r>
          </w:p>
          <w:p w:rsidR="00AC0C3C" w:rsidRPr="00583354" w:rsidRDefault="00AC0C3C" w:rsidP="00583354">
            <w:pPr>
              <w:ind w:left="0" w:firstLine="0"/>
              <w:rPr>
                <w:rFonts w:eastAsia="Calibri"/>
                <w:b/>
                <w:bCs/>
              </w:rPr>
            </w:pPr>
            <w:r w:rsidRPr="00583354">
              <w:rPr>
                <w:rFonts w:eastAsia="Calibri"/>
                <w:b/>
              </w:rPr>
              <w:t>3.1 тусгаарлагыг нийцүүлэх</w:t>
            </w:r>
          </w:p>
          <w:p w:rsidR="00AC0C3C" w:rsidRPr="00AC0C3C" w:rsidRDefault="00AC0C3C" w:rsidP="00AC0C3C">
            <w:pPr>
              <w:spacing w:line="276" w:lineRule="auto"/>
              <w:ind w:left="0" w:firstLine="0"/>
              <w:rPr>
                <w:rFonts w:eastAsia="Calibri"/>
                <w:bCs/>
              </w:rPr>
            </w:pPr>
            <w:r w:rsidRPr="00AC0C3C">
              <w:rPr>
                <w:rFonts w:eastAsia="Calibri"/>
                <w:bCs/>
              </w:rPr>
              <w:t>тоног төхөөрөмжийг зориулсан системд үүсэж болох ажлын хүчдэл, хэт хүчдэлд хамааруулан тухайн тоног төхөөрөмжийн диэлектрик бат бөх чанарыг сонгох бөгөөд ашиглалтын орчин болон урьдчилан сэргийлэх, хамгаалах боломжтой төхөөрөмжүүдийн тодорхойломжийг тооцон үзнэ</w:t>
            </w:r>
          </w:p>
          <w:p w:rsidR="00AC0C3C" w:rsidRPr="00583354" w:rsidRDefault="00AC0C3C" w:rsidP="00AC0C3C">
            <w:pPr>
              <w:spacing w:line="276" w:lineRule="auto"/>
              <w:ind w:left="0" w:firstLine="0"/>
              <w:rPr>
                <w:rFonts w:eastAsia="Calibri"/>
                <w:bCs/>
                <w:sz w:val="20"/>
                <w:szCs w:val="20"/>
              </w:rPr>
            </w:pPr>
            <w:r w:rsidRPr="00AC0C3C">
              <w:rPr>
                <w:rFonts w:eastAsia="Calibri"/>
                <w:bCs/>
                <w:sz w:val="20"/>
                <w:szCs w:val="20"/>
              </w:rPr>
              <w:t>1-р Тайлбар: Тоног төхөөрөмжийн "диэлектрик бат бөх чанар" нь түүний хэвийн тусгаарлагын түвшин (3.36) эсвэл стандарт тусгаарлагын түвшин (3.37) болно.</w:t>
            </w:r>
          </w:p>
          <w:p w:rsidR="00AC0C3C" w:rsidRPr="00AC0C3C" w:rsidRDefault="00AC0C3C" w:rsidP="00AC0C3C">
            <w:pPr>
              <w:spacing w:line="276" w:lineRule="auto"/>
              <w:ind w:left="0" w:firstLine="0"/>
              <w:rPr>
                <w:rFonts w:eastAsia="Calibri"/>
                <w:bCs/>
              </w:rPr>
            </w:pPr>
            <w:r w:rsidRPr="00AC0C3C">
              <w:rPr>
                <w:rFonts w:eastAsia="Calibri"/>
                <w:bCs/>
              </w:rPr>
              <w:t>[ЭХ СУРВАЛЖ : IEC 60050-614:2016, 614-03-08, өөрчилсөн – 1-р Тайлбарыг нэмж оруулав ]</w:t>
            </w:r>
          </w:p>
          <w:p w:rsidR="00AC0C3C" w:rsidRPr="00AC0C3C" w:rsidRDefault="00AC0C3C" w:rsidP="00AC0C3C">
            <w:pPr>
              <w:spacing w:line="276" w:lineRule="auto"/>
              <w:ind w:left="0" w:firstLine="0"/>
              <w:rPr>
                <w:rFonts w:eastAsia="Calibri"/>
                <w:b/>
                <w:bCs/>
              </w:rPr>
            </w:pPr>
            <w:r w:rsidRPr="00AC0C3C">
              <w:rPr>
                <w:rFonts w:eastAsia="Calibri"/>
                <w:b/>
                <w:bCs/>
              </w:rPr>
              <w:t xml:space="preserve">3.2 гадна талын тусгаарлага  </w:t>
            </w:r>
          </w:p>
          <w:p w:rsidR="00AC0C3C" w:rsidRPr="00AC0C3C" w:rsidRDefault="00AC0C3C" w:rsidP="00AC0C3C">
            <w:pPr>
              <w:spacing w:line="276" w:lineRule="auto"/>
              <w:ind w:left="0" w:firstLine="0"/>
              <w:rPr>
                <w:rFonts w:eastAsia="Calibri"/>
                <w:bCs/>
              </w:rPr>
            </w:pPr>
            <w:r w:rsidRPr="00AC0C3C">
              <w:rPr>
                <w:rFonts w:eastAsia="Calibri"/>
                <w:bCs/>
              </w:rPr>
              <w:t>гадаа орчны агаарын нөлөө, диэлектрик хүчлэг болон ажлын талбарын бохирдол, чийгшил, хортон шавж зэрэг бусад орчны нөлөөлөлд өртөж байдаг тоног төхөөрөмжийн хатуу тусгаарлагын гадаа орчинд үйлчлэх гадаргуу болон гадаа орчны агаарын (клиренс) зай</w:t>
            </w:r>
          </w:p>
          <w:p w:rsidR="00AC0C3C" w:rsidRPr="00AC0C3C" w:rsidRDefault="00AC0C3C" w:rsidP="00AC0C3C">
            <w:pPr>
              <w:spacing w:line="276" w:lineRule="auto"/>
              <w:ind w:left="0" w:firstLine="0"/>
              <w:rPr>
                <w:rFonts w:eastAsia="Calibri"/>
                <w:bCs/>
                <w:sz w:val="20"/>
                <w:szCs w:val="20"/>
              </w:rPr>
            </w:pPr>
            <w:r w:rsidRPr="00AC0C3C">
              <w:rPr>
                <w:rFonts w:eastAsia="Calibri"/>
                <w:bCs/>
                <w:sz w:val="20"/>
                <w:szCs w:val="20"/>
              </w:rPr>
              <w:t xml:space="preserve">1-р Тайлбар: Гадна талын тусгаарлага нь цаг агаарын нөлөөнөөс хамгаалсан эсвэл цаг агаарын нөлөөнөөс хамгаалаагүй, халхавчны </w:t>
            </w:r>
            <w:r w:rsidRPr="00AC0C3C">
              <w:rPr>
                <w:rFonts w:eastAsia="Calibri"/>
                <w:bCs/>
                <w:sz w:val="20"/>
                <w:szCs w:val="20"/>
              </w:rPr>
              <w:lastRenderedPageBreak/>
              <w:t xml:space="preserve">хаалтын гадна эсвэл дотор талд суурилуулалт хийхээр загварлагдсан. </w:t>
            </w:r>
          </w:p>
          <w:p w:rsidR="00AC0C3C" w:rsidRPr="00AC0C3C" w:rsidRDefault="00AC0C3C" w:rsidP="00AC0C3C">
            <w:pPr>
              <w:spacing w:line="276" w:lineRule="auto"/>
              <w:ind w:left="0" w:firstLine="0"/>
              <w:rPr>
                <w:rFonts w:eastAsia="Calibri"/>
                <w:bCs/>
              </w:rPr>
            </w:pPr>
            <w:r w:rsidRPr="00AC0C3C">
              <w:rPr>
                <w:rFonts w:eastAsia="Calibri"/>
                <w:bCs/>
              </w:rPr>
              <w:t>[ЭХ СУРВАЛЖ : IEC 60050-614:2016, 614-03-02, Өөрчилсөн –1-р Тайлбарыг нэмэлтээр оруулав.]</w:t>
            </w:r>
          </w:p>
          <w:p w:rsidR="00AC0C3C" w:rsidRPr="00AC0C3C" w:rsidRDefault="00AC0C3C" w:rsidP="00AC0C3C">
            <w:pPr>
              <w:spacing w:line="276" w:lineRule="auto"/>
              <w:ind w:left="0" w:firstLine="0"/>
              <w:rPr>
                <w:rFonts w:eastAsia="Calibri"/>
                <w:b/>
                <w:bCs/>
              </w:rPr>
            </w:pPr>
            <w:r w:rsidRPr="00AC0C3C">
              <w:rPr>
                <w:rFonts w:eastAsia="Calibri"/>
                <w:b/>
                <w:bCs/>
              </w:rPr>
              <w:t>3.3 дотор талын тусгаарлага</w:t>
            </w:r>
          </w:p>
          <w:p w:rsidR="00AC0C3C" w:rsidRPr="00AC0C3C" w:rsidRDefault="00AC0C3C" w:rsidP="00AC0C3C">
            <w:pPr>
              <w:spacing w:line="276" w:lineRule="auto"/>
              <w:ind w:left="0" w:firstLine="0"/>
              <w:rPr>
                <w:rFonts w:eastAsia="Calibri"/>
                <w:bCs/>
              </w:rPr>
            </w:pPr>
            <w:r w:rsidRPr="00AC0C3C">
              <w:rPr>
                <w:rFonts w:eastAsia="Calibri"/>
                <w:bCs/>
              </w:rPr>
              <w:t>Гадаа орчны болон бусад гадна нөхцөлийн нөлөөллөөс хамгаалагдсан, тоног төхөөрөмжийн хатуу, шингэн болон хийн хэлбэртэй тусгаарлагын дотор талын зай</w:t>
            </w:r>
          </w:p>
          <w:p w:rsidR="00AC0C3C" w:rsidRPr="00AC0C3C" w:rsidRDefault="00AC0C3C" w:rsidP="00AC0C3C">
            <w:pPr>
              <w:pStyle w:val="BodyText"/>
              <w:spacing w:after="0" w:line="276" w:lineRule="auto"/>
              <w:jc w:val="both"/>
              <w:rPr>
                <w:rFonts w:eastAsia="Calibri"/>
                <w:bCs/>
                <w:sz w:val="24"/>
                <w:szCs w:val="24"/>
                <w:lang w:val="mn-MN"/>
              </w:rPr>
            </w:pPr>
            <w:r w:rsidRPr="00AC0C3C">
              <w:rPr>
                <w:rFonts w:eastAsia="Calibri"/>
                <w:bCs/>
                <w:sz w:val="24"/>
                <w:szCs w:val="24"/>
                <w:lang w:val="mn-MN"/>
              </w:rPr>
              <w:t>[ЭХ СУРВАЛЖ : IEC 60050-614:2016, 614-03-03]</w:t>
            </w:r>
          </w:p>
          <w:p w:rsidR="00AC0C3C" w:rsidRPr="00AC0C3C" w:rsidRDefault="00AC0C3C" w:rsidP="00AC0C3C">
            <w:pPr>
              <w:spacing w:line="276" w:lineRule="auto"/>
              <w:ind w:left="0" w:firstLine="0"/>
              <w:rPr>
                <w:rFonts w:eastAsia="Calibri"/>
                <w:b/>
                <w:bCs/>
              </w:rPr>
            </w:pPr>
            <w:r w:rsidRPr="00AC0C3C">
              <w:rPr>
                <w:rFonts w:eastAsia="Calibri"/>
                <w:b/>
                <w:bCs/>
              </w:rPr>
              <w:t>3.4 өөрөө шинэчлэн сэлбэгдэх тусгаарлага</w:t>
            </w:r>
          </w:p>
          <w:p w:rsidR="00AC0C3C" w:rsidRPr="00AC0C3C" w:rsidRDefault="00AC0C3C" w:rsidP="00AC0C3C">
            <w:pPr>
              <w:spacing w:line="276" w:lineRule="auto"/>
              <w:ind w:left="0" w:firstLine="0"/>
              <w:rPr>
                <w:rFonts w:eastAsia="Calibri"/>
                <w:bCs/>
              </w:rPr>
            </w:pPr>
            <w:r w:rsidRPr="00AC0C3C">
              <w:rPr>
                <w:rFonts w:eastAsia="Calibri"/>
                <w:bCs/>
              </w:rPr>
              <w:t>нуман цахилалтын дараа богино хугацааны интервалд тусгаарлах шинж чанараа бүрэн сэргээдэг тусгаарлага.</w:t>
            </w:r>
          </w:p>
          <w:p w:rsidR="00AC0C3C" w:rsidRPr="00AC0C3C" w:rsidRDefault="00AC0C3C" w:rsidP="00AC0C3C">
            <w:pPr>
              <w:pStyle w:val="BodyText"/>
              <w:spacing w:after="0" w:line="276" w:lineRule="auto"/>
              <w:jc w:val="both"/>
              <w:rPr>
                <w:rFonts w:eastAsia="Calibri"/>
                <w:bCs/>
                <w:lang w:val="mn-MN"/>
              </w:rPr>
            </w:pPr>
            <w:r w:rsidRPr="00AC0C3C">
              <w:rPr>
                <w:rFonts w:eastAsia="Calibri"/>
                <w:bCs/>
                <w:lang w:val="mn-MN"/>
              </w:rPr>
              <w:t>1-Р Тайлбар: энэ төрлийн тусгаарлага нь ерөнхийдөө гадна талын тусгаарлага байдаг ч заавал тийм байна гэж заагаагүй.</w:t>
            </w:r>
          </w:p>
          <w:p w:rsidR="00AC0C3C" w:rsidRPr="00AC0C3C" w:rsidRDefault="00AC0C3C" w:rsidP="00AC0C3C">
            <w:pPr>
              <w:pStyle w:val="BodyText"/>
              <w:spacing w:after="0" w:line="276" w:lineRule="auto"/>
              <w:jc w:val="both"/>
              <w:rPr>
                <w:rFonts w:eastAsia="Calibri"/>
                <w:bCs/>
                <w:lang w:val="mn-MN"/>
              </w:rPr>
            </w:pPr>
            <w:r w:rsidRPr="00AC0C3C">
              <w:rPr>
                <w:rFonts w:eastAsia="Calibri"/>
                <w:bCs/>
                <w:lang w:val="mn-MN"/>
              </w:rPr>
              <w:t>2-Р Тайлбар:  Энэ тодорхойлолт нь зөвхөн диэлектрик туршилтын үед туршилтын хүчдэлийн хэрэглээний улмаас цахилалт үүссэн тохиолдолд л хамаарна. Харин ашиглалтад үүсэж байгаа цахилалт нь өөрөө шинэчлэн сэлбэдэг тусгаарлагын үндсэн шинж чанарыг хэсэгчлэн эсвэл бүр мөсөн алдагдуулж болзошгүй юм.</w:t>
            </w:r>
          </w:p>
          <w:p w:rsidR="00AC0C3C" w:rsidRPr="00AC0C3C" w:rsidRDefault="00AC0C3C" w:rsidP="00AC0C3C">
            <w:pPr>
              <w:pStyle w:val="BodyText"/>
              <w:spacing w:after="0" w:line="276" w:lineRule="auto"/>
              <w:jc w:val="both"/>
              <w:rPr>
                <w:rFonts w:eastAsia="Calibri"/>
                <w:bCs/>
                <w:sz w:val="24"/>
                <w:szCs w:val="24"/>
                <w:lang w:val="mn-MN"/>
              </w:rPr>
            </w:pPr>
            <w:r w:rsidRPr="00AC0C3C">
              <w:rPr>
                <w:rFonts w:eastAsia="Calibri"/>
                <w:bCs/>
                <w:sz w:val="24"/>
                <w:szCs w:val="24"/>
                <w:lang w:val="mn-MN"/>
              </w:rPr>
              <w:t>[ЭХ СУРВАЛЖ : IEC 60050-614:2016, 614-03-04]</w:t>
            </w:r>
          </w:p>
          <w:p w:rsidR="00AC0C3C" w:rsidRPr="00AC0C3C" w:rsidRDefault="00AC0C3C" w:rsidP="00AC0C3C">
            <w:pPr>
              <w:spacing w:line="276" w:lineRule="auto"/>
              <w:ind w:left="0" w:firstLine="0"/>
              <w:rPr>
                <w:rFonts w:eastAsia="Calibri"/>
                <w:b/>
                <w:bCs/>
              </w:rPr>
            </w:pPr>
            <w:r w:rsidRPr="00AC0C3C">
              <w:rPr>
                <w:rFonts w:eastAsia="Calibri"/>
                <w:b/>
                <w:bCs/>
              </w:rPr>
              <w:t xml:space="preserve">3.5 өөрөө шинэчлэн сэлбэгдэхгүй тусгаарлага </w:t>
            </w:r>
          </w:p>
          <w:p w:rsidR="00AC0C3C" w:rsidRPr="00AC0C3C" w:rsidRDefault="00AC0C3C" w:rsidP="00AC0C3C">
            <w:pPr>
              <w:spacing w:line="276" w:lineRule="auto"/>
              <w:ind w:left="0" w:firstLine="0"/>
              <w:rPr>
                <w:rFonts w:eastAsia="Calibri"/>
                <w:bCs/>
              </w:rPr>
            </w:pPr>
            <w:r w:rsidRPr="00AC0C3C">
              <w:rPr>
                <w:rFonts w:eastAsia="Calibri"/>
                <w:bCs/>
              </w:rPr>
              <w:t>нуман цахилалт явагдсаны  дараа тусгаарлагын  шинж чанараа алддаг эсвэл бүрэн сэргээгддэггүй тусгаарлага</w:t>
            </w:r>
          </w:p>
          <w:p w:rsidR="00296F6E" w:rsidRDefault="00AC0C3C" w:rsidP="00AC0C3C">
            <w:pPr>
              <w:pStyle w:val="BodyText"/>
              <w:spacing w:after="0" w:line="276" w:lineRule="auto"/>
              <w:jc w:val="both"/>
              <w:rPr>
                <w:rFonts w:eastAsia="Calibri"/>
                <w:bCs/>
                <w:sz w:val="24"/>
                <w:szCs w:val="24"/>
                <w:lang w:val="mn-MN"/>
              </w:rPr>
            </w:pPr>
            <w:r w:rsidRPr="00AC0C3C">
              <w:rPr>
                <w:rFonts w:eastAsia="Calibri"/>
                <w:bCs/>
                <w:lang w:val="mn-MN"/>
              </w:rPr>
              <w:t>1-р Тайлбар:  Энэ тодорхойлолтыг зөвхөн  диэлектрик туршилтын үед туршилтын хүчдэлийн  хэрэглээний улмаас  цахилалт    үүссэн  тохиолдолд хэрэглэнэ. Харин ашиглалтад гарах тусгаарлага нь өөрөө шинэчлэн сэлбэгдэх тусгаарлагын шинж чанарыг  хэсэгчлэн эсвэл бүр</w:t>
            </w:r>
            <w:r w:rsidR="00296F6E">
              <w:rPr>
                <w:rFonts w:eastAsia="Calibri"/>
                <w:bCs/>
                <w:lang w:val="mn-MN"/>
              </w:rPr>
              <w:t xml:space="preserve"> мөсөн алдагдуулж болзошгүй юм.</w:t>
            </w:r>
          </w:p>
          <w:p w:rsidR="00AC0C3C" w:rsidRPr="00296F6E" w:rsidRDefault="00AC0C3C" w:rsidP="00AC0C3C">
            <w:pPr>
              <w:pStyle w:val="BodyText"/>
              <w:spacing w:after="0" w:line="276" w:lineRule="auto"/>
              <w:jc w:val="both"/>
              <w:rPr>
                <w:rFonts w:eastAsia="Calibri"/>
                <w:bCs/>
                <w:lang w:val="mn-MN"/>
              </w:rPr>
            </w:pPr>
            <w:r w:rsidRPr="00AC0C3C">
              <w:rPr>
                <w:rFonts w:eastAsia="Calibri"/>
                <w:bCs/>
                <w:sz w:val="24"/>
                <w:szCs w:val="24"/>
                <w:lang w:val="mn-MN"/>
              </w:rPr>
              <w:t>[ЭХ СУРВАЛЖ : IEC 60050-614:2016, 614-03-05]</w:t>
            </w:r>
          </w:p>
          <w:p w:rsidR="00AC0C3C" w:rsidRPr="00E0623F" w:rsidRDefault="00AC0C3C" w:rsidP="00AC0C3C">
            <w:pPr>
              <w:spacing w:line="276" w:lineRule="auto"/>
              <w:ind w:left="0" w:firstLine="0"/>
              <w:rPr>
                <w:rFonts w:eastAsia="Calibri"/>
                <w:b/>
                <w:bCs/>
              </w:rPr>
            </w:pPr>
            <w:r w:rsidRPr="00E0623F">
              <w:rPr>
                <w:rFonts w:eastAsia="Calibri"/>
                <w:b/>
                <w:bCs/>
              </w:rPr>
              <w:lastRenderedPageBreak/>
              <w:t xml:space="preserve">3.6 тусгаарлагын тохируулгын гаргалга </w:t>
            </w:r>
          </w:p>
          <w:p w:rsidR="00E0623F" w:rsidRPr="00AC0C3C" w:rsidRDefault="00AC0C3C" w:rsidP="00AC0C3C">
            <w:pPr>
              <w:spacing w:line="276" w:lineRule="auto"/>
              <w:ind w:left="0" w:firstLine="0"/>
              <w:rPr>
                <w:rFonts w:eastAsia="Calibri"/>
                <w:bCs/>
              </w:rPr>
            </w:pPr>
            <w:r w:rsidRPr="00AC0C3C">
              <w:rPr>
                <w:rFonts w:eastAsia="Calibri"/>
                <w:bCs/>
              </w:rPr>
              <w:t>үйлчилж буй хүчдэлийн дурын хоёр гаргалга бүрийн хооронд тусгаарлага шаардлагатай</w:t>
            </w:r>
          </w:p>
          <w:p w:rsidR="00AC0C3C" w:rsidRPr="00E0623F" w:rsidRDefault="00AC0C3C" w:rsidP="00AC0C3C">
            <w:pPr>
              <w:pStyle w:val="BodyText"/>
              <w:spacing w:after="0" w:line="276" w:lineRule="auto"/>
              <w:jc w:val="both"/>
              <w:rPr>
                <w:rFonts w:eastAsia="Calibri"/>
                <w:bCs/>
                <w:lang w:val="mn-MN"/>
              </w:rPr>
            </w:pPr>
            <w:r w:rsidRPr="00E0623F">
              <w:rPr>
                <w:rFonts w:eastAsia="Calibri"/>
                <w:bCs/>
                <w:lang w:val="mn-MN"/>
              </w:rPr>
              <w:t>1-Р Тайлбар: Гаргалгын төрлүүд:</w:t>
            </w:r>
          </w:p>
          <w:p w:rsidR="00AC0C3C" w:rsidRPr="00E0623F" w:rsidRDefault="00AC0C3C" w:rsidP="00AC0C3C">
            <w:pPr>
              <w:spacing w:line="276" w:lineRule="auto"/>
              <w:ind w:left="0" w:firstLine="0"/>
              <w:rPr>
                <w:rFonts w:eastAsia="Calibri"/>
                <w:bCs/>
                <w:sz w:val="20"/>
                <w:szCs w:val="20"/>
              </w:rPr>
            </w:pPr>
            <w:r w:rsidRPr="00E0623F">
              <w:rPr>
                <w:rFonts w:eastAsia="Calibri"/>
                <w:bCs/>
                <w:sz w:val="20"/>
                <w:szCs w:val="20"/>
              </w:rPr>
              <w:t>a) фазын гаргалга, энэ гаргалга болон саармаг цэгийн хооронд системийн фаз, саармагийн хүчдэлийг өгдөг</w:t>
            </w:r>
          </w:p>
          <w:p w:rsidR="00AC0C3C" w:rsidRPr="00E0623F" w:rsidRDefault="00AC0C3C" w:rsidP="00AC0C3C">
            <w:pPr>
              <w:spacing w:line="276" w:lineRule="auto"/>
              <w:ind w:left="0" w:firstLine="0"/>
              <w:rPr>
                <w:rFonts w:eastAsia="Calibri"/>
                <w:bCs/>
                <w:sz w:val="20"/>
                <w:szCs w:val="20"/>
              </w:rPr>
            </w:pPr>
            <w:r w:rsidRPr="00E0623F">
              <w:rPr>
                <w:rFonts w:eastAsia="Calibri"/>
                <w:bCs/>
                <w:sz w:val="20"/>
                <w:szCs w:val="20"/>
              </w:rPr>
              <w:t>b) саармаг гаргалга, системийн саармаг цэгт холбогдсон саармаг гаргалгаар илэрхийлэгдэнэ (трансформаторын саармаг гаргалга гэх мэт);</w:t>
            </w:r>
          </w:p>
          <w:p w:rsidR="00E0623F" w:rsidRPr="00296F6E" w:rsidRDefault="00AC0C3C" w:rsidP="00AC0C3C">
            <w:pPr>
              <w:spacing w:line="276" w:lineRule="auto"/>
              <w:ind w:left="0" w:firstLine="0"/>
              <w:rPr>
                <w:rFonts w:eastAsia="Calibri"/>
                <w:bCs/>
                <w:sz w:val="20"/>
                <w:szCs w:val="20"/>
              </w:rPr>
            </w:pPr>
            <w:r w:rsidRPr="00E0623F">
              <w:rPr>
                <w:rFonts w:eastAsia="Calibri"/>
                <w:bCs/>
                <w:sz w:val="20"/>
                <w:szCs w:val="20"/>
              </w:rPr>
              <w:t>c) газардуулгын гаргалга, ашиглалтад байгаа  газардуулгатай үргэлж нягт холбогдсон байна. (Трансформаторын бак, салгууруудын суурь, металл тулгуурын бүтэц</w:t>
            </w:r>
            <w:r w:rsidR="00296F6E">
              <w:rPr>
                <w:rFonts w:eastAsia="Calibri"/>
                <w:bCs/>
                <w:sz w:val="20"/>
                <w:szCs w:val="20"/>
              </w:rPr>
              <w:t>, газрын хавтгай гэх мэт.).</w:t>
            </w:r>
          </w:p>
          <w:p w:rsidR="00AC0C3C" w:rsidRPr="00E0623F" w:rsidRDefault="00AC0C3C" w:rsidP="00AC0C3C">
            <w:pPr>
              <w:spacing w:line="276" w:lineRule="auto"/>
              <w:ind w:left="0" w:firstLine="0"/>
              <w:rPr>
                <w:rFonts w:eastAsia="Calibri"/>
                <w:b/>
                <w:bCs/>
              </w:rPr>
            </w:pPr>
            <w:r w:rsidRPr="00E0623F">
              <w:rPr>
                <w:rFonts w:eastAsia="Calibri"/>
                <w:b/>
                <w:bCs/>
              </w:rPr>
              <w:t xml:space="preserve">3.7 тусгаарлагын тохируулга   </w:t>
            </w:r>
          </w:p>
          <w:p w:rsidR="00E0623F" w:rsidRPr="00AC0C3C" w:rsidRDefault="00AC0C3C" w:rsidP="00AC0C3C">
            <w:pPr>
              <w:spacing w:line="276" w:lineRule="auto"/>
              <w:ind w:left="0" w:firstLine="0"/>
              <w:rPr>
                <w:rFonts w:eastAsia="Calibri"/>
                <w:bCs/>
              </w:rPr>
            </w:pPr>
            <w:r w:rsidRPr="00AC0C3C">
              <w:rPr>
                <w:rFonts w:eastAsia="Calibri"/>
                <w:bCs/>
              </w:rPr>
              <w:t>тусгаарлага болон түүний бүх гаргалгууд мөн диэлектрик шинж чанарт нөлөөлөх бүх элементүүдээс (тусгаарладаг болон дамжуулдаг) бүрдэх, ашиглалтын явцад үүсэх тусгаарлагын геометрийн иж бүрэн тохируулга</w:t>
            </w:r>
          </w:p>
          <w:p w:rsidR="00E0623F" w:rsidRPr="00E0623F" w:rsidRDefault="00AC0C3C" w:rsidP="00AC0C3C">
            <w:pPr>
              <w:pStyle w:val="BodyText"/>
              <w:spacing w:after="0" w:line="276" w:lineRule="auto"/>
              <w:jc w:val="both"/>
              <w:rPr>
                <w:rFonts w:eastAsia="Calibri"/>
                <w:bCs/>
                <w:lang w:val="mn-MN"/>
              </w:rPr>
            </w:pPr>
            <w:r w:rsidRPr="00E0623F">
              <w:rPr>
                <w:rFonts w:eastAsia="Calibri"/>
                <w:bCs/>
                <w:lang w:val="mn-MN"/>
              </w:rPr>
              <w:t>1-р Тайлбар: Тусгаарлагын тохируулгыг 3.7.1-ээс 3.7.4 хүртэл тодорхойлсон болно.</w:t>
            </w:r>
          </w:p>
          <w:p w:rsidR="00AC0C3C" w:rsidRPr="00E0623F" w:rsidRDefault="00AC0C3C" w:rsidP="00AC0C3C">
            <w:pPr>
              <w:spacing w:line="276" w:lineRule="auto"/>
              <w:ind w:left="0" w:firstLine="0"/>
              <w:rPr>
                <w:rFonts w:eastAsia="Calibri"/>
                <w:b/>
                <w:bCs/>
              </w:rPr>
            </w:pPr>
            <w:r w:rsidRPr="00E0623F">
              <w:rPr>
                <w:rFonts w:eastAsia="Calibri"/>
                <w:b/>
                <w:bCs/>
              </w:rPr>
              <w:t xml:space="preserve">3.7.1 гурван фазын тусгаарлагын тохируулга  </w:t>
            </w:r>
          </w:p>
          <w:p w:rsidR="00E0623F" w:rsidRPr="00AC0C3C" w:rsidRDefault="00AC0C3C" w:rsidP="00AC0C3C">
            <w:pPr>
              <w:spacing w:line="276" w:lineRule="auto"/>
              <w:ind w:left="0" w:firstLine="0"/>
              <w:rPr>
                <w:rFonts w:eastAsia="Calibri"/>
                <w:bCs/>
              </w:rPr>
            </w:pPr>
            <w:r w:rsidRPr="00AC0C3C">
              <w:rPr>
                <w:rFonts w:eastAsia="Calibri"/>
                <w:bCs/>
              </w:rPr>
              <w:t>нэг саармаг цэгийн гаргалга болон нэг газардуулгын гаргалгаас бүрдэх гурван фазын гаргалгатай тусгаарлагын тохируулга</w:t>
            </w:r>
          </w:p>
          <w:p w:rsidR="00AC0C3C" w:rsidRPr="00E0623F" w:rsidRDefault="00AC0C3C" w:rsidP="00AC0C3C">
            <w:pPr>
              <w:spacing w:line="276" w:lineRule="auto"/>
              <w:ind w:left="0" w:firstLine="0"/>
              <w:rPr>
                <w:rFonts w:eastAsia="Calibri"/>
                <w:b/>
                <w:bCs/>
              </w:rPr>
            </w:pPr>
            <w:r w:rsidRPr="00E0623F">
              <w:rPr>
                <w:rFonts w:eastAsia="Calibri"/>
                <w:b/>
                <w:bCs/>
              </w:rPr>
              <w:t>3.7.2 фаз газар хоорондын тусгаарлагын тохируулга</w:t>
            </w:r>
          </w:p>
          <w:p w:rsidR="00E0623F" w:rsidRPr="00AC0C3C" w:rsidRDefault="00AC0C3C" w:rsidP="00AC0C3C">
            <w:pPr>
              <w:spacing w:line="276" w:lineRule="auto"/>
              <w:ind w:left="0" w:firstLine="0"/>
              <w:rPr>
                <w:rFonts w:eastAsia="Calibri"/>
                <w:bCs/>
              </w:rPr>
            </w:pPr>
            <w:r w:rsidRPr="00AC0C3C">
              <w:rPr>
                <w:rFonts w:eastAsia="Calibri"/>
                <w:bCs/>
              </w:rPr>
              <w:t>саармаг цэгийн гаргалгыг газардуулсан байх гурван фазын тусгаарлагын тохируулга, онцгой тохиолдлоос бусад үед хоёр фазын гаргалгыг тооцохгүй</w:t>
            </w:r>
          </w:p>
          <w:p w:rsidR="00AC0C3C" w:rsidRPr="00E0623F" w:rsidRDefault="00AC0C3C" w:rsidP="00AC0C3C">
            <w:pPr>
              <w:spacing w:line="276" w:lineRule="auto"/>
              <w:ind w:left="0" w:firstLine="0"/>
              <w:rPr>
                <w:rFonts w:eastAsia="Calibri"/>
                <w:b/>
                <w:bCs/>
              </w:rPr>
            </w:pPr>
            <w:r w:rsidRPr="00E0623F">
              <w:rPr>
                <w:rFonts w:eastAsia="Calibri"/>
                <w:b/>
                <w:bCs/>
              </w:rPr>
              <w:t>3.7.3 фаз хоорондын тусгаарлагын  тохируулга</w:t>
            </w:r>
          </w:p>
          <w:p w:rsidR="00E0623F" w:rsidRPr="00AC0C3C" w:rsidRDefault="00AC0C3C" w:rsidP="00AC0C3C">
            <w:pPr>
              <w:spacing w:line="276" w:lineRule="auto"/>
              <w:ind w:left="0" w:firstLine="0"/>
              <w:rPr>
                <w:rFonts w:eastAsia="Calibri"/>
                <w:bCs/>
              </w:rPr>
            </w:pPr>
            <w:r w:rsidRPr="00AC0C3C">
              <w:rPr>
                <w:rFonts w:eastAsia="Calibri"/>
                <w:bCs/>
              </w:rPr>
              <w:t>гурван фазын тусгаарлагын тохируулга нь нэг фазын тусгаарлагыг тооцохгүй, онцгой тохиолдолд, саармаг болон газардуулгын гаргалгыг мөн тооцохгүй</w:t>
            </w:r>
          </w:p>
          <w:p w:rsidR="00AC0C3C" w:rsidRPr="00E0623F" w:rsidRDefault="00AC0C3C" w:rsidP="00AC0C3C">
            <w:pPr>
              <w:spacing w:line="276" w:lineRule="auto"/>
              <w:ind w:left="0" w:firstLine="0"/>
              <w:rPr>
                <w:rFonts w:eastAsia="Calibri"/>
                <w:b/>
                <w:bCs/>
              </w:rPr>
            </w:pPr>
            <w:r w:rsidRPr="00E0623F">
              <w:rPr>
                <w:rFonts w:eastAsia="Calibri"/>
                <w:b/>
                <w:bCs/>
              </w:rPr>
              <w:lastRenderedPageBreak/>
              <w:t>3.7.4 тууш тусгаарлагын тохируулга</w:t>
            </w:r>
          </w:p>
          <w:p w:rsidR="00E0623F" w:rsidRPr="00AC0C3C" w:rsidRDefault="00AC0C3C" w:rsidP="00AC0C3C">
            <w:pPr>
              <w:spacing w:line="276" w:lineRule="auto"/>
              <w:ind w:left="0" w:firstLine="0"/>
              <w:rPr>
                <w:rFonts w:eastAsia="Calibri"/>
                <w:bCs/>
              </w:rPr>
            </w:pPr>
            <w:r w:rsidRPr="00AC0C3C">
              <w:rPr>
                <w:rFonts w:eastAsia="Calibri"/>
                <w:bCs/>
              </w:rPr>
              <w:t>хоёр фазын ба нэг газардуулгын гаргалгатай тусгаарлагын тохируулга ба фазын гаргалгууд нь бие даасан хүчдэлтэй хоёр хэсэгт түр хугацаагаар тусгаарлагдсан гурван фазын системтэй ижил фазад хамаарна (жишээ нь таслах, залгах төхөөрөмж нээлттэй )</w:t>
            </w:r>
          </w:p>
          <w:p w:rsidR="00E0623F" w:rsidRPr="00296F6E" w:rsidRDefault="00AC0C3C" w:rsidP="00AC0C3C">
            <w:pPr>
              <w:spacing w:line="276" w:lineRule="auto"/>
              <w:ind w:left="0" w:firstLine="0"/>
              <w:rPr>
                <w:rFonts w:eastAsia="Calibri"/>
                <w:bCs/>
                <w:sz w:val="20"/>
                <w:szCs w:val="20"/>
              </w:rPr>
            </w:pPr>
            <w:r w:rsidRPr="00E0623F">
              <w:rPr>
                <w:rFonts w:eastAsia="Calibri"/>
                <w:bCs/>
                <w:sz w:val="20"/>
                <w:szCs w:val="20"/>
              </w:rPr>
              <w:t>1-р Тайлбар: Өөр хоёр фазад хамаарч буй дөрвөн гаргалгыг тооцохгүй эсвэл газардуулсан гэж үзнэ. Онцгой тохиолдолд хоёр фазын гаргалгын нэгийг н</w:t>
            </w:r>
            <w:r w:rsidR="00296F6E">
              <w:rPr>
                <w:rFonts w:eastAsia="Calibri"/>
                <w:bCs/>
                <w:sz w:val="20"/>
                <w:szCs w:val="20"/>
              </w:rPr>
              <w:t xml:space="preserve">ь газардуулсан гэж үзэж болно. </w:t>
            </w:r>
          </w:p>
          <w:p w:rsidR="00AC0C3C" w:rsidRPr="00E0623F" w:rsidRDefault="00AC0C3C" w:rsidP="00AC0C3C">
            <w:pPr>
              <w:spacing w:line="276" w:lineRule="auto"/>
              <w:ind w:left="0" w:firstLine="0"/>
              <w:rPr>
                <w:rFonts w:eastAsia="Calibri"/>
                <w:b/>
                <w:bCs/>
              </w:rPr>
            </w:pPr>
            <w:r w:rsidRPr="00E0623F">
              <w:rPr>
                <w:rFonts w:eastAsia="Calibri"/>
                <w:b/>
                <w:bCs/>
              </w:rPr>
              <w:t xml:space="preserve">3.8 системийн нэрлэсэн хүчдэл </w:t>
            </w:r>
          </w:p>
          <w:p w:rsidR="00AC0C3C" w:rsidRPr="00E0623F" w:rsidRDefault="00AC0C3C" w:rsidP="00AC0C3C">
            <w:pPr>
              <w:spacing w:line="276" w:lineRule="auto"/>
              <w:ind w:left="0" w:firstLine="0"/>
              <w:rPr>
                <w:rFonts w:eastAsia="Calibri"/>
                <w:b/>
                <w:bCs/>
              </w:rPr>
            </w:pPr>
            <w:r w:rsidRPr="00E0623F">
              <w:rPr>
                <w:rFonts w:eastAsia="Calibri"/>
                <w:b/>
                <w:bCs/>
              </w:rPr>
              <w:t>U</w:t>
            </w:r>
            <w:r w:rsidRPr="00296F6E">
              <w:rPr>
                <w:rFonts w:eastAsia="Calibri"/>
                <w:b/>
                <w:bCs/>
                <w:vertAlign w:val="subscript"/>
              </w:rPr>
              <w:t>n</w:t>
            </w:r>
          </w:p>
          <w:p w:rsidR="00AC0C3C" w:rsidRPr="00AC0C3C" w:rsidRDefault="00AC0C3C" w:rsidP="00AC0C3C">
            <w:pPr>
              <w:spacing w:line="276" w:lineRule="auto"/>
              <w:ind w:left="0" w:firstLine="0"/>
              <w:rPr>
                <w:rFonts w:eastAsia="Calibri"/>
                <w:bCs/>
              </w:rPr>
            </w:pPr>
            <w:r w:rsidRPr="00AC0C3C">
              <w:rPr>
                <w:rFonts w:eastAsia="Calibri"/>
                <w:bCs/>
              </w:rPr>
              <w:t>системийг тодорхойлох эсвэл тэмдэглэхэд хэрэглэдэг хүчдэлийн  тохиромжит ойролцоо утга</w:t>
            </w:r>
          </w:p>
          <w:p w:rsidR="00E0623F" w:rsidRPr="00AC0C3C" w:rsidRDefault="00AC0C3C" w:rsidP="00AC0C3C">
            <w:pPr>
              <w:spacing w:line="276" w:lineRule="auto"/>
              <w:ind w:left="0" w:firstLine="0"/>
              <w:rPr>
                <w:rFonts w:eastAsia="Calibri"/>
                <w:bCs/>
              </w:rPr>
            </w:pPr>
            <w:r w:rsidRPr="00AC0C3C">
              <w:rPr>
                <w:rFonts w:eastAsia="Calibri"/>
                <w:bCs/>
              </w:rPr>
              <w:t>[ЭХ СУРВАЛЖ : IEC 60050-601:1985, 601-01-21, өөрчлөгдсөн–  тэмдэг нэмэгдсэн.]</w:t>
            </w:r>
          </w:p>
          <w:p w:rsidR="00AC0C3C" w:rsidRPr="00E0623F" w:rsidRDefault="00AC0C3C" w:rsidP="00AC0C3C">
            <w:pPr>
              <w:spacing w:line="276" w:lineRule="auto"/>
              <w:ind w:left="0" w:firstLine="0"/>
              <w:rPr>
                <w:rFonts w:eastAsia="Calibri"/>
                <w:b/>
                <w:bCs/>
              </w:rPr>
            </w:pPr>
            <w:r w:rsidRPr="00E0623F">
              <w:rPr>
                <w:rFonts w:eastAsia="Calibri"/>
                <w:b/>
                <w:bCs/>
              </w:rPr>
              <w:t xml:space="preserve">3.9 системийн хамгийн их хүчдэл </w:t>
            </w:r>
          </w:p>
          <w:p w:rsidR="00AC0C3C" w:rsidRPr="00E0623F" w:rsidRDefault="00AC0C3C" w:rsidP="00AC0C3C">
            <w:pPr>
              <w:spacing w:line="276" w:lineRule="auto"/>
              <w:ind w:left="0" w:firstLine="0"/>
              <w:rPr>
                <w:rFonts w:eastAsia="Calibri"/>
                <w:b/>
                <w:bCs/>
              </w:rPr>
            </w:pPr>
            <w:r w:rsidRPr="00E0623F">
              <w:rPr>
                <w:rFonts w:eastAsia="Calibri"/>
                <w:b/>
                <w:bCs/>
              </w:rPr>
              <w:t>U</w:t>
            </w:r>
            <w:r w:rsidRPr="00296F6E">
              <w:rPr>
                <w:rFonts w:eastAsia="Calibri"/>
                <w:b/>
                <w:bCs/>
                <w:vertAlign w:val="subscript"/>
              </w:rPr>
              <w:t>s</w:t>
            </w:r>
          </w:p>
          <w:p w:rsidR="00AC0C3C" w:rsidRPr="00AC0C3C" w:rsidRDefault="00AC0C3C" w:rsidP="00AC0C3C">
            <w:pPr>
              <w:spacing w:line="276" w:lineRule="auto"/>
              <w:ind w:left="0" w:firstLine="0"/>
              <w:rPr>
                <w:rFonts w:eastAsia="Calibri"/>
                <w:bCs/>
              </w:rPr>
            </w:pPr>
            <w:r w:rsidRPr="00AC0C3C">
              <w:rPr>
                <w:rFonts w:eastAsia="Calibri"/>
                <w:bCs/>
              </w:rPr>
              <w:t xml:space="preserve">системийн аль ч цэгт, ямар ч хугацаанд хэвийн ажлын нөхцөлд үүсэх фаз хоорондын ажлын хүчдэлийн  (дундаж квадрат утга) хамгийн өндөр утга </w:t>
            </w:r>
          </w:p>
          <w:p w:rsidR="00E0623F" w:rsidRPr="00AC0C3C" w:rsidRDefault="00AC0C3C" w:rsidP="00AC0C3C">
            <w:pPr>
              <w:spacing w:line="276" w:lineRule="auto"/>
              <w:ind w:left="0" w:firstLine="0"/>
              <w:rPr>
                <w:rFonts w:eastAsia="Calibri"/>
                <w:bCs/>
              </w:rPr>
            </w:pPr>
            <w:r w:rsidRPr="00AC0C3C">
              <w:rPr>
                <w:rFonts w:eastAsia="Calibri"/>
                <w:bCs/>
              </w:rPr>
              <w:t xml:space="preserve">[ЭХ СУРВАЛЖ : IEC 60050-601:1985, 601-01-23, өөрчлөгдсөн –хүчдэл дээр тодорхой утгыг нэмж оруулсан.] </w:t>
            </w:r>
          </w:p>
          <w:p w:rsidR="00AC0C3C" w:rsidRPr="00E0623F" w:rsidRDefault="00AC0C3C" w:rsidP="00AC0C3C">
            <w:pPr>
              <w:spacing w:line="276" w:lineRule="auto"/>
              <w:ind w:left="0" w:firstLine="0"/>
              <w:rPr>
                <w:rFonts w:eastAsia="Calibri"/>
                <w:b/>
                <w:bCs/>
              </w:rPr>
            </w:pPr>
            <w:r w:rsidRPr="00E0623F">
              <w:rPr>
                <w:rFonts w:eastAsia="Calibri"/>
                <w:b/>
                <w:bCs/>
              </w:rPr>
              <w:t>3.10 тоног төхөөрөмжийн хамгийн их хүчдэл</w:t>
            </w:r>
          </w:p>
          <w:p w:rsidR="00AC0C3C" w:rsidRPr="00E0623F" w:rsidRDefault="00AC0C3C" w:rsidP="00AC0C3C">
            <w:pPr>
              <w:spacing w:line="276" w:lineRule="auto"/>
              <w:ind w:left="0" w:firstLine="0"/>
              <w:rPr>
                <w:rFonts w:eastAsia="Calibri"/>
                <w:b/>
                <w:bCs/>
              </w:rPr>
            </w:pPr>
            <w:r w:rsidRPr="00E0623F">
              <w:rPr>
                <w:rFonts w:eastAsia="Calibri"/>
                <w:b/>
                <w:bCs/>
              </w:rPr>
              <w:t>U</w:t>
            </w:r>
            <w:r w:rsidRPr="00296F6E">
              <w:rPr>
                <w:rFonts w:eastAsia="Calibri"/>
                <w:b/>
                <w:bCs/>
                <w:vertAlign w:val="subscript"/>
              </w:rPr>
              <w:t>m</w:t>
            </w:r>
          </w:p>
          <w:p w:rsidR="00E0623F" w:rsidRPr="00AC0C3C" w:rsidRDefault="00AC0C3C" w:rsidP="00AC0C3C">
            <w:pPr>
              <w:adjustRightInd w:val="0"/>
              <w:spacing w:line="276" w:lineRule="auto"/>
              <w:ind w:left="0" w:firstLine="0"/>
              <w:rPr>
                <w:rFonts w:eastAsia="Calibri"/>
                <w:bCs/>
              </w:rPr>
            </w:pPr>
            <w:r w:rsidRPr="00AC0C3C">
              <w:rPr>
                <w:rFonts w:eastAsia="Calibri"/>
                <w:bCs/>
              </w:rPr>
              <w:t>тоног төхөөрөмжийн холбогдох стандартуудад хамаарах энэхүү хүчдэлээр тухайн тоног төхөөрөмжийн тусгаарлага болон бусад тодорхойломжийг тооцон загварчилдаг, фаз хоорондын хүчдэлийн  хамгийн өндөр утга (дундаж квадрат утга)</w:t>
            </w:r>
          </w:p>
          <w:p w:rsidR="00E0623F" w:rsidRPr="00296F6E" w:rsidRDefault="00AC0C3C" w:rsidP="00AC0C3C">
            <w:pPr>
              <w:spacing w:line="276" w:lineRule="auto"/>
              <w:ind w:left="0" w:firstLine="0"/>
              <w:rPr>
                <w:rFonts w:eastAsia="Calibri"/>
                <w:bCs/>
                <w:sz w:val="20"/>
                <w:szCs w:val="20"/>
              </w:rPr>
            </w:pPr>
            <w:r w:rsidRPr="00E0623F">
              <w:rPr>
                <w:rFonts w:eastAsia="Calibri"/>
                <w:bCs/>
                <w:sz w:val="20"/>
                <w:szCs w:val="20"/>
              </w:rPr>
              <w:t xml:space="preserve">1-р Тайлбар: хэвийн ашиглалтын нөхцөлд энэхүү хүчдэл нь тоног төхөөрөмжид үргэлжлүүлэн ашиглагдаж болно хэмээн холбогдох төхөөрөмжийн хорооноос тодорхой </w:t>
            </w:r>
            <w:r w:rsidR="00296F6E">
              <w:rPr>
                <w:rFonts w:eastAsia="Calibri"/>
                <w:bCs/>
                <w:sz w:val="20"/>
                <w:szCs w:val="20"/>
              </w:rPr>
              <w:lastRenderedPageBreak/>
              <w:t>заасан байдаг.</w:t>
            </w:r>
          </w:p>
          <w:p w:rsidR="00E0623F" w:rsidRPr="00AC0C3C" w:rsidRDefault="00AC0C3C" w:rsidP="00AC0C3C">
            <w:pPr>
              <w:spacing w:line="276" w:lineRule="auto"/>
              <w:ind w:left="0" w:firstLine="0"/>
              <w:rPr>
                <w:rFonts w:eastAsia="Calibri"/>
                <w:bCs/>
              </w:rPr>
            </w:pPr>
            <w:r w:rsidRPr="00AC0C3C">
              <w:rPr>
                <w:rFonts w:eastAsia="Calibri"/>
                <w:bCs/>
              </w:rPr>
              <w:t>[ЭХ СУРВАЛЖ : IEC 60050-614:2016, 614-03-01]</w:t>
            </w:r>
          </w:p>
          <w:p w:rsidR="00AC0C3C" w:rsidRPr="00E0623F" w:rsidRDefault="00AC0C3C" w:rsidP="00AC0C3C">
            <w:pPr>
              <w:spacing w:line="276" w:lineRule="auto"/>
              <w:ind w:left="0" w:firstLine="0"/>
              <w:rPr>
                <w:rFonts w:eastAsia="Calibri"/>
                <w:b/>
                <w:bCs/>
              </w:rPr>
            </w:pPr>
            <w:r w:rsidRPr="00E0623F">
              <w:rPr>
                <w:rFonts w:eastAsia="Calibri"/>
                <w:b/>
                <w:bCs/>
              </w:rPr>
              <w:t xml:space="preserve">3.11 тусгаарлагдсан саармаг цэгтэй систем  </w:t>
            </w:r>
          </w:p>
          <w:p w:rsidR="00E0623F" w:rsidRPr="00AC0C3C" w:rsidRDefault="00AC0C3C" w:rsidP="00AC0C3C">
            <w:pPr>
              <w:spacing w:line="276" w:lineRule="auto"/>
              <w:ind w:left="0" w:firstLine="0"/>
              <w:rPr>
                <w:rFonts w:eastAsia="Calibri"/>
                <w:bCs/>
              </w:rPr>
            </w:pPr>
            <w:r w:rsidRPr="00AC0C3C">
              <w:rPr>
                <w:rFonts w:eastAsia="Calibri"/>
                <w:bCs/>
              </w:rPr>
              <w:t>хамгаалалтын эсвэл хэмжилтийн зорилгоор өндөр эсэргүүцэлтэй холболтоос бусад тохиолдолд саармаг цэгийг газардуулгатай санамсаргүйгээр холбосон систем</w:t>
            </w:r>
          </w:p>
          <w:p w:rsidR="00E0623F" w:rsidRPr="00AC0C3C" w:rsidRDefault="00AC0C3C" w:rsidP="00AC0C3C">
            <w:pPr>
              <w:spacing w:line="276" w:lineRule="auto"/>
              <w:ind w:left="0" w:firstLine="0"/>
              <w:rPr>
                <w:rFonts w:eastAsia="Calibri"/>
                <w:bCs/>
              </w:rPr>
            </w:pPr>
            <w:r w:rsidRPr="00AC0C3C">
              <w:rPr>
                <w:rFonts w:eastAsia="Calibri"/>
                <w:bCs/>
              </w:rPr>
              <w:t>[ЭХ СУРВАЛЖ : IEC 60050-601:1985, 601-02-24]</w:t>
            </w:r>
          </w:p>
          <w:p w:rsidR="00AC0C3C" w:rsidRPr="00E0623F" w:rsidRDefault="00AC0C3C" w:rsidP="00AC0C3C">
            <w:pPr>
              <w:spacing w:line="276" w:lineRule="auto"/>
              <w:ind w:left="0" w:firstLine="0"/>
              <w:rPr>
                <w:rFonts w:eastAsia="Calibri"/>
                <w:b/>
                <w:bCs/>
              </w:rPr>
            </w:pPr>
            <w:r w:rsidRPr="00E0623F">
              <w:rPr>
                <w:rFonts w:eastAsia="Calibri"/>
                <w:b/>
                <w:bCs/>
              </w:rPr>
              <w:t xml:space="preserve">3.12  гүн газардуулсан саармаг цэгтэй систем </w:t>
            </w:r>
          </w:p>
          <w:p w:rsidR="00E0623F" w:rsidRPr="00AC0C3C" w:rsidRDefault="00AC0C3C" w:rsidP="00AC0C3C">
            <w:pPr>
              <w:spacing w:line="276" w:lineRule="auto"/>
              <w:ind w:left="0" w:firstLine="0"/>
              <w:rPr>
                <w:rFonts w:eastAsia="Calibri"/>
                <w:bCs/>
              </w:rPr>
            </w:pPr>
            <w:r w:rsidRPr="00AC0C3C">
              <w:rPr>
                <w:rFonts w:eastAsia="Calibri"/>
                <w:bCs/>
              </w:rPr>
              <w:t>саармаг цэг(үүд)ийг нь шууд газардуулсан систем</w:t>
            </w:r>
          </w:p>
          <w:p w:rsidR="00E0623F" w:rsidRPr="00AC0C3C" w:rsidRDefault="00AC0C3C" w:rsidP="00AC0C3C">
            <w:pPr>
              <w:spacing w:line="276" w:lineRule="auto"/>
              <w:ind w:left="0" w:firstLine="0"/>
              <w:rPr>
                <w:rFonts w:eastAsia="Calibri"/>
                <w:bCs/>
              </w:rPr>
            </w:pPr>
            <w:r w:rsidRPr="00AC0C3C">
              <w:rPr>
                <w:rFonts w:eastAsia="Calibri"/>
                <w:bCs/>
              </w:rPr>
              <w:t>[ЭХ СУРВАЛЖ : IEC 60050-601:1985, 601-02-25]</w:t>
            </w:r>
          </w:p>
          <w:p w:rsidR="00AC0C3C" w:rsidRPr="00E0623F" w:rsidRDefault="00AC0C3C" w:rsidP="00AC0C3C">
            <w:pPr>
              <w:spacing w:line="276" w:lineRule="auto"/>
              <w:ind w:left="0" w:firstLine="0"/>
              <w:rPr>
                <w:rFonts w:eastAsia="Calibri"/>
                <w:b/>
                <w:bCs/>
              </w:rPr>
            </w:pPr>
            <w:r w:rsidRPr="00E0623F">
              <w:rPr>
                <w:rFonts w:eastAsia="Calibri"/>
                <w:b/>
                <w:bCs/>
              </w:rPr>
              <w:t>3.13 бүрэн эсэргүүцлийг газардуулсан (саармаг цэгтэй) систем</w:t>
            </w:r>
          </w:p>
          <w:p w:rsidR="00E0623F" w:rsidRPr="00AC0C3C" w:rsidRDefault="00AC0C3C" w:rsidP="00AC0C3C">
            <w:pPr>
              <w:spacing w:line="276" w:lineRule="auto"/>
              <w:ind w:left="0" w:firstLine="0"/>
              <w:rPr>
                <w:rFonts w:eastAsia="Calibri"/>
                <w:bCs/>
              </w:rPr>
            </w:pPr>
            <w:r w:rsidRPr="00AC0C3C">
              <w:rPr>
                <w:rFonts w:eastAsia="Calibri"/>
                <w:bCs/>
              </w:rPr>
              <w:t xml:space="preserve">газардлагын гүйдлийг хязгаарлахын тулд саармаг цэг(үүд)ийг нь эсэргүүцлээр дамжуулан газардуулсан систем </w:t>
            </w:r>
          </w:p>
          <w:p w:rsidR="00E0623F" w:rsidRPr="00AC0C3C" w:rsidRDefault="00AC0C3C" w:rsidP="00AC0C3C">
            <w:pPr>
              <w:spacing w:line="276" w:lineRule="auto"/>
              <w:ind w:left="0" w:firstLine="0"/>
              <w:rPr>
                <w:rFonts w:eastAsia="Calibri"/>
                <w:bCs/>
              </w:rPr>
            </w:pPr>
            <w:r w:rsidRPr="00AC0C3C">
              <w:rPr>
                <w:rFonts w:eastAsia="Calibri"/>
                <w:bCs/>
              </w:rPr>
              <w:t>[ЭХ СУРВАЛЖ : IEC 60050-601:1985, 601-02-26]</w:t>
            </w:r>
          </w:p>
          <w:p w:rsidR="00AC0C3C" w:rsidRPr="00E0623F" w:rsidRDefault="00AC0C3C" w:rsidP="00AC0C3C">
            <w:pPr>
              <w:spacing w:line="276" w:lineRule="auto"/>
              <w:ind w:left="0" w:firstLine="0"/>
              <w:rPr>
                <w:rFonts w:eastAsia="Calibri"/>
                <w:b/>
                <w:bCs/>
              </w:rPr>
            </w:pPr>
            <w:r w:rsidRPr="00E0623F">
              <w:rPr>
                <w:rFonts w:eastAsia="Calibri"/>
                <w:b/>
                <w:bCs/>
              </w:rPr>
              <w:t xml:space="preserve">3.14 тэгшитгэсэн газардуулгатай (саармаг) систем </w:t>
            </w:r>
          </w:p>
          <w:p w:rsidR="00E0623F" w:rsidRPr="00AC0C3C" w:rsidRDefault="00AC0C3C" w:rsidP="00AC0C3C">
            <w:pPr>
              <w:spacing w:line="276" w:lineRule="auto"/>
              <w:ind w:left="0" w:firstLine="0"/>
              <w:rPr>
                <w:rFonts w:eastAsia="Calibri"/>
                <w:bCs/>
              </w:rPr>
            </w:pPr>
            <w:r w:rsidRPr="00AC0C3C">
              <w:rPr>
                <w:rFonts w:eastAsia="Calibri"/>
                <w:bCs/>
              </w:rPr>
              <w:t xml:space="preserve">нэг фазын газардах гүйдлийн эзлэхүүний бүрэлдэхүүн хэсгийг ойролцоогоор компенсацлах цахилгаан эсэргүүцлүүдээр дамжуулан нэг эсвэл түүнээс олон саармаг цэгийг нь газарт холбосон систем </w:t>
            </w:r>
          </w:p>
          <w:p w:rsidR="00E0623F" w:rsidRPr="00296F6E" w:rsidRDefault="00AC0C3C" w:rsidP="00AC0C3C">
            <w:pPr>
              <w:spacing w:line="276" w:lineRule="auto"/>
              <w:ind w:left="0" w:firstLine="0"/>
              <w:rPr>
                <w:rFonts w:eastAsia="Calibri"/>
                <w:bCs/>
                <w:sz w:val="20"/>
                <w:szCs w:val="20"/>
              </w:rPr>
            </w:pPr>
            <w:r w:rsidRPr="00E0623F">
              <w:rPr>
                <w:rFonts w:eastAsia="Calibri"/>
                <w:bCs/>
                <w:sz w:val="20"/>
                <w:szCs w:val="20"/>
              </w:rPr>
              <w:t>1-р Тайлбар: Систем тэгшитгэсэн газардуулгатайгаар газардуулсан гэмтлээс үүссэн ялгаврын гүйдэл нь ихэвчлэн агаар дахь нуман гэмтлийн өөрийгөө унт</w:t>
            </w:r>
            <w:r w:rsidR="00296F6E">
              <w:rPr>
                <w:rFonts w:eastAsia="Calibri"/>
                <w:bCs/>
                <w:sz w:val="20"/>
                <w:szCs w:val="20"/>
              </w:rPr>
              <w:t>раах хэмжээгээр хязгаарлагдана.</w:t>
            </w:r>
          </w:p>
          <w:p w:rsidR="00E0623F" w:rsidRPr="00AC0C3C" w:rsidRDefault="00AC0C3C" w:rsidP="00AC0C3C">
            <w:pPr>
              <w:spacing w:line="276" w:lineRule="auto"/>
              <w:ind w:left="0" w:firstLine="0"/>
              <w:rPr>
                <w:rFonts w:eastAsia="Calibri"/>
                <w:bCs/>
              </w:rPr>
            </w:pPr>
            <w:r w:rsidRPr="00AC0C3C">
              <w:rPr>
                <w:rFonts w:eastAsia="Calibri"/>
                <w:bCs/>
              </w:rPr>
              <w:t>[ЭХ СУРВАЛЖ : IEC 60050-601:1985, 601-02-27]</w:t>
            </w:r>
          </w:p>
          <w:p w:rsidR="00AC0C3C" w:rsidRPr="00E0623F" w:rsidRDefault="00AC0C3C" w:rsidP="00AC0C3C">
            <w:pPr>
              <w:spacing w:line="276" w:lineRule="auto"/>
              <w:ind w:left="0" w:firstLine="0"/>
              <w:rPr>
                <w:rFonts w:eastAsia="Calibri"/>
                <w:b/>
                <w:bCs/>
              </w:rPr>
            </w:pPr>
            <w:r w:rsidRPr="00E0623F">
              <w:rPr>
                <w:rFonts w:eastAsia="Calibri"/>
                <w:b/>
                <w:bCs/>
              </w:rPr>
              <w:t xml:space="preserve">3.15 газардлагын коэффициент </w:t>
            </w:r>
          </w:p>
          <w:p w:rsidR="00AC0C3C" w:rsidRPr="00E0623F" w:rsidRDefault="00AC0C3C" w:rsidP="00AC0C3C">
            <w:pPr>
              <w:spacing w:line="276" w:lineRule="auto"/>
              <w:ind w:left="0" w:firstLine="0"/>
              <w:rPr>
                <w:rFonts w:eastAsia="Calibri"/>
                <w:b/>
                <w:bCs/>
              </w:rPr>
            </w:pPr>
            <w:r w:rsidRPr="00E0623F">
              <w:rPr>
                <w:rFonts w:eastAsia="Calibri"/>
                <w:b/>
                <w:bCs/>
              </w:rPr>
              <w:t>k</w:t>
            </w:r>
          </w:p>
          <w:p w:rsidR="00E0623F" w:rsidRPr="00AC0C3C" w:rsidRDefault="00AC0C3C" w:rsidP="00AC0C3C">
            <w:pPr>
              <w:spacing w:line="276" w:lineRule="auto"/>
              <w:ind w:left="0" w:firstLine="0"/>
              <w:rPr>
                <w:rFonts w:eastAsia="Calibri"/>
                <w:bCs/>
              </w:rPr>
            </w:pPr>
            <w:r w:rsidRPr="00AC0C3C">
              <w:rPr>
                <w:rFonts w:eastAsia="Calibri"/>
                <w:bCs/>
              </w:rPr>
              <w:t xml:space="preserve">гурван фазын системийн өгөгдсөн </w:t>
            </w:r>
            <w:r w:rsidRPr="00AC0C3C">
              <w:rPr>
                <w:rFonts w:eastAsia="Calibri"/>
                <w:bCs/>
              </w:rPr>
              <w:lastRenderedPageBreak/>
              <w:t>байршилд, тогтсон системийн хэлбэрт зориулсан, системийн ямар нэгэн цэгийн нэг эсвэл түүнээс олон шугамын дамжуулагчид нөлөөлөх газарт холбосон холболтын туршид гэмтээгүй шугамын дамжуулагчийн фаз, газрын хоорондын, гүйдлийн давтамжтай хүчдэлийн  дундаж квадрат хамгийн их утгыг газардлагын дээрхтэй адил ямар ч холболт байхгүй, өгөгдсөн байршлын гүйдлийн давтамжтай, фаз, газар хоорондын хүчдэлийн  дундаж квадрат утгад харьцуулсан харьцаа</w:t>
            </w:r>
          </w:p>
          <w:p w:rsidR="00E0623F" w:rsidRPr="00296F6E" w:rsidRDefault="00AC0C3C" w:rsidP="00AC0C3C">
            <w:pPr>
              <w:spacing w:line="276" w:lineRule="auto"/>
              <w:ind w:left="0" w:firstLine="0"/>
              <w:rPr>
                <w:rFonts w:eastAsia="Calibri"/>
                <w:bCs/>
              </w:rPr>
            </w:pPr>
            <w:r w:rsidRPr="00AC0C3C">
              <w:rPr>
                <w:rFonts w:eastAsia="Calibri"/>
                <w:bCs/>
              </w:rPr>
              <w:t>[ЭХ СУРВАЛЖ  : IEC 600050-614:2016, 614-03-06, өөрчлөгдсөн - Тэмдэг нэмэгдсэн ба хүчдэлийн  тодорхойлолтыг өөрчилсөн.</w:t>
            </w:r>
          </w:p>
          <w:p w:rsidR="00AC0C3C" w:rsidRPr="00E0623F" w:rsidRDefault="00AC0C3C" w:rsidP="00AC0C3C">
            <w:pPr>
              <w:spacing w:line="276" w:lineRule="auto"/>
              <w:ind w:left="0" w:firstLine="0"/>
              <w:rPr>
                <w:rFonts w:eastAsia="Calibri"/>
                <w:b/>
                <w:bCs/>
              </w:rPr>
            </w:pPr>
            <w:r w:rsidRPr="00E0623F">
              <w:rPr>
                <w:rFonts w:eastAsia="Calibri"/>
                <w:b/>
                <w:bCs/>
              </w:rPr>
              <w:t xml:space="preserve">3.16 тасралтгүй үргэлжлэх хүчдэл </w:t>
            </w:r>
          </w:p>
          <w:p w:rsidR="00E0623F" w:rsidRPr="00AC0C3C" w:rsidRDefault="00AC0C3C" w:rsidP="00AC0C3C">
            <w:pPr>
              <w:spacing w:line="276" w:lineRule="auto"/>
              <w:ind w:left="0" w:firstLine="0"/>
              <w:rPr>
                <w:rFonts w:eastAsia="Calibri"/>
                <w:bCs/>
              </w:rPr>
            </w:pPr>
            <w:r w:rsidRPr="00AC0C3C">
              <w:rPr>
                <w:rFonts w:eastAsia="Calibri"/>
                <w:bCs/>
              </w:rPr>
              <w:t xml:space="preserve">тогтмол дундаж квадрат утгатай цахилгаан давтамжийн хүчдэл нь тусгаарлагын тохируулгын аль ч хос гаргалгад тасралтгүй хэрэглэгдэнэ. </w:t>
            </w:r>
          </w:p>
          <w:p w:rsidR="00AC0C3C" w:rsidRPr="00E0623F" w:rsidRDefault="00AC0C3C" w:rsidP="00AC0C3C">
            <w:pPr>
              <w:spacing w:line="276" w:lineRule="auto"/>
              <w:ind w:left="0" w:firstLine="0"/>
              <w:rPr>
                <w:rFonts w:eastAsia="Calibri"/>
                <w:b/>
                <w:bCs/>
              </w:rPr>
            </w:pPr>
            <w:r w:rsidRPr="00E0623F">
              <w:rPr>
                <w:rFonts w:eastAsia="Calibri"/>
                <w:b/>
                <w:bCs/>
              </w:rPr>
              <w:t xml:space="preserve">3.17 хэт хүчдэл </w:t>
            </w:r>
          </w:p>
          <w:p w:rsidR="00AC0C3C" w:rsidRPr="00E0623F" w:rsidRDefault="00AC0C3C" w:rsidP="00AC0C3C">
            <w:pPr>
              <w:spacing w:line="276" w:lineRule="auto"/>
              <w:ind w:left="0" w:firstLine="0"/>
              <w:rPr>
                <w:rFonts w:eastAsia="Calibri"/>
                <w:bCs/>
              </w:rPr>
            </w:pPr>
            <w:r w:rsidRPr="00E0623F">
              <w:rPr>
                <w:rFonts w:eastAsia="Calibri"/>
                <w:bCs/>
              </w:rPr>
              <w:t xml:space="preserve">хүчдэл: </w:t>
            </w:r>
          </w:p>
          <w:p w:rsidR="00AC0C3C" w:rsidRPr="00AC0C3C" w:rsidRDefault="00AC0C3C" w:rsidP="00AC0C3C">
            <w:pPr>
              <w:pStyle w:val="ListParagraph"/>
              <w:spacing w:line="276" w:lineRule="auto"/>
              <w:ind w:left="0" w:firstLine="0"/>
              <w:contextualSpacing w:val="0"/>
              <w:rPr>
                <w:rFonts w:eastAsia="Calibri"/>
                <w:bCs/>
              </w:rPr>
            </w:pPr>
            <w:r w:rsidRPr="00AC0C3C">
              <w:rPr>
                <w:rFonts w:eastAsia="Calibri"/>
                <w:bCs/>
              </w:rPr>
              <w:t>нэг фазын дамжуулагч ба газардуулгын хооронд эсвэл системийн хамгийн өндөр хүчдэлийн  оргил цэгээс давсан оргил утга бүхий тууш тусгаарлалтын хоорондох хүчдэл</w:t>
            </w:r>
            <w:bookmarkStart w:id="2" w:name="_GoBack"/>
            <w:bookmarkEnd w:id="2"/>
          </w:p>
          <w:p w:rsidR="00E0623F" w:rsidRPr="00296F6E" w:rsidRDefault="00AC0C3C" w:rsidP="00AC0C3C">
            <w:pPr>
              <w:pStyle w:val="ListParagraph"/>
              <w:spacing w:line="276" w:lineRule="auto"/>
              <w:ind w:left="0" w:firstLine="0"/>
              <w:contextualSpacing w:val="0"/>
              <w:rPr>
                <w:rFonts w:eastAsia="Calibri"/>
                <w:bCs/>
              </w:rPr>
            </w:pPr>
            <w:r w:rsidRPr="00AC0C3C">
              <w:rPr>
                <w:rFonts w:eastAsia="Calibri"/>
                <w:bCs/>
              </w:rPr>
              <w:t>системийн хамгийн өндөр хүчдэлийн   далайцын утгаас хэтэрсэн оргил утга бүхий фазын дамжуулагчийн хоорондох хүчдэл</w:t>
            </w:r>
          </w:p>
          <w:p w:rsidR="00E0623F" w:rsidRPr="00296F6E" w:rsidRDefault="00AC0C3C" w:rsidP="00AC0C3C">
            <w:pPr>
              <w:spacing w:line="276" w:lineRule="auto"/>
              <w:ind w:left="0" w:firstLine="0"/>
              <w:rPr>
                <w:rFonts w:eastAsia="Calibri"/>
                <w:bCs/>
                <w:sz w:val="20"/>
                <w:szCs w:val="20"/>
              </w:rPr>
            </w:pPr>
            <w:r w:rsidRPr="00E0623F">
              <w:rPr>
                <w:rFonts w:eastAsia="Calibri"/>
                <w:bCs/>
                <w:sz w:val="20"/>
                <w:szCs w:val="20"/>
              </w:rPr>
              <w:t>1-р Тайлбар: Цэнэг шавхагчид заасан шиг тодорхой заагаагүй бол, хэт хүчдэлийн  утга нь онцгой тохиолдолд Us*</w:t>
            </w:r>
            <m:oMath>
              <m:rad>
                <m:radPr>
                  <m:degHide m:val="1"/>
                  <m:ctrlPr>
                    <w:rPr>
                      <w:rFonts w:ascii="Cambria Math" w:eastAsia="Calibri" w:hAnsi="Cambria Math"/>
                      <w:bCs/>
                      <w:sz w:val="20"/>
                      <w:szCs w:val="20"/>
                    </w:rPr>
                  </m:ctrlPr>
                </m:radPr>
                <m:deg/>
                <m:e>
                  <m:r>
                    <m:rPr>
                      <m:sty m:val="p"/>
                    </m:rPr>
                    <w:rPr>
                      <w:rFonts w:ascii="Cambria Math" w:eastAsia="Calibri" w:hAnsi="Cambria Math"/>
                      <w:sz w:val="20"/>
                      <w:szCs w:val="20"/>
                    </w:rPr>
                    <m:t>2</m:t>
                  </m:r>
                </m:e>
              </m:rad>
            </m:oMath>
            <w:r w:rsidRPr="00E0623F">
              <w:rPr>
                <w:rFonts w:eastAsia="Calibri"/>
                <w:bCs/>
                <w:sz w:val="20"/>
                <w:szCs w:val="20"/>
              </w:rPr>
              <w:t>/</w:t>
            </w:r>
            <m:oMath>
              <m:rad>
                <m:radPr>
                  <m:degHide m:val="1"/>
                  <m:ctrlPr>
                    <w:rPr>
                      <w:rFonts w:ascii="Cambria Math" w:eastAsia="Calibri" w:hAnsi="Cambria Math"/>
                      <w:bCs/>
                      <w:sz w:val="20"/>
                      <w:szCs w:val="20"/>
                    </w:rPr>
                  </m:ctrlPr>
                </m:radPr>
                <m:deg/>
                <m:e>
                  <m:r>
                    <m:rPr>
                      <m:sty m:val="p"/>
                    </m:rPr>
                    <w:rPr>
                      <w:rFonts w:ascii="Cambria Math" w:eastAsia="Calibri" w:hAnsi="Cambria Math"/>
                      <w:sz w:val="20"/>
                      <w:szCs w:val="20"/>
                    </w:rPr>
                    <m:t>3</m:t>
                  </m:r>
                </m:e>
              </m:rad>
            </m:oMath>
            <w:r w:rsidR="00296F6E">
              <w:rPr>
                <w:rFonts w:eastAsia="Calibri"/>
                <w:bCs/>
                <w:sz w:val="20"/>
                <w:szCs w:val="20"/>
              </w:rPr>
              <w:t xml:space="preserve"> -р илэрхийлэгдэнэ. </w:t>
            </w:r>
          </w:p>
          <w:p w:rsidR="00E0623F" w:rsidRPr="00AC0C3C" w:rsidRDefault="00AC0C3C" w:rsidP="00AC0C3C">
            <w:pPr>
              <w:spacing w:line="276" w:lineRule="auto"/>
              <w:ind w:left="0" w:firstLine="0"/>
              <w:rPr>
                <w:rFonts w:eastAsia="Calibri"/>
                <w:bCs/>
              </w:rPr>
            </w:pPr>
            <w:r w:rsidRPr="00AC0C3C">
              <w:rPr>
                <w:rFonts w:eastAsia="Calibri"/>
                <w:bCs/>
              </w:rPr>
              <w:t>[ЭХ СУРВАЛЖ : IEC 60050-614: 2016, 614-03-10]</w:t>
            </w:r>
          </w:p>
          <w:p w:rsidR="00AC0C3C" w:rsidRPr="00E0623F" w:rsidRDefault="00AC0C3C" w:rsidP="00AC0C3C">
            <w:pPr>
              <w:spacing w:line="276" w:lineRule="auto"/>
              <w:ind w:left="0" w:firstLine="0"/>
              <w:rPr>
                <w:rFonts w:eastAsia="Calibri"/>
                <w:b/>
                <w:bCs/>
              </w:rPr>
            </w:pPr>
            <w:r w:rsidRPr="00E0623F">
              <w:rPr>
                <w:rFonts w:eastAsia="Calibri"/>
                <w:b/>
                <w:bCs/>
              </w:rPr>
              <w:t xml:space="preserve">3.17.1 түр зуурын хэт хүчдэл </w:t>
            </w:r>
          </w:p>
          <w:p w:rsidR="00AC0C3C" w:rsidRPr="00E0623F" w:rsidRDefault="00AC0C3C" w:rsidP="00AC0C3C">
            <w:pPr>
              <w:spacing w:line="276" w:lineRule="auto"/>
              <w:ind w:left="0" w:firstLine="0"/>
              <w:rPr>
                <w:rFonts w:eastAsia="Calibri"/>
                <w:b/>
                <w:bCs/>
              </w:rPr>
            </w:pPr>
            <w:r w:rsidRPr="00E0623F">
              <w:rPr>
                <w:rFonts w:eastAsia="Calibri"/>
                <w:b/>
                <w:bCs/>
              </w:rPr>
              <w:t>TOV</w:t>
            </w:r>
          </w:p>
          <w:p w:rsidR="00E0623F" w:rsidRPr="00AC0C3C" w:rsidRDefault="00AC0C3C" w:rsidP="00AC0C3C">
            <w:pPr>
              <w:spacing w:line="276" w:lineRule="auto"/>
              <w:ind w:left="0" w:firstLine="0"/>
              <w:rPr>
                <w:rFonts w:eastAsia="Calibri"/>
                <w:bCs/>
              </w:rPr>
            </w:pPr>
            <w:r w:rsidRPr="00AC0C3C">
              <w:rPr>
                <w:rFonts w:eastAsia="Calibri"/>
                <w:bCs/>
              </w:rPr>
              <w:t xml:space="preserve">харьцангуй урт хугацаанд үргэлжлэх гүйдлийн давтамжийн хэт хүчдэл </w:t>
            </w:r>
          </w:p>
          <w:p w:rsidR="00AC0C3C" w:rsidRPr="00E0623F" w:rsidRDefault="00AC0C3C" w:rsidP="00AC0C3C">
            <w:pPr>
              <w:spacing w:line="276" w:lineRule="auto"/>
              <w:ind w:left="0" w:firstLine="0"/>
              <w:rPr>
                <w:rFonts w:eastAsia="Calibri"/>
                <w:bCs/>
                <w:sz w:val="20"/>
                <w:szCs w:val="20"/>
              </w:rPr>
            </w:pPr>
            <w:r w:rsidRPr="00E0623F">
              <w:rPr>
                <w:rFonts w:eastAsia="Calibri"/>
                <w:bCs/>
                <w:sz w:val="20"/>
                <w:szCs w:val="20"/>
              </w:rPr>
              <w:t xml:space="preserve">1-р Тайлбар: Хэт хүчдэл  үүсэх нөхцөл нь бага </w:t>
            </w:r>
            <w:r w:rsidRPr="00E0623F">
              <w:rPr>
                <w:rFonts w:eastAsia="Calibri"/>
                <w:bCs/>
                <w:sz w:val="20"/>
                <w:szCs w:val="20"/>
              </w:rPr>
              <w:lastRenderedPageBreak/>
              <w:t>бууралттай эсвэл бууралтгүй байж болно. Зарим тохиолдолд хэт хүчдэлийн  давтамж нь гүйдлийн давтамжаас  хэд дахин бага эсвэл их байж болно.</w:t>
            </w:r>
          </w:p>
          <w:p w:rsidR="00AC0C3C" w:rsidRDefault="00AC0C3C" w:rsidP="00AC0C3C">
            <w:pPr>
              <w:spacing w:line="276" w:lineRule="auto"/>
              <w:ind w:left="0" w:firstLine="0"/>
              <w:rPr>
                <w:rFonts w:eastAsia="Calibri"/>
                <w:bCs/>
              </w:rPr>
            </w:pPr>
            <w:r w:rsidRPr="00AC0C3C">
              <w:rPr>
                <w:rFonts w:eastAsia="Calibri"/>
                <w:bCs/>
              </w:rPr>
              <w:t>[ЭХ СУРВАЛЖ : IEC 60050-614:2016, 614-03-13]</w:t>
            </w:r>
          </w:p>
          <w:p w:rsidR="00E0623F" w:rsidRPr="00AC0C3C" w:rsidRDefault="00E0623F" w:rsidP="00AC0C3C">
            <w:pPr>
              <w:spacing w:line="276" w:lineRule="auto"/>
              <w:ind w:left="0" w:firstLine="0"/>
              <w:rPr>
                <w:rFonts w:eastAsia="Calibri"/>
                <w:bCs/>
              </w:rPr>
            </w:pPr>
          </w:p>
          <w:p w:rsidR="00AC0C3C" w:rsidRPr="00E0623F" w:rsidRDefault="00AC0C3C" w:rsidP="00AC0C3C">
            <w:pPr>
              <w:spacing w:line="276" w:lineRule="auto"/>
              <w:ind w:left="0" w:firstLine="0"/>
              <w:rPr>
                <w:rFonts w:eastAsia="Calibri"/>
                <w:b/>
                <w:bCs/>
              </w:rPr>
            </w:pPr>
            <w:r w:rsidRPr="00E0623F">
              <w:rPr>
                <w:rFonts w:eastAsia="Calibri"/>
                <w:b/>
                <w:bCs/>
              </w:rPr>
              <w:t xml:space="preserve">3.17.2 шилжилтийн хэт хүчдэл </w:t>
            </w:r>
          </w:p>
          <w:p w:rsidR="00AC0C3C" w:rsidRPr="00AC0C3C" w:rsidRDefault="00AC0C3C" w:rsidP="00AC0C3C">
            <w:pPr>
              <w:spacing w:line="276" w:lineRule="auto"/>
              <w:ind w:left="0" w:firstLine="0"/>
              <w:rPr>
                <w:rFonts w:eastAsia="Calibri"/>
                <w:bCs/>
              </w:rPr>
            </w:pPr>
            <w:r w:rsidRPr="00AC0C3C">
              <w:rPr>
                <w:rFonts w:eastAsia="Calibri"/>
                <w:bCs/>
              </w:rPr>
              <w:t>хэлбэлзэлтэй эсвэл хэлбэлзэлгүй, гол төлөв маш ихээр буурдаг, хэдэн миллисекунд эсвэл түүнээс богино хугацаанд үргэлжлэх хэт хүчдэл</w:t>
            </w:r>
          </w:p>
          <w:p w:rsidR="00AC0C3C" w:rsidRPr="00AC0C3C" w:rsidRDefault="00AC0C3C" w:rsidP="00AC0C3C">
            <w:pPr>
              <w:spacing w:line="276" w:lineRule="auto"/>
              <w:ind w:left="0" w:firstLine="0"/>
              <w:rPr>
                <w:rFonts w:eastAsia="Calibri"/>
                <w:bCs/>
              </w:rPr>
            </w:pPr>
            <w:r w:rsidRPr="00AC0C3C">
              <w:rPr>
                <w:rFonts w:eastAsia="Calibri"/>
                <w:bCs/>
              </w:rPr>
              <w:t>1-Р ТАЙЛБАР: Шилжилтийн хэт хүчдэл нь шууд түр зуурын хэт хүчдэлийг дагалдан үүсэж болно. Ийм тохиолдлуудад энэ хоёр хэт хүчдэлийг   тусдаа үзэгдэл гэж авч үздэг.</w:t>
            </w:r>
          </w:p>
          <w:p w:rsidR="00AC0C3C" w:rsidRDefault="00AC0C3C" w:rsidP="00AC0C3C">
            <w:pPr>
              <w:spacing w:line="276" w:lineRule="auto"/>
              <w:ind w:left="0" w:firstLine="0"/>
              <w:rPr>
                <w:rFonts w:eastAsia="Calibri"/>
                <w:bCs/>
              </w:rPr>
            </w:pPr>
            <w:r w:rsidRPr="00AC0C3C">
              <w:rPr>
                <w:rFonts w:eastAsia="Calibri"/>
                <w:bCs/>
              </w:rPr>
              <w:t>[ЭХ СУРВАЛЖ: IEC 60050-614:2016, 614-03-14]</w:t>
            </w:r>
          </w:p>
          <w:p w:rsidR="00E0623F" w:rsidRPr="00AC0C3C" w:rsidRDefault="00E0623F" w:rsidP="00AC0C3C">
            <w:pPr>
              <w:spacing w:line="276" w:lineRule="auto"/>
              <w:ind w:left="0" w:firstLine="0"/>
              <w:rPr>
                <w:rFonts w:eastAsia="Calibri"/>
                <w:bCs/>
              </w:rPr>
            </w:pPr>
          </w:p>
          <w:p w:rsidR="00AC0C3C" w:rsidRPr="00E0623F" w:rsidRDefault="00AC0C3C" w:rsidP="00AC0C3C">
            <w:pPr>
              <w:pStyle w:val="Heading6"/>
              <w:spacing w:before="1" w:after="0" w:line="276" w:lineRule="auto"/>
              <w:ind w:left="0"/>
              <w:jc w:val="both"/>
              <w:outlineLvl w:val="5"/>
              <w:rPr>
                <w:rFonts w:eastAsia="Calibri"/>
                <w:sz w:val="24"/>
                <w:szCs w:val="24"/>
                <w:lang w:val="mn-MN"/>
              </w:rPr>
            </w:pPr>
            <w:r w:rsidRPr="00E0623F">
              <w:rPr>
                <w:rFonts w:eastAsia="Calibri"/>
                <w:sz w:val="24"/>
                <w:szCs w:val="24"/>
                <w:lang w:val="mn-MN"/>
              </w:rPr>
              <w:t xml:space="preserve">3.17.2.1 шилжилтийн хэт хүчдэл </w:t>
            </w:r>
          </w:p>
          <w:p w:rsidR="00AC0C3C" w:rsidRDefault="00AC0C3C" w:rsidP="00AC0C3C">
            <w:pPr>
              <w:spacing w:line="276" w:lineRule="auto"/>
              <w:ind w:left="0" w:firstLine="0"/>
              <w:rPr>
                <w:rFonts w:eastAsia="Calibri"/>
                <w:bCs/>
              </w:rPr>
            </w:pPr>
            <w:r w:rsidRPr="00AC0C3C">
              <w:rPr>
                <w:rFonts w:eastAsia="Calibri"/>
                <w:bCs/>
              </w:rPr>
              <w:t>ихэвчлэн нэг чиглэлд оргил хэсэгтээ хугацааны хувьд 5000 микросекундээс бага буюу тэнцүү, 20 микросекундээс их байх бол сүүл хэсэгтээ 20 микросекундээс бага буюу тэнцүү байх шилжилтийн хэт хүчдэл</w:t>
            </w:r>
          </w:p>
          <w:p w:rsidR="00E0623F" w:rsidRPr="00AC0C3C" w:rsidRDefault="00E0623F" w:rsidP="00AC0C3C">
            <w:pPr>
              <w:spacing w:line="276" w:lineRule="auto"/>
              <w:ind w:left="0" w:firstLine="0"/>
              <w:rPr>
                <w:rFonts w:eastAsia="Calibri"/>
                <w:bCs/>
              </w:rPr>
            </w:pPr>
          </w:p>
          <w:p w:rsidR="00AC0C3C" w:rsidRPr="00E0623F" w:rsidRDefault="00AC0C3C" w:rsidP="00AC0C3C">
            <w:pPr>
              <w:spacing w:line="276" w:lineRule="auto"/>
              <w:ind w:left="0" w:firstLine="0"/>
              <w:rPr>
                <w:rFonts w:eastAsia="Calibri"/>
                <w:b/>
                <w:bCs/>
              </w:rPr>
            </w:pPr>
            <w:r w:rsidRPr="00E0623F">
              <w:rPr>
                <w:rFonts w:eastAsia="Calibri"/>
                <w:b/>
                <w:bCs/>
              </w:rPr>
              <w:t xml:space="preserve">3.17.2.2 хурдан фронттой хэт хүчдэл </w:t>
            </w:r>
          </w:p>
          <w:p w:rsidR="00AC0C3C" w:rsidRDefault="00AC0C3C" w:rsidP="00AC0C3C">
            <w:pPr>
              <w:adjustRightInd w:val="0"/>
              <w:spacing w:line="276" w:lineRule="auto"/>
              <w:ind w:left="0" w:firstLine="0"/>
              <w:rPr>
                <w:rFonts w:eastAsia="Calibri"/>
                <w:bCs/>
              </w:rPr>
            </w:pPr>
            <w:r w:rsidRPr="00AC0C3C">
              <w:rPr>
                <w:rFonts w:eastAsia="Calibri"/>
                <w:bCs/>
              </w:rPr>
              <w:t>оргил утга хүртэлх хугацаа нь 0,1 микросекундээс их, 20 микросекундээс бага буюу тэнцүү, сүүл хэсэгт үргэлжлэх хугацаа нь 300 микросекундээс бага, ихэнхдээ нэг чиглэлтэй шилжилтийн хэт хүчдэл</w:t>
            </w:r>
          </w:p>
          <w:p w:rsidR="00E0623F" w:rsidRPr="00AC0C3C" w:rsidRDefault="00E0623F" w:rsidP="00AC0C3C">
            <w:pPr>
              <w:adjustRightInd w:val="0"/>
              <w:spacing w:line="276" w:lineRule="auto"/>
              <w:ind w:left="0" w:firstLine="0"/>
              <w:rPr>
                <w:rFonts w:eastAsia="Calibri"/>
                <w:bCs/>
              </w:rPr>
            </w:pPr>
          </w:p>
          <w:p w:rsidR="00AC0C3C" w:rsidRPr="00E0623F" w:rsidRDefault="00AC0C3C" w:rsidP="00AC0C3C">
            <w:pPr>
              <w:spacing w:line="276" w:lineRule="auto"/>
              <w:ind w:left="0" w:firstLine="0"/>
              <w:rPr>
                <w:rFonts w:eastAsia="Calibri"/>
                <w:b/>
                <w:bCs/>
              </w:rPr>
            </w:pPr>
            <w:r w:rsidRPr="00E0623F">
              <w:rPr>
                <w:rFonts w:eastAsia="Calibri"/>
                <w:b/>
                <w:bCs/>
              </w:rPr>
              <w:t>3.17.2.3 өндөр фронттой хэт хүчдэл</w:t>
            </w:r>
          </w:p>
          <w:p w:rsidR="00AC0C3C" w:rsidRDefault="00AC0C3C" w:rsidP="00AC0C3C">
            <w:pPr>
              <w:spacing w:line="276" w:lineRule="auto"/>
              <w:ind w:left="0" w:firstLine="0"/>
              <w:rPr>
                <w:rFonts w:eastAsia="Calibri"/>
                <w:bCs/>
              </w:rPr>
            </w:pPr>
            <w:r w:rsidRPr="00AC0C3C">
              <w:rPr>
                <w:rFonts w:eastAsia="Calibri"/>
                <w:bCs/>
              </w:rPr>
              <w:t>оргил хүртэл хугацаа нь 0,1 микросекундээс бага, 30 kГц-ээс их,  100 MГц-ээс бага давтамжаар нэмсэн хэлбэлзэлтэй эсвэл хэлбэлзэлгүй, ихэнхдээ нэг чиглэлтэй шилжилтийн хэт хүчдэл</w:t>
            </w:r>
          </w:p>
          <w:p w:rsidR="00E0623F" w:rsidRPr="00AC0C3C" w:rsidRDefault="00E0623F" w:rsidP="00AC0C3C">
            <w:pPr>
              <w:spacing w:line="276" w:lineRule="auto"/>
              <w:ind w:left="0" w:firstLine="0"/>
              <w:rPr>
                <w:rFonts w:eastAsia="Calibri"/>
                <w:bCs/>
              </w:rPr>
            </w:pPr>
          </w:p>
          <w:p w:rsidR="00AC0C3C" w:rsidRPr="00E0623F" w:rsidRDefault="00AC0C3C" w:rsidP="00AC0C3C">
            <w:pPr>
              <w:spacing w:line="276" w:lineRule="auto"/>
              <w:ind w:left="0" w:firstLine="0"/>
              <w:rPr>
                <w:rFonts w:eastAsia="Calibri"/>
                <w:b/>
                <w:bCs/>
              </w:rPr>
            </w:pPr>
            <w:r w:rsidRPr="00E0623F">
              <w:rPr>
                <w:rFonts w:eastAsia="Calibri"/>
                <w:b/>
                <w:bCs/>
              </w:rPr>
              <w:t xml:space="preserve">3.17.3 хосолсон  хэт хүчдэл </w:t>
            </w:r>
          </w:p>
          <w:p w:rsidR="00AC0C3C" w:rsidRDefault="00AC0C3C" w:rsidP="00AC0C3C">
            <w:pPr>
              <w:spacing w:line="276" w:lineRule="auto"/>
              <w:ind w:left="0" w:firstLine="0"/>
              <w:rPr>
                <w:rFonts w:eastAsia="Calibri"/>
                <w:bCs/>
              </w:rPr>
            </w:pPr>
            <w:r w:rsidRPr="00AC0C3C">
              <w:rPr>
                <w:rFonts w:eastAsia="Calibri"/>
                <w:bCs/>
              </w:rPr>
              <w:t>фаз хоорондын тусгаарлага болон газардуулгын хоёр фазын гаргалга (эсвэл тууш) бүрийн дунд нэгэн зэрэг хэрэглэгдэх  хоёр хүчдэлийн  бүрэлдэхүүнээс бүрдэх хэт хүчдэл)</w:t>
            </w:r>
          </w:p>
          <w:p w:rsidR="00E0623F" w:rsidRPr="00AC0C3C" w:rsidRDefault="00E0623F" w:rsidP="00AC0C3C">
            <w:pPr>
              <w:spacing w:line="276" w:lineRule="auto"/>
              <w:ind w:left="0" w:firstLine="0"/>
              <w:rPr>
                <w:rFonts w:eastAsia="Calibri"/>
                <w:bCs/>
              </w:rPr>
            </w:pPr>
          </w:p>
          <w:p w:rsidR="00AC0C3C" w:rsidRPr="00E0623F" w:rsidRDefault="00AC0C3C" w:rsidP="00AC0C3C">
            <w:pPr>
              <w:spacing w:line="276" w:lineRule="auto"/>
              <w:ind w:left="0" w:firstLine="0"/>
              <w:rPr>
                <w:rFonts w:eastAsia="Calibri"/>
                <w:bCs/>
                <w:sz w:val="20"/>
                <w:szCs w:val="20"/>
              </w:rPr>
            </w:pPr>
            <w:r w:rsidRPr="00E0623F">
              <w:rPr>
                <w:rFonts w:eastAsia="Calibri"/>
                <w:bCs/>
                <w:sz w:val="20"/>
                <w:szCs w:val="20"/>
              </w:rPr>
              <w:t>1-р Тайлбар: Энэ нь өндөр оргил утгыг (түр зуурын, налуу фронт, эгц фронт эсвэл илүү эгц фронт) гэсэн бүрэлдэхүүн хэсгээр ангилна.</w:t>
            </w:r>
          </w:p>
          <w:p w:rsidR="00E0623F" w:rsidRPr="00AC0C3C" w:rsidRDefault="00E0623F" w:rsidP="00AC0C3C">
            <w:pPr>
              <w:spacing w:line="276" w:lineRule="auto"/>
              <w:ind w:left="0" w:firstLine="0"/>
              <w:rPr>
                <w:rFonts w:eastAsia="Calibri"/>
                <w:bCs/>
              </w:rPr>
            </w:pPr>
          </w:p>
          <w:p w:rsidR="00AC0C3C" w:rsidRPr="00E0623F" w:rsidRDefault="00AC0C3C" w:rsidP="00AC0C3C">
            <w:pPr>
              <w:spacing w:line="276" w:lineRule="auto"/>
              <w:ind w:left="0" w:firstLine="0"/>
              <w:rPr>
                <w:rFonts w:eastAsia="Calibri"/>
                <w:b/>
                <w:bCs/>
              </w:rPr>
            </w:pPr>
            <w:r w:rsidRPr="00E0623F">
              <w:rPr>
                <w:rFonts w:eastAsia="Calibri"/>
                <w:b/>
                <w:bCs/>
              </w:rPr>
              <w:t xml:space="preserve">3.18 туршилтын стандарт хүчдэлийн  хэлбэрүүд </w:t>
            </w:r>
          </w:p>
          <w:p w:rsidR="00E0623F" w:rsidRDefault="00AC0C3C" w:rsidP="00AC0C3C">
            <w:pPr>
              <w:spacing w:line="276" w:lineRule="auto"/>
              <w:ind w:left="0" w:firstLine="0"/>
              <w:rPr>
                <w:rFonts w:eastAsia="Calibri"/>
                <w:bCs/>
              </w:rPr>
            </w:pPr>
            <w:r w:rsidRPr="00AC0C3C">
              <w:rPr>
                <w:rFonts w:eastAsia="Calibri"/>
                <w:bCs/>
              </w:rPr>
              <w:t>тодорхой хугацааны турш болон долгионы төгсгөл, долгионы фронт, далайцаар тодорхойлогдох туршилтын хүчдэл болон хэт хүчдэлийн  хэлбэрүүд</w:t>
            </w:r>
          </w:p>
          <w:p w:rsidR="00AC0C3C" w:rsidRPr="00AC0C3C" w:rsidRDefault="00AC0C3C" w:rsidP="00AC0C3C">
            <w:pPr>
              <w:spacing w:line="276" w:lineRule="auto"/>
              <w:ind w:left="0" w:firstLine="0"/>
              <w:rPr>
                <w:rFonts w:eastAsia="Calibri"/>
                <w:bCs/>
              </w:rPr>
            </w:pPr>
            <w:r w:rsidRPr="00AC0C3C">
              <w:rPr>
                <w:rFonts w:eastAsia="Calibri"/>
                <w:bCs/>
              </w:rPr>
              <w:t xml:space="preserve"> </w:t>
            </w:r>
          </w:p>
          <w:p w:rsidR="00AC0C3C" w:rsidRPr="00E0623F" w:rsidRDefault="00AC0C3C" w:rsidP="00AC0C3C">
            <w:pPr>
              <w:spacing w:line="276" w:lineRule="auto"/>
              <w:ind w:left="0" w:firstLine="0"/>
              <w:rPr>
                <w:rFonts w:eastAsia="Calibri"/>
                <w:bCs/>
                <w:sz w:val="20"/>
                <w:szCs w:val="20"/>
              </w:rPr>
            </w:pPr>
            <w:r w:rsidRPr="00E0623F">
              <w:rPr>
                <w:rFonts w:eastAsia="Calibri"/>
                <w:bCs/>
                <w:sz w:val="20"/>
                <w:szCs w:val="20"/>
              </w:rPr>
              <w:t>1-р Тайлбар: Дараах эхний гурван стандарт хүчдэлийн  хэлбэрүүдийг 1-р хүснэгт болон IEC 60060-1 стандартад илүү дэлгэрэнгүй илэрхийлсэн.</w:t>
            </w:r>
          </w:p>
          <w:p w:rsidR="00E0623F" w:rsidRPr="00AC0C3C" w:rsidRDefault="00E0623F" w:rsidP="00AC0C3C">
            <w:pPr>
              <w:spacing w:line="276" w:lineRule="auto"/>
              <w:ind w:left="0" w:firstLine="0"/>
              <w:rPr>
                <w:rFonts w:eastAsia="Calibri"/>
                <w:bCs/>
              </w:rPr>
            </w:pPr>
          </w:p>
          <w:p w:rsidR="00AC0C3C" w:rsidRPr="00E0623F" w:rsidRDefault="00AC0C3C" w:rsidP="00AC0C3C">
            <w:pPr>
              <w:spacing w:line="276" w:lineRule="auto"/>
              <w:ind w:left="0" w:firstLine="0"/>
              <w:rPr>
                <w:rFonts w:eastAsia="Calibri"/>
                <w:b/>
                <w:bCs/>
              </w:rPr>
            </w:pPr>
            <w:r w:rsidRPr="00E0623F">
              <w:rPr>
                <w:rFonts w:eastAsia="Calibri"/>
                <w:b/>
                <w:bCs/>
              </w:rPr>
              <w:t xml:space="preserve">3.18.1 богино хугацаанд үргэлжлэх гүйдлийн  стандарт давтамжийн хүчдэл </w:t>
            </w:r>
          </w:p>
          <w:p w:rsidR="00AC0C3C" w:rsidRDefault="00AC0C3C" w:rsidP="00AC0C3C">
            <w:pPr>
              <w:spacing w:line="276" w:lineRule="auto"/>
              <w:ind w:left="0" w:firstLine="0"/>
              <w:rPr>
                <w:rFonts w:eastAsia="Calibri"/>
                <w:bCs/>
              </w:rPr>
            </w:pPr>
            <w:r w:rsidRPr="00AC0C3C">
              <w:rPr>
                <w:rFonts w:eastAsia="Calibri"/>
                <w:bCs/>
              </w:rPr>
              <w:t xml:space="preserve">60 секундийн хугацаатай, 48 Гц болон 62 Гц хооронд давтамжтай синусойд хүчдэл </w:t>
            </w:r>
          </w:p>
          <w:p w:rsidR="00D56006" w:rsidRPr="00D56006" w:rsidRDefault="00D56006" w:rsidP="00AC0C3C">
            <w:pPr>
              <w:spacing w:line="276" w:lineRule="auto"/>
              <w:ind w:left="0" w:firstLine="0"/>
              <w:rPr>
                <w:rFonts w:eastAsia="Calibri"/>
                <w:b/>
                <w:bCs/>
              </w:rPr>
            </w:pPr>
          </w:p>
          <w:p w:rsidR="00AC0C3C" w:rsidRPr="00D56006" w:rsidRDefault="00AC0C3C" w:rsidP="00AC0C3C">
            <w:pPr>
              <w:spacing w:line="276" w:lineRule="auto"/>
              <w:ind w:left="0" w:firstLine="0"/>
              <w:rPr>
                <w:rFonts w:eastAsia="Calibri"/>
                <w:b/>
                <w:bCs/>
              </w:rPr>
            </w:pPr>
            <w:r w:rsidRPr="00D56006">
              <w:rPr>
                <w:rFonts w:eastAsia="Calibri"/>
                <w:b/>
                <w:bCs/>
              </w:rPr>
              <w:t xml:space="preserve">3.18.2 стандарт таслах, залгах импульс </w:t>
            </w:r>
          </w:p>
          <w:p w:rsidR="00AC0C3C" w:rsidRDefault="00AC0C3C" w:rsidP="00AC0C3C">
            <w:pPr>
              <w:spacing w:line="276" w:lineRule="auto"/>
              <w:ind w:left="0" w:firstLine="0"/>
              <w:rPr>
                <w:rFonts w:eastAsia="Calibri"/>
                <w:bCs/>
              </w:rPr>
            </w:pPr>
            <w:r w:rsidRPr="00AC0C3C">
              <w:rPr>
                <w:rFonts w:eastAsia="Calibri"/>
                <w:bCs/>
              </w:rPr>
              <w:t xml:space="preserve">2500 микросекундийн хагас утгатай ба 250 микросекундийн оргил утгатай импульсийн хүчдэл </w:t>
            </w:r>
          </w:p>
          <w:p w:rsidR="00D56006" w:rsidRPr="00AC0C3C" w:rsidRDefault="00D56006" w:rsidP="00AC0C3C">
            <w:pPr>
              <w:spacing w:line="276" w:lineRule="auto"/>
              <w:ind w:left="0" w:firstLine="0"/>
              <w:rPr>
                <w:rFonts w:eastAsia="Calibri"/>
                <w:bCs/>
              </w:rPr>
            </w:pPr>
          </w:p>
          <w:p w:rsidR="00AC0C3C" w:rsidRPr="00D56006" w:rsidRDefault="00AC0C3C" w:rsidP="00AC0C3C">
            <w:pPr>
              <w:spacing w:line="276" w:lineRule="auto"/>
              <w:ind w:left="0" w:firstLine="0"/>
              <w:rPr>
                <w:rFonts w:eastAsia="Calibri"/>
                <w:b/>
                <w:bCs/>
              </w:rPr>
            </w:pPr>
            <w:r w:rsidRPr="00D56006">
              <w:rPr>
                <w:rFonts w:eastAsia="Calibri"/>
                <w:b/>
                <w:bCs/>
              </w:rPr>
              <w:t>3.18.3 стандарт аянгын импульс</w:t>
            </w:r>
          </w:p>
          <w:p w:rsidR="00AC0C3C" w:rsidRDefault="00AC0C3C" w:rsidP="00AC0C3C">
            <w:pPr>
              <w:spacing w:line="276" w:lineRule="auto"/>
              <w:ind w:left="0" w:firstLine="0"/>
              <w:rPr>
                <w:rFonts w:eastAsia="Calibri"/>
                <w:bCs/>
              </w:rPr>
            </w:pPr>
            <w:r w:rsidRPr="00AC0C3C">
              <w:rPr>
                <w:rFonts w:eastAsia="Calibri"/>
                <w:bCs/>
              </w:rPr>
              <w:t xml:space="preserve">50 микросекундийн хугацааны хагас утгатай ба 1,2 микросекундийн оргил утгатай импульсийн хүчдэл </w:t>
            </w:r>
          </w:p>
          <w:p w:rsidR="00D56006" w:rsidRPr="00AC0C3C" w:rsidRDefault="00D56006" w:rsidP="00AC0C3C">
            <w:pPr>
              <w:spacing w:line="276" w:lineRule="auto"/>
              <w:ind w:left="0" w:firstLine="0"/>
              <w:rPr>
                <w:rFonts w:eastAsia="Calibri"/>
                <w:bCs/>
              </w:rPr>
            </w:pPr>
          </w:p>
          <w:p w:rsidR="00AC0C3C" w:rsidRPr="00D56006" w:rsidRDefault="00AC0C3C" w:rsidP="00AC0C3C">
            <w:pPr>
              <w:spacing w:line="276" w:lineRule="auto"/>
              <w:ind w:left="0" w:firstLine="0"/>
              <w:rPr>
                <w:rFonts w:eastAsia="Calibri"/>
                <w:b/>
                <w:bCs/>
              </w:rPr>
            </w:pPr>
            <w:r w:rsidRPr="00D56006">
              <w:rPr>
                <w:rFonts w:eastAsia="Calibri"/>
                <w:b/>
                <w:bCs/>
              </w:rPr>
              <w:t>3.18.4 стандарт таслах, залгах хосолсон импульс</w:t>
            </w:r>
          </w:p>
          <w:p w:rsidR="00AC0C3C" w:rsidRDefault="00AC0C3C" w:rsidP="00AC0C3C">
            <w:pPr>
              <w:spacing w:line="276" w:lineRule="auto"/>
              <w:ind w:left="0" w:firstLine="0"/>
              <w:rPr>
                <w:rFonts w:eastAsia="Calibri"/>
                <w:bCs/>
              </w:rPr>
            </w:pPr>
            <w:r w:rsidRPr="00AC0C3C">
              <w:rPr>
                <w:rFonts w:eastAsia="Calibri"/>
                <w:bCs/>
              </w:rPr>
              <w:lastRenderedPageBreak/>
              <w:t>фаз хоорондын тусгаарлагын хувьд,  сөрөг туйлшрал болон тэнцүү оргил утгатай хоёр бүрэлдэхүүн хэсгийн хосолсон импульсийн хүчдэл</w:t>
            </w:r>
          </w:p>
          <w:p w:rsidR="00D56006" w:rsidRPr="00AC0C3C" w:rsidRDefault="00D56006" w:rsidP="00AC0C3C">
            <w:pPr>
              <w:spacing w:line="276" w:lineRule="auto"/>
              <w:ind w:left="0" w:firstLine="0"/>
              <w:rPr>
                <w:rFonts w:eastAsia="Calibri"/>
                <w:bCs/>
              </w:rPr>
            </w:pPr>
          </w:p>
          <w:p w:rsidR="00AC0C3C" w:rsidRDefault="00AC0C3C" w:rsidP="00AC0C3C">
            <w:pPr>
              <w:spacing w:line="276" w:lineRule="auto"/>
              <w:ind w:left="0" w:firstLine="0"/>
              <w:rPr>
                <w:rFonts w:eastAsia="Calibri"/>
                <w:bCs/>
                <w:sz w:val="20"/>
                <w:szCs w:val="20"/>
              </w:rPr>
            </w:pPr>
            <w:r w:rsidRPr="00D56006">
              <w:rPr>
                <w:rFonts w:eastAsia="Calibri"/>
                <w:bCs/>
                <w:sz w:val="20"/>
                <w:szCs w:val="20"/>
              </w:rPr>
              <w:t>1-Р Тайлбар: Эерэг бүрэлдэхүүн хэсэг нь таслах, залгах стандарт импульс бөгөөд сөрөг нь оролтын болон хагас утгын хугацаа нь эерэг таслах, залгах импульсийн хэмжээнээс бага байх ёсгүй. Бараг нэг агшинд хоёр импульс нь оргил утгадаа хүрэх ёстой. Хосолсон хүчдэлийн  оргил утга нь бүрэлдэхүүн хэсгүүдийн оргил утгуудын нийлбэр байна.</w:t>
            </w:r>
          </w:p>
          <w:p w:rsidR="00D56006" w:rsidRPr="00D56006" w:rsidRDefault="00D56006" w:rsidP="00AC0C3C">
            <w:pPr>
              <w:spacing w:line="276" w:lineRule="auto"/>
              <w:ind w:left="0" w:firstLine="0"/>
              <w:rPr>
                <w:rFonts w:eastAsia="Calibri"/>
                <w:bCs/>
                <w:sz w:val="20"/>
                <w:szCs w:val="20"/>
              </w:rPr>
            </w:pPr>
          </w:p>
          <w:p w:rsidR="00AC0C3C" w:rsidRPr="00D56006" w:rsidRDefault="00AC0C3C" w:rsidP="00AC0C3C">
            <w:pPr>
              <w:spacing w:line="276" w:lineRule="auto"/>
              <w:ind w:left="0" w:firstLine="0"/>
              <w:rPr>
                <w:rFonts w:eastAsia="Calibri"/>
                <w:b/>
                <w:bCs/>
              </w:rPr>
            </w:pPr>
            <w:r w:rsidRPr="00D56006">
              <w:rPr>
                <w:rFonts w:eastAsia="Calibri"/>
                <w:b/>
                <w:bCs/>
              </w:rPr>
              <w:t xml:space="preserve">3.18.5 стандарт хосолсон хүчдэл </w:t>
            </w:r>
          </w:p>
          <w:p w:rsidR="00AC0C3C" w:rsidRDefault="00AC0C3C" w:rsidP="00AC0C3C">
            <w:pPr>
              <w:spacing w:line="276" w:lineRule="auto"/>
              <w:ind w:left="0" w:firstLine="0"/>
              <w:rPr>
                <w:rFonts w:eastAsia="Calibri"/>
                <w:bCs/>
              </w:rPr>
            </w:pPr>
            <w:r w:rsidRPr="00AC0C3C">
              <w:rPr>
                <w:rFonts w:eastAsia="Calibri"/>
                <w:bCs/>
              </w:rPr>
              <w:t>тууш тусгаарлагын хувьд, нэг гаргалга болон бусад гаргалгын  цахилгаан давтамжийн хүчдэл дээрх стандарт импульстэй хосолсон хүчдэл</w:t>
            </w:r>
          </w:p>
          <w:p w:rsidR="00D56006" w:rsidRPr="00AC0C3C" w:rsidRDefault="00D56006" w:rsidP="00AC0C3C">
            <w:pPr>
              <w:spacing w:line="276" w:lineRule="auto"/>
              <w:ind w:left="0" w:firstLine="0"/>
              <w:rPr>
                <w:rFonts w:eastAsia="Calibri"/>
                <w:bCs/>
              </w:rPr>
            </w:pPr>
          </w:p>
          <w:p w:rsidR="00AC0C3C" w:rsidRDefault="00AC0C3C" w:rsidP="00AC0C3C">
            <w:pPr>
              <w:spacing w:line="276" w:lineRule="auto"/>
              <w:ind w:left="0" w:firstLine="0"/>
              <w:rPr>
                <w:rFonts w:eastAsia="Calibri"/>
                <w:bCs/>
                <w:sz w:val="20"/>
                <w:szCs w:val="20"/>
              </w:rPr>
            </w:pPr>
            <w:r w:rsidRPr="00D56006">
              <w:rPr>
                <w:rFonts w:eastAsia="Calibri"/>
                <w:bCs/>
                <w:sz w:val="20"/>
                <w:szCs w:val="20"/>
              </w:rPr>
              <w:t>1-р Тайлбар: Импульсийн бүрдэл хэсгийг сөрөг туйлшралын гүйдлийн давтамжийн хүчдэл оргил утгаа авсан үед хэрэглэнэ.</w:t>
            </w:r>
          </w:p>
          <w:p w:rsidR="00D56006" w:rsidRPr="00D56006" w:rsidRDefault="00D56006" w:rsidP="00AC0C3C">
            <w:pPr>
              <w:spacing w:line="276" w:lineRule="auto"/>
              <w:ind w:left="0" w:firstLine="0"/>
              <w:rPr>
                <w:rFonts w:eastAsia="Calibri"/>
                <w:bCs/>
                <w:sz w:val="20"/>
                <w:szCs w:val="20"/>
              </w:rPr>
            </w:pPr>
          </w:p>
          <w:p w:rsidR="00AC0C3C" w:rsidRPr="00D56006" w:rsidRDefault="00AC0C3C" w:rsidP="00AC0C3C">
            <w:pPr>
              <w:spacing w:line="276" w:lineRule="auto"/>
              <w:ind w:left="0" w:firstLine="0"/>
              <w:rPr>
                <w:rFonts w:eastAsia="Calibri"/>
                <w:b/>
                <w:bCs/>
              </w:rPr>
            </w:pPr>
            <w:r w:rsidRPr="00D56006">
              <w:rPr>
                <w:rFonts w:eastAsia="Calibri"/>
                <w:b/>
                <w:bCs/>
              </w:rPr>
              <w:t xml:space="preserve">3.19 төлөөлөх хэт хүчдэл </w:t>
            </w:r>
          </w:p>
          <w:p w:rsidR="00AC0C3C" w:rsidRPr="00D56006" w:rsidRDefault="00AC0C3C" w:rsidP="00AC0C3C">
            <w:pPr>
              <w:spacing w:line="276" w:lineRule="auto"/>
              <w:ind w:left="0" w:firstLine="0"/>
              <w:rPr>
                <w:rFonts w:eastAsia="Calibri"/>
                <w:b/>
                <w:bCs/>
              </w:rPr>
            </w:pPr>
            <w:r w:rsidRPr="00D56006">
              <w:rPr>
                <w:rFonts w:eastAsia="Calibri"/>
                <w:b/>
                <w:bCs/>
              </w:rPr>
              <w:t>Urp</w:t>
            </w:r>
          </w:p>
          <w:p w:rsidR="00AC0C3C" w:rsidRDefault="00AC0C3C" w:rsidP="00AC0C3C">
            <w:pPr>
              <w:spacing w:line="276" w:lineRule="auto"/>
              <w:ind w:left="0" w:firstLine="0"/>
              <w:rPr>
                <w:rFonts w:eastAsia="Calibri"/>
                <w:bCs/>
              </w:rPr>
            </w:pPr>
            <w:r w:rsidRPr="00AC0C3C">
              <w:rPr>
                <w:rFonts w:eastAsia="Calibri"/>
                <w:bCs/>
              </w:rPr>
              <w:t>Тухайн өгөгдсөн ангилалд янз бүрийн үүсвэрийн улмаас үйлчлэх хэт хүчдэлтэй  адил диэлектрикийн нөлөөг уг хэт хүчдэл нь тусгаарлагад үзүүлнэ хэмээн үзнэ.</w:t>
            </w:r>
          </w:p>
          <w:p w:rsidR="00D56006" w:rsidRPr="00AC0C3C" w:rsidRDefault="00D56006" w:rsidP="00AC0C3C">
            <w:pPr>
              <w:spacing w:line="276" w:lineRule="auto"/>
              <w:ind w:left="0" w:firstLine="0"/>
              <w:rPr>
                <w:rFonts w:eastAsia="Calibri"/>
                <w:bCs/>
              </w:rPr>
            </w:pPr>
          </w:p>
          <w:p w:rsidR="00AC0C3C" w:rsidRPr="00D56006" w:rsidRDefault="00AC0C3C" w:rsidP="00AC0C3C">
            <w:pPr>
              <w:spacing w:line="276" w:lineRule="auto"/>
              <w:ind w:left="0" w:firstLine="0"/>
              <w:rPr>
                <w:rFonts w:eastAsia="Calibri"/>
                <w:bCs/>
                <w:sz w:val="20"/>
                <w:szCs w:val="20"/>
              </w:rPr>
            </w:pPr>
            <w:r w:rsidRPr="00D56006">
              <w:rPr>
                <w:rFonts w:eastAsia="Calibri"/>
                <w:bCs/>
                <w:sz w:val="20"/>
                <w:szCs w:val="20"/>
              </w:rPr>
              <w:t xml:space="preserve">1-р Тайлбар: Төлөөлөх хэт хүчдэл нь уг ангиллын стандарт хэлбэртэй хүчдэлүүдээс бүрдэх ба нэг утга эсвэл утгуудын бүрдэл аль эсвэл ашиглалтын нөхцөлийг тодорхойлон харуулдаг утгуудын давтамжийн хуваарилалтаар тодорхойлогдож болно. </w:t>
            </w:r>
          </w:p>
          <w:p w:rsidR="00AC0C3C" w:rsidRPr="00D56006" w:rsidRDefault="00AC0C3C" w:rsidP="00AC0C3C">
            <w:pPr>
              <w:spacing w:line="276" w:lineRule="auto"/>
              <w:ind w:left="0" w:firstLine="0"/>
              <w:rPr>
                <w:rFonts w:eastAsia="Calibri"/>
                <w:bCs/>
                <w:sz w:val="20"/>
                <w:szCs w:val="20"/>
              </w:rPr>
            </w:pPr>
            <w:r w:rsidRPr="00D56006">
              <w:rPr>
                <w:rFonts w:eastAsia="Calibri"/>
                <w:bCs/>
                <w:sz w:val="20"/>
                <w:szCs w:val="20"/>
              </w:rPr>
              <w:t xml:space="preserve">2-р Тайлбар: Уг тодорхойлолт нь мөн тусгаарлагад үйлчлэх хүчдэлийн  нөлөөг илэрхийлэх тасралтгүй үргэлжилсэн гүйдлийн давтамжийн хүчдэлд хамаарна. </w:t>
            </w:r>
          </w:p>
          <w:p w:rsidR="00D56006" w:rsidRPr="00AC0C3C" w:rsidRDefault="00D56006" w:rsidP="00AC0C3C">
            <w:pPr>
              <w:spacing w:line="276" w:lineRule="auto"/>
              <w:ind w:left="0" w:firstLine="0"/>
              <w:rPr>
                <w:rFonts w:eastAsia="Calibri"/>
                <w:bCs/>
              </w:rPr>
            </w:pPr>
          </w:p>
          <w:p w:rsidR="00AC0C3C" w:rsidRPr="00D56006" w:rsidRDefault="00AC0C3C" w:rsidP="00AC0C3C">
            <w:pPr>
              <w:spacing w:line="276" w:lineRule="auto"/>
              <w:ind w:left="0" w:firstLine="0"/>
              <w:rPr>
                <w:rFonts w:eastAsia="Calibri"/>
                <w:b/>
                <w:bCs/>
              </w:rPr>
            </w:pPr>
            <w:r w:rsidRPr="00D56006">
              <w:rPr>
                <w:rFonts w:eastAsia="Calibri"/>
                <w:b/>
                <w:bCs/>
              </w:rPr>
              <w:t xml:space="preserve">3.20 хэт хүчдэл хязгаарлах төхөөрөмж </w:t>
            </w:r>
          </w:p>
          <w:p w:rsidR="00AC0C3C" w:rsidRPr="00AC0C3C" w:rsidRDefault="00AC0C3C" w:rsidP="00AC0C3C">
            <w:pPr>
              <w:spacing w:line="276" w:lineRule="auto"/>
              <w:ind w:left="0" w:firstLine="0"/>
              <w:rPr>
                <w:rFonts w:eastAsia="Calibri"/>
                <w:bCs/>
              </w:rPr>
            </w:pPr>
            <w:r w:rsidRPr="00AC0C3C">
              <w:rPr>
                <w:rFonts w:eastAsia="Calibri"/>
                <w:bCs/>
              </w:rPr>
              <w:t xml:space="preserve">хэт хүчдэлийн үргэлжлэх хугацаа эсвэл оргил утгын аль алийг нь хязгаарладаг </w:t>
            </w:r>
            <w:r w:rsidRPr="00AC0C3C">
              <w:rPr>
                <w:rFonts w:eastAsia="Calibri"/>
                <w:bCs/>
              </w:rPr>
              <w:lastRenderedPageBreak/>
              <w:t xml:space="preserve">төхөөрөмж </w:t>
            </w:r>
          </w:p>
          <w:p w:rsidR="00AC0C3C" w:rsidRPr="00D56006" w:rsidRDefault="00AC0C3C" w:rsidP="00AC0C3C">
            <w:pPr>
              <w:spacing w:line="276" w:lineRule="auto"/>
              <w:ind w:left="0" w:firstLine="0"/>
              <w:rPr>
                <w:rFonts w:eastAsia="Calibri"/>
                <w:bCs/>
                <w:sz w:val="20"/>
                <w:szCs w:val="20"/>
              </w:rPr>
            </w:pPr>
            <w:r w:rsidRPr="00D56006">
              <w:rPr>
                <w:rFonts w:eastAsia="Calibri"/>
                <w:bCs/>
                <w:sz w:val="20"/>
                <w:szCs w:val="20"/>
              </w:rPr>
              <w:t>1-р Тайлбар: Тэдгээрийг урьдчилан сэргийлэх төхөөрөмж (жишээ нь урьдчилан сэргийлэх эсэргүүцэл) эсвэл хамгаалалтын хэрэгсэл (жишээ нь хэт хүчдэлийг  хязгаарлах) гэж ангилдаг.</w:t>
            </w:r>
          </w:p>
          <w:p w:rsidR="00D56006" w:rsidRPr="00AC0C3C" w:rsidRDefault="00D56006" w:rsidP="00AC0C3C">
            <w:pPr>
              <w:spacing w:line="276" w:lineRule="auto"/>
              <w:ind w:left="0" w:firstLine="0"/>
              <w:rPr>
                <w:rFonts w:eastAsia="Calibri"/>
                <w:bCs/>
              </w:rPr>
            </w:pPr>
          </w:p>
          <w:p w:rsidR="00AC0C3C" w:rsidRPr="00D56006" w:rsidRDefault="00AC0C3C" w:rsidP="00AC0C3C">
            <w:pPr>
              <w:spacing w:line="276" w:lineRule="auto"/>
              <w:ind w:left="0" w:firstLine="0"/>
              <w:rPr>
                <w:rFonts w:eastAsia="Calibri"/>
                <w:b/>
                <w:bCs/>
              </w:rPr>
            </w:pPr>
            <w:r w:rsidRPr="00D56006">
              <w:rPr>
                <w:rFonts w:eastAsia="Calibri"/>
                <w:b/>
                <w:bCs/>
              </w:rPr>
              <w:t xml:space="preserve">3.21 аянгын импульсийн хамгаалалтын түвшин </w:t>
            </w:r>
          </w:p>
          <w:p w:rsidR="00AC0C3C" w:rsidRPr="00D56006" w:rsidRDefault="00AC0C3C" w:rsidP="00AC0C3C">
            <w:pPr>
              <w:spacing w:line="276" w:lineRule="auto"/>
              <w:ind w:left="0" w:firstLine="0"/>
              <w:rPr>
                <w:rFonts w:eastAsia="Calibri"/>
                <w:b/>
                <w:bCs/>
              </w:rPr>
            </w:pPr>
            <w:r w:rsidRPr="00D56006">
              <w:rPr>
                <w:rFonts w:eastAsia="Calibri"/>
                <w:b/>
                <w:bCs/>
              </w:rPr>
              <w:t>Upl</w:t>
            </w:r>
          </w:p>
          <w:p w:rsidR="00AC0C3C" w:rsidRPr="00AC0C3C" w:rsidRDefault="00AC0C3C" w:rsidP="00AC0C3C">
            <w:pPr>
              <w:spacing w:line="276" w:lineRule="auto"/>
              <w:ind w:left="0" w:firstLine="0"/>
              <w:rPr>
                <w:rFonts w:eastAsia="Calibri"/>
                <w:bCs/>
              </w:rPr>
            </w:pPr>
            <w:r w:rsidRPr="00AC0C3C">
              <w:rPr>
                <w:rFonts w:eastAsia="Calibri"/>
                <w:bCs/>
              </w:rPr>
              <w:t xml:space="preserve">хамгаалалтын төхөөрөмжийн гаргалгууд дээрх хамгийн их зөвшөөрөгдсөн оргил хүчдэлийн  утга </w:t>
            </w:r>
          </w:p>
          <w:p w:rsidR="00AC0C3C" w:rsidRDefault="00AC0C3C" w:rsidP="00AC0C3C">
            <w:pPr>
              <w:spacing w:line="276" w:lineRule="auto"/>
              <w:ind w:left="0" w:firstLine="0"/>
              <w:rPr>
                <w:rFonts w:eastAsia="Calibri"/>
                <w:bCs/>
              </w:rPr>
            </w:pPr>
            <w:r w:rsidRPr="00AC0C3C">
              <w:rPr>
                <w:rFonts w:eastAsia="Calibri"/>
                <w:bCs/>
              </w:rPr>
              <w:t>[ЭХ СУРВАЛЖ : IEC 60050-614:2016, 614-03-56]</w:t>
            </w:r>
          </w:p>
          <w:p w:rsidR="00D56006" w:rsidRPr="00AC0C3C" w:rsidRDefault="00D56006" w:rsidP="00AC0C3C">
            <w:pPr>
              <w:spacing w:line="276" w:lineRule="auto"/>
              <w:ind w:left="0" w:firstLine="0"/>
              <w:rPr>
                <w:rFonts w:eastAsia="Calibri"/>
                <w:bCs/>
              </w:rPr>
            </w:pPr>
          </w:p>
          <w:p w:rsidR="00AC0C3C" w:rsidRPr="00D56006" w:rsidRDefault="00AC0C3C" w:rsidP="00AC0C3C">
            <w:pPr>
              <w:spacing w:line="276" w:lineRule="auto"/>
              <w:ind w:left="0" w:firstLine="0"/>
              <w:rPr>
                <w:rFonts w:eastAsia="Calibri"/>
                <w:b/>
                <w:bCs/>
              </w:rPr>
            </w:pPr>
            <w:r w:rsidRPr="00D56006">
              <w:rPr>
                <w:rFonts w:eastAsia="Calibri"/>
                <w:b/>
                <w:bCs/>
              </w:rPr>
              <w:t xml:space="preserve">3.22 таслах, залгах импульсийн хамгаалалтын түвшин </w:t>
            </w:r>
          </w:p>
          <w:p w:rsidR="00AC0C3C" w:rsidRPr="00D56006" w:rsidRDefault="00AC0C3C" w:rsidP="00AC0C3C">
            <w:pPr>
              <w:spacing w:line="276" w:lineRule="auto"/>
              <w:ind w:left="0" w:firstLine="0"/>
              <w:rPr>
                <w:rFonts w:eastAsia="Calibri"/>
                <w:b/>
                <w:bCs/>
              </w:rPr>
            </w:pPr>
            <w:r w:rsidRPr="00D56006">
              <w:rPr>
                <w:rFonts w:eastAsia="Calibri"/>
                <w:b/>
                <w:bCs/>
              </w:rPr>
              <w:t>Ups</w:t>
            </w:r>
          </w:p>
          <w:p w:rsidR="00AC0C3C" w:rsidRPr="00AC0C3C" w:rsidRDefault="00AC0C3C" w:rsidP="00AC0C3C">
            <w:pPr>
              <w:spacing w:line="276" w:lineRule="auto"/>
              <w:ind w:left="0" w:firstLine="0"/>
              <w:rPr>
                <w:rFonts w:eastAsia="Calibri"/>
                <w:bCs/>
              </w:rPr>
            </w:pPr>
            <w:r w:rsidRPr="00AC0C3C">
              <w:rPr>
                <w:rFonts w:eastAsia="Calibri"/>
                <w:bCs/>
              </w:rPr>
              <w:t xml:space="preserve">Хамгаалалтын төхөөрөмжид хамрагдах гаргалгуудад хамгийн их зөвшөөрөгдсөн оргил хүчдэлийн  утга </w:t>
            </w:r>
          </w:p>
          <w:p w:rsidR="00AC0C3C" w:rsidRDefault="00AC0C3C" w:rsidP="00AC0C3C">
            <w:pPr>
              <w:spacing w:line="276" w:lineRule="auto"/>
              <w:ind w:left="0" w:firstLine="0"/>
              <w:rPr>
                <w:rFonts w:eastAsia="Calibri"/>
                <w:bCs/>
              </w:rPr>
            </w:pPr>
            <w:r w:rsidRPr="00AC0C3C">
              <w:rPr>
                <w:rFonts w:eastAsia="Calibri"/>
                <w:bCs/>
              </w:rPr>
              <w:t>[ЭХ СУРВАЛЖ : IEC 60050-614:2016, ОУЦТК 614-03-57]</w:t>
            </w:r>
          </w:p>
          <w:p w:rsidR="00D56006" w:rsidRPr="00D56006" w:rsidRDefault="00D56006" w:rsidP="00AC0C3C">
            <w:pPr>
              <w:spacing w:line="276" w:lineRule="auto"/>
              <w:ind w:left="0" w:firstLine="0"/>
              <w:rPr>
                <w:rFonts w:eastAsia="Calibri"/>
                <w:b/>
                <w:bCs/>
              </w:rPr>
            </w:pPr>
          </w:p>
          <w:p w:rsidR="00AC0C3C" w:rsidRPr="00D56006" w:rsidRDefault="00AC0C3C" w:rsidP="00AC0C3C">
            <w:pPr>
              <w:spacing w:line="276" w:lineRule="auto"/>
              <w:ind w:left="0" w:firstLine="0"/>
              <w:rPr>
                <w:rFonts w:eastAsia="Calibri"/>
                <w:b/>
                <w:bCs/>
              </w:rPr>
            </w:pPr>
            <w:r w:rsidRPr="00D56006">
              <w:rPr>
                <w:rFonts w:eastAsia="Calibri"/>
                <w:b/>
                <w:bCs/>
              </w:rPr>
              <w:t xml:space="preserve">3.23 гүйцэтгэлийн шалгуур </w:t>
            </w:r>
          </w:p>
          <w:p w:rsidR="00AC0C3C" w:rsidRDefault="00AC0C3C" w:rsidP="00AC0C3C">
            <w:pPr>
              <w:spacing w:line="276" w:lineRule="auto"/>
              <w:ind w:left="0" w:firstLine="0"/>
              <w:rPr>
                <w:rFonts w:eastAsia="Calibri"/>
                <w:bCs/>
              </w:rPr>
            </w:pPr>
            <w:r w:rsidRPr="00AC0C3C">
              <w:rPr>
                <w:rFonts w:eastAsia="Calibri"/>
                <w:bCs/>
              </w:rPr>
              <w:t>тоног төхөөрөмж дээр үүсэх хүчдэлийн  хүчлэг нь тоног төхөөрөмжийн тусгаарлагыг гэмтээх эсвэл үйлчилгээний тасралтгүй байдалд нөлөөлөх магадлалыг эдийн засгийн болон ашиглалтын хувьд зөвшөөрөгдсөн түвшин хүртэл бууруулахын тулд тусгаарлагыг сонгох үндэслэл</w:t>
            </w:r>
          </w:p>
          <w:p w:rsidR="00D56006" w:rsidRPr="00AC0C3C" w:rsidRDefault="00D56006" w:rsidP="00AC0C3C">
            <w:pPr>
              <w:spacing w:line="276" w:lineRule="auto"/>
              <w:ind w:left="0" w:firstLine="0"/>
              <w:rPr>
                <w:rFonts w:eastAsia="Calibri"/>
                <w:bCs/>
              </w:rPr>
            </w:pPr>
          </w:p>
          <w:p w:rsidR="00AC0C3C" w:rsidRDefault="00AC0C3C" w:rsidP="00AC0C3C">
            <w:pPr>
              <w:spacing w:line="276" w:lineRule="auto"/>
              <w:ind w:left="0" w:firstLine="0"/>
              <w:rPr>
                <w:rFonts w:eastAsia="Calibri"/>
                <w:bCs/>
                <w:sz w:val="20"/>
                <w:szCs w:val="20"/>
              </w:rPr>
            </w:pPr>
            <w:r w:rsidRPr="00D56006">
              <w:rPr>
                <w:rFonts w:eastAsia="Calibri"/>
                <w:bCs/>
                <w:sz w:val="20"/>
                <w:szCs w:val="20"/>
              </w:rPr>
              <w:t>1-Р ТАЙЛБАР: гүйцэтгэлийн шалгуурыг тусгаарлагыг нийцүүлэх зөвшөөрөгдсөн алдааны түвшин (жилд тохиолддог алдааны тоо, алдаа хоорондын жил, эвдрэл гарах эрсдэл, гэх мэт)-ээр илэрхийлдэг.</w:t>
            </w:r>
          </w:p>
          <w:p w:rsidR="00D56006" w:rsidRPr="00D56006" w:rsidRDefault="00D56006" w:rsidP="00AC0C3C">
            <w:pPr>
              <w:spacing w:line="276" w:lineRule="auto"/>
              <w:ind w:left="0" w:firstLine="0"/>
              <w:rPr>
                <w:rFonts w:eastAsia="Calibri"/>
                <w:bCs/>
                <w:sz w:val="20"/>
                <w:szCs w:val="20"/>
              </w:rPr>
            </w:pPr>
          </w:p>
          <w:p w:rsidR="00AC0C3C" w:rsidRPr="00D56006" w:rsidRDefault="00AC0C3C" w:rsidP="00AC0C3C">
            <w:pPr>
              <w:spacing w:line="276" w:lineRule="auto"/>
              <w:ind w:left="0" w:firstLine="0"/>
              <w:rPr>
                <w:rFonts w:eastAsia="Calibri"/>
                <w:b/>
                <w:bCs/>
              </w:rPr>
            </w:pPr>
            <w:r w:rsidRPr="00D56006">
              <w:rPr>
                <w:rFonts w:eastAsia="Calibri"/>
                <w:b/>
                <w:bCs/>
              </w:rPr>
              <w:t>3.24 тэсвэрлэх хүчдэл</w:t>
            </w:r>
          </w:p>
          <w:p w:rsidR="00AC0C3C" w:rsidRDefault="00AC0C3C" w:rsidP="00AC0C3C">
            <w:pPr>
              <w:spacing w:line="276" w:lineRule="auto"/>
              <w:ind w:left="0" w:firstLine="0"/>
              <w:rPr>
                <w:rFonts w:eastAsia="Calibri"/>
                <w:bCs/>
              </w:rPr>
            </w:pPr>
            <w:r w:rsidRPr="00AC0C3C">
              <w:rPr>
                <w:rFonts w:eastAsia="Calibri"/>
                <w:bCs/>
              </w:rPr>
              <w:t xml:space="preserve">тодорхой тооны нуман цахилалтыг тэсвэрлэх чадвартай хүчдэлээр турших </w:t>
            </w:r>
            <w:r w:rsidRPr="00AC0C3C">
              <w:rPr>
                <w:rFonts w:eastAsia="Calibri"/>
                <w:bCs/>
              </w:rPr>
              <w:lastRenderedPageBreak/>
              <w:t>явцад тодорхойлсон нөхцөлийн хүрээнд хэрэглэх туршилтын хүчдэлийн утга</w:t>
            </w:r>
          </w:p>
          <w:p w:rsidR="00D56006" w:rsidRPr="00AC0C3C" w:rsidRDefault="00D56006" w:rsidP="00AC0C3C">
            <w:pPr>
              <w:spacing w:line="276" w:lineRule="auto"/>
              <w:ind w:left="0" w:firstLine="0"/>
              <w:rPr>
                <w:rFonts w:eastAsia="Calibri"/>
                <w:bCs/>
              </w:rPr>
            </w:pPr>
          </w:p>
          <w:p w:rsidR="00AC0C3C" w:rsidRPr="00D56006" w:rsidRDefault="00AC0C3C" w:rsidP="00AC0C3C">
            <w:pPr>
              <w:spacing w:line="276" w:lineRule="auto"/>
              <w:ind w:left="0" w:firstLine="0"/>
              <w:rPr>
                <w:rFonts w:eastAsia="Calibri"/>
                <w:bCs/>
                <w:sz w:val="20"/>
                <w:szCs w:val="20"/>
              </w:rPr>
            </w:pPr>
            <w:r w:rsidRPr="00D56006">
              <w:rPr>
                <w:rFonts w:eastAsia="Calibri"/>
                <w:bCs/>
                <w:sz w:val="20"/>
                <w:szCs w:val="20"/>
              </w:rPr>
              <w:t>1-р Тайлбар: Тэсвэрлэх хүчдэл нь  дараах зориулалттай:</w:t>
            </w:r>
          </w:p>
          <w:p w:rsidR="00AC0C3C" w:rsidRPr="00D56006" w:rsidRDefault="00AC0C3C" w:rsidP="00AC0C3C">
            <w:pPr>
              <w:pStyle w:val="ListParagraph"/>
              <w:spacing w:line="276" w:lineRule="auto"/>
              <w:ind w:left="0" w:firstLine="0"/>
              <w:rPr>
                <w:rFonts w:eastAsia="Calibri"/>
                <w:bCs/>
                <w:sz w:val="20"/>
                <w:szCs w:val="20"/>
              </w:rPr>
            </w:pPr>
            <w:r w:rsidRPr="00D56006">
              <w:rPr>
                <w:rFonts w:eastAsia="Calibri"/>
                <w:bCs/>
                <w:sz w:val="20"/>
                <w:szCs w:val="20"/>
              </w:rPr>
              <w:t>А) нуман цахилалтын тэсвэрлэх тоо тэг байвал нийтлэг тэсвэрлэх хүчдэл гэж үзнэ. Энэ нь тэсвэрлэх магадлал Pw = 100% байна гэж үзнэ;</w:t>
            </w:r>
          </w:p>
          <w:p w:rsidR="00AC0C3C" w:rsidRPr="00D56006" w:rsidRDefault="00AC0C3C" w:rsidP="00AC0C3C">
            <w:pPr>
              <w:pStyle w:val="ListParagraph"/>
              <w:spacing w:line="276" w:lineRule="auto"/>
              <w:ind w:left="0" w:firstLine="0"/>
              <w:rPr>
                <w:rFonts w:eastAsia="Calibri"/>
                <w:bCs/>
                <w:sz w:val="20"/>
                <w:szCs w:val="20"/>
              </w:rPr>
            </w:pPr>
            <w:r w:rsidRPr="00D56006">
              <w:rPr>
                <w:rFonts w:eastAsia="Calibri"/>
                <w:bCs/>
                <w:sz w:val="20"/>
                <w:szCs w:val="20"/>
              </w:rPr>
              <w:t>Б) нуман цахилалтын тоо нь тодорхойлогдсон тэсвэрлэх магадлалаас хамаарч байвал статистик тэсвэрлэх хүчдэл гэж үзнэ. Энэ баримт бичигт тодорхойлогдсон магадлал нь 90% байна.</w:t>
            </w:r>
          </w:p>
          <w:p w:rsidR="00AC0C3C" w:rsidRDefault="00AC0C3C" w:rsidP="00AC0C3C">
            <w:pPr>
              <w:spacing w:line="276" w:lineRule="auto"/>
              <w:ind w:left="0" w:firstLine="0"/>
              <w:rPr>
                <w:rFonts w:eastAsia="Calibri"/>
                <w:bCs/>
                <w:sz w:val="20"/>
                <w:szCs w:val="20"/>
              </w:rPr>
            </w:pPr>
            <w:r w:rsidRPr="00D56006">
              <w:rPr>
                <w:rFonts w:eastAsia="Calibri"/>
                <w:bCs/>
                <w:sz w:val="20"/>
                <w:szCs w:val="20"/>
              </w:rPr>
              <w:t>2-р Тайлбар: Энэ баримт бичигт, ердийн  тэсвэрлэх хүчдэлүүдийг өөрийгөө шинэчлэн сэлбэдэггүй тусгаарлагад хамааруулан тодорхойлдог. Тоон үзүүлэлтийн тэсвэрлэх хүчдэлийг  өөрийгөө шинэчлэн сэлбэдэг тусгаарлагад хамааруулан тодорхойлдог.</w:t>
            </w:r>
          </w:p>
          <w:p w:rsidR="00D56006" w:rsidRPr="00D56006" w:rsidRDefault="00D56006" w:rsidP="00AC0C3C">
            <w:pPr>
              <w:spacing w:line="276" w:lineRule="auto"/>
              <w:ind w:left="0" w:firstLine="0"/>
              <w:rPr>
                <w:rFonts w:eastAsia="Calibri"/>
                <w:bCs/>
                <w:sz w:val="20"/>
                <w:szCs w:val="20"/>
              </w:rPr>
            </w:pPr>
          </w:p>
          <w:p w:rsidR="00AC0C3C" w:rsidRPr="00D56006" w:rsidRDefault="00AC0C3C" w:rsidP="00AC0C3C">
            <w:pPr>
              <w:spacing w:line="276" w:lineRule="auto"/>
              <w:ind w:left="0" w:firstLine="0"/>
              <w:rPr>
                <w:rFonts w:eastAsia="Calibri"/>
                <w:b/>
                <w:bCs/>
              </w:rPr>
            </w:pPr>
            <w:r w:rsidRPr="00D56006">
              <w:rPr>
                <w:rFonts w:eastAsia="Calibri"/>
                <w:b/>
                <w:bCs/>
              </w:rPr>
              <w:t>3.25 тэсвэрлэх хүчдэлийг  нийцүүлэх</w:t>
            </w:r>
          </w:p>
          <w:p w:rsidR="00AC0C3C" w:rsidRPr="00D56006" w:rsidRDefault="00AC0C3C" w:rsidP="00AC0C3C">
            <w:pPr>
              <w:spacing w:line="276" w:lineRule="auto"/>
              <w:ind w:left="0" w:firstLine="0"/>
              <w:rPr>
                <w:rFonts w:eastAsia="Calibri"/>
                <w:b/>
                <w:bCs/>
              </w:rPr>
            </w:pPr>
            <w:r w:rsidRPr="00D56006">
              <w:rPr>
                <w:rFonts w:eastAsia="Calibri"/>
                <w:b/>
                <w:bCs/>
              </w:rPr>
              <w:t>Ucw</w:t>
            </w:r>
          </w:p>
          <w:p w:rsidR="00AC0C3C" w:rsidRDefault="00AC0C3C" w:rsidP="00AC0C3C">
            <w:pPr>
              <w:spacing w:line="276" w:lineRule="auto"/>
              <w:ind w:left="0" w:firstLine="0"/>
              <w:rPr>
                <w:rFonts w:eastAsia="Calibri"/>
                <w:bCs/>
              </w:rPr>
            </w:pPr>
            <w:r w:rsidRPr="00AC0C3C">
              <w:rPr>
                <w:rFonts w:eastAsia="Calibri"/>
                <w:bCs/>
              </w:rPr>
              <w:t>хүчдэлийн  ангилал тус бүрийн хувьд, бодит ашиглалтын нөхцөлд тусгаарлагын хэлбэршлийн тэсвэрлэх хүчдэлийн утга нь гүйцэтгэлийн шалгуурыг хангасан байна.</w:t>
            </w:r>
          </w:p>
          <w:p w:rsidR="00D56006" w:rsidRPr="00AC0C3C" w:rsidRDefault="00D56006" w:rsidP="00AC0C3C">
            <w:pPr>
              <w:spacing w:line="276" w:lineRule="auto"/>
              <w:ind w:left="0" w:firstLine="0"/>
              <w:rPr>
                <w:rFonts w:eastAsia="Calibri"/>
                <w:bCs/>
              </w:rPr>
            </w:pPr>
          </w:p>
          <w:p w:rsidR="00AC0C3C" w:rsidRPr="00333497" w:rsidRDefault="00AC0C3C" w:rsidP="00AC0C3C">
            <w:pPr>
              <w:spacing w:line="276" w:lineRule="auto"/>
              <w:ind w:left="0" w:firstLine="0"/>
              <w:rPr>
                <w:rFonts w:eastAsia="Calibri"/>
                <w:b/>
                <w:bCs/>
              </w:rPr>
            </w:pPr>
            <w:r w:rsidRPr="00333497">
              <w:rPr>
                <w:rFonts w:eastAsia="Calibri"/>
                <w:b/>
                <w:bCs/>
              </w:rPr>
              <w:t xml:space="preserve">3.26  нийцүүлэх коэффициент   </w:t>
            </w:r>
          </w:p>
          <w:p w:rsidR="00AC0C3C" w:rsidRPr="00333497" w:rsidRDefault="00AC0C3C" w:rsidP="00AC0C3C">
            <w:pPr>
              <w:spacing w:line="276" w:lineRule="auto"/>
              <w:ind w:left="0" w:firstLine="0"/>
              <w:rPr>
                <w:rFonts w:eastAsia="Calibri"/>
                <w:b/>
                <w:bCs/>
              </w:rPr>
            </w:pPr>
            <w:r w:rsidRPr="00333497">
              <w:rPr>
                <w:rFonts w:eastAsia="Calibri"/>
                <w:b/>
                <w:bCs/>
              </w:rPr>
              <w:t>Kc</w:t>
            </w:r>
          </w:p>
          <w:p w:rsidR="00AC0C3C" w:rsidRDefault="00AC0C3C" w:rsidP="00AC0C3C">
            <w:pPr>
              <w:spacing w:line="276" w:lineRule="auto"/>
              <w:ind w:left="0" w:firstLine="0"/>
              <w:rPr>
                <w:rFonts w:eastAsia="Calibri"/>
                <w:bCs/>
              </w:rPr>
            </w:pPr>
            <w:r w:rsidRPr="00AC0C3C">
              <w:rPr>
                <w:rFonts w:eastAsia="Calibri"/>
                <w:bCs/>
              </w:rPr>
              <w:t>тэсвэрлэх хүчдэлийн  нийцлийн утгыг олохын тулд төлөөлөх хэт хүчдэлийн утгыг энэ коэффициентоор үржүүлнэ.</w:t>
            </w:r>
          </w:p>
          <w:p w:rsidR="00333497" w:rsidRPr="00AC0C3C" w:rsidRDefault="00333497" w:rsidP="00AC0C3C">
            <w:pPr>
              <w:spacing w:line="276" w:lineRule="auto"/>
              <w:ind w:left="0" w:firstLine="0"/>
              <w:rPr>
                <w:rFonts w:eastAsia="Calibri"/>
                <w:bCs/>
              </w:rPr>
            </w:pPr>
          </w:p>
          <w:p w:rsidR="00AC0C3C" w:rsidRPr="00333497" w:rsidRDefault="00AC0C3C" w:rsidP="00AC0C3C">
            <w:pPr>
              <w:spacing w:line="276" w:lineRule="auto"/>
              <w:ind w:left="0" w:firstLine="0"/>
              <w:rPr>
                <w:rFonts w:eastAsia="Calibri"/>
                <w:b/>
                <w:bCs/>
              </w:rPr>
            </w:pPr>
            <w:r w:rsidRPr="00333497">
              <w:rPr>
                <w:rFonts w:eastAsia="Calibri"/>
                <w:b/>
                <w:bCs/>
              </w:rPr>
              <w:t xml:space="preserve">3.27 гадаа орчны нөхцөлийн стандарт эшлэл </w:t>
            </w:r>
          </w:p>
          <w:p w:rsidR="00AC0C3C" w:rsidRDefault="00AC0C3C" w:rsidP="00AC0C3C">
            <w:pPr>
              <w:spacing w:line="276" w:lineRule="auto"/>
              <w:ind w:left="0" w:firstLine="0"/>
              <w:rPr>
                <w:rFonts w:eastAsia="Calibri"/>
                <w:bCs/>
              </w:rPr>
            </w:pPr>
            <w:r w:rsidRPr="00AC0C3C">
              <w:rPr>
                <w:rFonts w:eastAsia="Calibri"/>
                <w:bCs/>
              </w:rPr>
              <w:t xml:space="preserve">Стандартчилагдсан тэсвэрлэх хүчдэлд хэрэглэх гадаа орчны нөхцөлүүд </w:t>
            </w:r>
          </w:p>
          <w:p w:rsidR="00333497" w:rsidRPr="00AC0C3C" w:rsidRDefault="00333497" w:rsidP="00AC0C3C">
            <w:pPr>
              <w:spacing w:line="276" w:lineRule="auto"/>
              <w:ind w:left="0" w:firstLine="0"/>
              <w:rPr>
                <w:rFonts w:eastAsia="Calibri"/>
                <w:bCs/>
              </w:rPr>
            </w:pPr>
          </w:p>
          <w:p w:rsidR="00AC0C3C" w:rsidRPr="00333497" w:rsidRDefault="00AC0C3C" w:rsidP="00AC0C3C">
            <w:pPr>
              <w:spacing w:line="276" w:lineRule="auto"/>
              <w:ind w:left="0" w:firstLine="0"/>
              <w:rPr>
                <w:rFonts w:eastAsia="Calibri"/>
                <w:bCs/>
                <w:sz w:val="20"/>
                <w:szCs w:val="20"/>
              </w:rPr>
            </w:pPr>
            <w:r w:rsidRPr="00333497">
              <w:rPr>
                <w:rFonts w:eastAsia="Calibri"/>
                <w:bCs/>
                <w:sz w:val="20"/>
                <w:szCs w:val="20"/>
              </w:rPr>
              <w:t>1-р Тайлбар: 5.9.2-ийг үзнэ үү.</w:t>
            </w:r>
          </w:p>
          <w:p w:rsidR="00333497" w:rsidRPr="00AC0C3C" w:rsidRDefault="00333497" w:rsidP="00AC0C3C">
            <w:pPr>
              <w:spacing w:line="276" w:lineRule="auto"/>
              <w:ind w:left="0" w:firstLine="0"/>
              <w:rPr>
                <w:rFonts w:eastAsia="Calibri"/>
                <w:bCs/>
              </w:rPr>
            </w:pPr>
          </w:p>
          <w:p w:rsidR="00AC0C3C" w:rsidRPr="00333497" w:rsidRDefault="00AC0C3C" w:rsidP="00AC0C3C">
            <w:pPr>
              <w:spacing w:line="276" w:lineRule="auto"/>
              <w:ind w:left="0" w:firstLine="0"/>
              <w:rPr>
                <w:rFonts w:eastAsia="Calibri"/>
                <w:b/>
                <w:bCs/>
              </w:rPr>
            </w:pPr>
            <w:r w:rsidRPr="00333497">
              <w:rPr>
                <w:rFonts w:eastAsia="Calibri"/>
                <w:b/>
                <w:bCs/>
              </w:rPr>
              <w:t xml:space="preserve">3.28 шаардагдах тэсвэрлэх хүчдэл </w:t>
            </w:r>
          </w:p>
          <w:p w:rsidR="00AC0C3C" w:rsidRPr="00333497" w:rsidRDefault="00AC0C3C" w:rsidP="00AC0C3C">
            <w:pPr>
              <w:spacing w:line="276" w:lineRule="auto"/>
              <w:ind w:left="0" w:firstLine="0"/>
              <w:rPr>
                <w:rFonts w:eastAsia="Calibri"/>
                <w:b/>
                <w:bCs/>
              </w:rPr>
            </w:pPr>
            <w:r w:rsidRPr="00333497">
              <w:rPr>
                <w:rFonts w:eastAsia="Calibri"/>
                <w:b/>
                <w:bCs/>
              </w:rPr>
              <w:t>Urw</w:t>
            </w:r>
          </w:p>
          <w:p w:rsidR="00AC0C3C" w:rsidRDefault="00AC0C3C" w:rsidP="00AC0C3C">
            <w:pPr>
              <w:spacing w:line="276" w:lineRule="auto"/>
              <w:ind w:left="0" w:firstLine="0"/>
              <w:rPr>
                <w:rFonts w:eastAsia="Calibri"/>
                <w:bCs/>
              </w:rPr>
            </w:pPr>
            <w:r w:rsidRPr="00AC0C3C">
              <w:rPr>
                <w:rFonts w:eastAsia="Calibri"/>
                <w:bCs/>
              </w:rPr>
              <w:t xml:space="preserve">ашиглалтын бүх хугацааны туршид бодит нөхцөлд өгөгдсөн ангиллын хэт хүчдэлд цохиулах үед тусгаарлага нь </w:t>
            </w:r>
            <w:r w:rsidRPr="00AC0C3C">
              <w:rPr>
                <w:rFonts w:eastAsia="Calibri"/>
                <w:bCs/>
              </w:rPr>
              <w:lastRenderedPageBreak/>
              <w:t>гүйцэтгэлийн шалгуурыг хангаж байгаа эсэхийг батлах стандарт хүчдэлийн туршилтаар тусгаарлагчийн тэсвэрлэх ёстой туршилтын хүчдэл</w:t>
            </w:r>
          </w:p>
          <w:p w:rsidR="00E83FC0" w:rsidRPr="00AC0C3C" w:rsidRDefault="00E83FC0" w:rsidP="00AC0C3C">
            <w:pPr>
              <w:spacing w:line="276" w:lineRule="auto"/>
              <w:ind w:left="0" w:firstLine="0"/>
              <w:rPr>
                <w:rFonts w:eastAsia="Calibri"/>
                <w:bCs/>
              </w:rPr>
            </w:pPr>
          </w:p>
          <w:p w:rsidR="00AC0C3C" w:rsidRPr="00E83FC0" w:rsidRDefault="00AC0C3C" w:rsidP="00AC0C3C">
            <w:pPr>
              <w:spacing w:line="276" w:lineRule="auto"/>
              <w:ind w:left="0" w:firstLine="0"/>
              <w:rPr>
                <w:rFonts w:eastAsia="Calibri"/>
                <w:bCs/>
                <w:sz w:val="20"/>
                <w:szCs w:val="20"/>
              </w:rPr>
            </w:pPr>
            <w:r w:rsidRPr="00E83FC0">
              <w:rPr>
                <w:rFonts w:eastAsia="Calibri"/>
                <w:bCs/>
                <w:sz w:val="20"/>
                <w:szCs w:val="20"/>
              </w:rPr>
              <w:t>1-р Тайлбар: Шаардлагатай тэсвэрлэх хүчдэл нь нийцүүлэх тэсвэрлэх хүчдэлийн  хэлбэртэй байх ба үүнийг баталгаажуулахад стандарт тэсвэрлэх хүчдэлийн  туршилтын бүх нөхцөлүүдийг хамааруулан тодорхойлох боломжтой.</w:t>
            </w:r>
          </w:p>
          <w:p w:rsidR="00E83FC0" w:rsidRPr="00AC0C3C" w:rsidRDefault="00E83FC0" w:rsidP="00AC0C3C">
            <w:pPr>
              <w:spacing w:line="276" w:lineRule="auto"/>
              <w:ind w:left="0" w:firstLine="0"/>
              <w:rPr>
                <w:rFonts w:eastAsia="Calibri"/>
                <w:bCs/>
              </w:rPr>
            </w:pPr>
          </w:p>
          <w:p w:rsidR="00AC0C3C" w:rsidRPr="00E83FC0" w:rsidRDefault="00AC0C3C" w:rsidP="00AC0C3C">
            <w:pPr>
              <w:spacing w:line="276" w:lineRule="auto"/>
              <w:ind w:left="0" w:firstLine="0"/>
              <w:rPr>
                <w:rFonts w:eastAsia="Calibri"/>
                <w:b/>
                <w:bCs/>
              </w:rPr>
            </w:pPr>
            <w:r w:rsidRPr="00E83FC0">
              <w:rPr>
                <w:rFonts w:eastAsia="Calibri"/>
                <w:b/>
                <w:bCs/>
              </w:rPr>
              <w:t>3.29 гадаа орчны залруулгын коэффициент</w:t>
            </w:r>
          </w:p>
          <w:p w:rsidR="00AC0C3C" w:rsidRPr="00E83FC0" w:rsidRDefault="00AC0C3C" w:rsidP="00AC0C3C">
            <w:pPr>
              <w:spacing w:line="276" w:lineRule="auto"/>
              <w:ind w:left="0" w:firstLine="0"/>
              <w:rPr>
                <w:rFonts w:eastAsia="Calibri"/>
                <w:b/>
                <w:bCs/>
              </w:rPr>
            </w:pPr>
            <w:r w:rsidRPr="00E83FC0">
              <w:rPr>
                <w:rFonts w:eastAsia="Calibri"/>
                <w:b/>
                <w:bCs/>
              </w:rPr>
              <w:t>Kt</w:t>
            </w:r>
          </w:p>
          <w:p w:rsidR="00AC0C3C" w:rsidRDefault="00AC0C3C" w:rsidP="00AC0C3C">
            <w:pPr>
              <w:spacing w:line="276" w:lineRule="auto"/>
              <w:ind w:left="0" w:firstLine="0"/>
              <w:rPr>
                <w:rFonts w:eastAsia="Calibri"/>
                <w:bCs/>
              </w:rPr>
            </w:pPr>
            <w:r w:rsidRPr="00AC0C3C">
              <w:rPr>
                <w:rFonts w:eastAsia="Calibri"/>
                <w:bCs/>
              </w:rPr>
              <w:t>ашиглалтын гадаа орчны дундаж нөхцөл ба гадаа орчны стандарт жишиг хоорондын диэлектрик бат бөх чанарын зөрүүг тооцоолох тэсвэрлэх хүчдэлийг  нийцүүлэхэд хэрэглэх коэффициент</w:t>
            </w:r>
          </w:p>
          <w:p w:rsidR="00E83FC0" w:rsidRPr="00AC0C3C" w:rsidRDefault="00E83FC0" w:rsidP="00AC0C3C">
            <w:pPr>
              <w:spacing w:line="276" w:lineRule="auto"/>
              <w:ind w:left="0" w:firstLine="0"/>
              <w:rPr>
                <w:rFonts w:eastAsia="Calibri"/>
                <w:bCs/>
              </w:rPr>
            </w:pPr>
          </w:p>
          <w:p w:rsidR="00AC0C3C" w:rsidRPr="00E83FC0" w:rsidRDefault="00AC0C3C" w:rsidP="00AC0C3C">
            <w:pPr>
              <w:spacing w:line="276" w:lineRule="auto"/>
              <w:ind w:left="0" w:firstLine="0"/>
              <w:rPr>
                <w:rFonts w:eastAsia="Calibri"/>
                <w:bCs/>
                <w:sz w:val="20"/>
                <w:szCs w:val="20"/>
              </w:rPr>
            </w:pPr>
            <w:r w:rsidRPr="00E83FC0">
              <w:rPr>
                <w:rFonts w:eastAsia="Calibri"/>
                <w:bCs/>
                <w:sz w:val="20"/>
                <w:szCs w:val="20"/>
              </w:rPr>
              <w:t>1-р Тайлбар: Энэ нь ямар ч өндөржилтөд зөвхөн  гадна талын тусгаарлагад хэрэглэгдэнэ.</w:t>
            </w:r>
          </w:p>
          <w:p w:rsidR="00AC0C3C" w:rsidRPr="00E83FC0" w:rsidRDefault="00AC0C3C" w:rsidP="00AC0C3C">
            <w:pPr>
              <w:spacing w:line="276" w:lineRule="auto"/>
              <w:ind w:left="0" w:firstLine="0"/>
              <w:rPr>
                <w:rFonts w:eastAsia="Calibri"/>
                <w:bCs/>
                <w:sz w:val="20"/>
                <w:szCs w:val="20"/>
              </w:rPr>
            </w:pPr>
            <w:r w:rsidRPr="00E83FC0">
              <w:rPr>
                <w:rFonts w:eastAsia="Calibri"/>
                <w:bCs/>
                <w:sz w:val="20"/>
                <w:szCs w:val="20"/>
              </w:rPr>
              <w:t>2-р Тайлбар: Гадаа орчны залруулгын коэффициентын хувьд, гадаа орчны нөхцөл нь агаарын даралт, температур болон чийгшил зэргээс хамаарна. Тусгаарлагын нийцэлд хэрэглэхээр бол зөвхөн агаарын даралтын залруулгыг тооцоонд авч үзэх хэрэгтэй.</w:t>
            </w:r>
          </w:p>
          <w:p w:rsidR="00E83FC0" w:rsidRPr="00AC0C3C" w:rsidRDefault="00E83FC0" w:rsidP="00AC0C3C">
            <w:pPr>
              <w:spacing w:line="276" w:lineRule="auto"/>
              <w:ind w:left="0" w:firstLine="0"/>
              <w:rPr>
                <w:rFonts w:eastAsia="Calibri"/>
                <w:bCs/>
              </w:rPr>
            </w:pPr>
          </w:p>
          <w:p w:rsidR="00AC0C3C" w:rsidRPr="00E83FC0" w:rsidRDefault="00AC0C3C" w:rsidP="00AC0C3C">
            <w:pPr>
              <w:spacing w:line="276" w:lineRule="auto"/>
              <w:ind w:left="0" w:firstLine="0"/>
              <w:rPr>
                <w:rFonts w:eastAsia="Calibri"/>
                <w:b/>
                <w:bCs/>
              </w:rPr>
            </w:pPr>
            <w:r w:rsidRPr="00E83FC0">
              <w:rPr>
                <w:rFonts w:eastAsia="Calibri"/>
                <w:b/>
                <w:bCs/>
              </w:rPr>
              <w:t xml:space="preserve">3.30 өндөржилтийн залруулгын коэффициент </w:t>
            </w:r>
          </w:p>
          <w:p w:rsidR="00AC0C3C" w:rsidRPr="00E83FC0" w:rsidRDefault="00AC0C3C" w:rsidP="00AC0C3C">
            <w:pPr>
              <w:spacing w:line="276" w:lineRule="auto"/>
              <w:ind w:left="0" w:firstLine="0"/>
              <w:rPr>
                <w:rFonts w:eastAsia="Calibri"/>
                <w:b/>
                <w:bCs/>
              </w:rPr>
            </w:pPr>
            <w:r w:rsidRPr="00E83FC0">
              <w:rPr>
                <w:rFonts w:eastAsia="Calibri"/>
                <w:b/>
                <w:bCs/>
              </w:rPr>
              <w:t>Ka</w:t>
            </w:r>
          </w:p>
          <w:p w:rsidR="00AC0C3C" w:rsidRDefault="00AC0C3C" w:rsidP="00AC0C3C">
            <w:pPr>
              <w:spacing w:line="276" w:lineRule="auto"/>
              <w:ind w:left="0" w:firstLine="0"/>
              <w:rPr>
                <w:rFonts w:eastAsia="Calibri"/>
                <w:bCs/>
              </w:rPr>
            </w:pPr>
            <w:r w:rsidRPr="00AC0C3C">
              <w:rPr>
                <w:rFonts w:eastAsia="Calibri"/>
                <w:bCs/>
              </w:rPr>
              <w:t>ашиглалтын өндөржилтөд харгалзах дундаж даралт ба стандарт жишиг даралтын хоорондох диэлектрикийн бат бөх чанарын зөрүүг тооцоолох тэсвэрлэх хүчдэлийг  нийцүүлэхэд хэрэглэх коэффициент</w:t>
            </w:r>
          </w:p>
          <w:p w:rsidR="00E83FC0" w:rsidRPr="00AC0C3C" w:rsidRDefault="00E83FC0" w:rsidP="00AC0C3C">
            <w:pPr>
              <w:spacing w:line="276" w:lineRule="auto"/>
              <w:ind w:left="0" w:firstLine="0"/>
              <w:rPr>
                <w:rFonts w:eastAsia="Calibri"/>
                <w:bCs/>
              </w:rPr>
            </w:pPr>
          </w:p>
          <w:p w:rsidR="00AC0C3C" w:rsidRDefault="00AC0C3C" w:rsidP="00AC0C3C">
            <w:pPr>
              <w:spacing w:line="276" w:lineRule="auto"/>
              <w:ind w:left="0" w:firstLine="0"/>
              <w:rPr>
                <w:rFonts w:eastAsia="Calibri"/>
                <w:bCs/>
              </w:rPr>
            </w:pPr>
            <w:r w:rsidRPr="00E83FC0">
              <w:rPr>
                <w:rFonts w:eastAsia="Calibri"/>
                <w:bCs/>
                <w:sz w:val="20"/>
                <w:szCs w:val="20"/>
              </w:rPr>
              <w:t>1-р Тайлбар:  өндөржилтийн залруулгын коэффициент нь гадаа орчны залруулгын коэффициентуудын нэг юм</w:t>
            </w:r>
            <w:r w:rsidRPr="00AC0C3C">
              <w:rPr>
                <w:rFonts w:eastAsia="Calibri"/>
                <w:bCs/>
              </w:rPr>
              <w:t>.</w:t>
            </w:r>
          </w:p>
          <w:p w:rsidR="00E83FC0" w:rsidRPr="00AC0C3C" w:rsidRDefault="00E83FC0" w:rsidP="00AC0C3C">
            <w:pPr>
              <w:spacing w:line="276" w:lineRule="auto"/>
              <w:ind w:left="0" w:firstLine="0"/>
              <w:rPr>
                <w:rFonts w:eastAsia="Calibri"/>
                <w:bCs/>
              </w:rPr>
            </w:pPr>
          </w:p>
          <w:p w:rsidR="00AC0C3C" w:rsidRPr="00E83FC0" w:rsidRDefault="00AC0C3C" w:rsidP="00AC0C3C">
            <w:pPr>
              <w:spacing w:line="276" w:lineRule="auto"/>
              <w:ind w:left="0" w:firstLine="0"/>
              <w:rPr>
                <w:rFonts w:eastAsia="Calibri"/>
                <w:b/>
                <w:bCs/>
              </w:rPr>
            </w:pPr>
            <w:r w:rsidRPr="00E83FC0">
              <w:rPr>
                <w:rFonts w:eastAsia="Calibri"/>
                <w:b/>
                <w:bCs/>
              </w:rPr>
              <w:t xml:space="preserve">3.31 аюулгүй байдлын коэффициент </w:t>
            </w:r>
          </w:p>
          <w:p w:rsidR="00AC0C3C" w:rsidRPr="00E83FC0" w:rsidRDefault="00AC0C3C" w:rsidP="00AC0C3C">
            <w:pPr>
              <w:spacing w:line="276" w:lineRule="auto"/>
              <w:ind w:left="0" w:firstLine="0"/>
              <w:rPr>
                <w:rFonts w:eastAsia="Calibri"/>
                <w:b/>
                <w:bCs/>
              </w:rPr>
            </w:pPr>
            <w:r w:rsidRPr="00E83FC0">
              <w:rPr>
                <w:rFonts w:eastAsia="Calibri"/>
                <w:b/>
                <w:bCs/>
              </w:rPr>
              <w:t>Ks</w:t>
            </w:r>
          </w:p>
          <w:p w:rsidR="00AC0C3C" w:rsidRDefault="00AC0C3C" w:rsidP="00AC0C3C">
            <w:pPr>
              <w:spacing w:line="276" w:lineRule="auto"/>
              <w:ind w:left="0" w:firstLine="0"/>
              <w:rPr>
                <w:rFonts w:eastAsia="Calibri"/>
                <w:bCs/>
              </w:rPr>
            </w:pPr>
            <w:r w:rsidRPr="00AC0C3C">
              <w:rPr>
                <w:rFonts w:eastAsia="Calibri"/>
                <w:bCs/>
              </w:rPr>
              <w:lastRenderedPageBreak/>
              <w:t xml:space="preserve">ашиглагдах хугацааны туршид ажиллах нөхцөлүүд болон стандарт тэсвэрлэх хүчдэлийн  туршилтын нөхцөлүүдийн хоорондын диэлектрикийн хүчний зөрүүг тооцоолох шаардлагатай тэсвэрлэх хүчдэлийг  гарган авах гадаа орчны залруулгын коэффициент (шаардлагатай бол)-ийг хэрэглэсний дараах тэсвэрлэх хүчдэлийн  нийцлийн дундаж коэффициент </w:t>
            </w:r>
          </w:p>
          <w:p w:rsidR="00E83FC0" w:rsidRPr="00AC0C3C" w:rsidRDefault="00E83FC0" w:rsidP="00AC0C3C">
            <w:pPr>
              <w:spacing w:line="276" w:lineRule="auto"/>
              <w:ind w:left="0" w:firstLine="0"/>
              <w:rPr>
                <w:rFonts w:eastAsia="Calibri"/>
                <w:bCs/>
              </w:rPr>
            </w:pPr>
          </w:p>
          <w:p w:rsidR="00AC0C3C" w:rsidRPr="00E83FC0" w:rsidRDefault="00AC0C3C" w:rsidP="00AC0C3C">
            <w:pPr>
              <w:spacing w:line="276" w:lineRule="auto"/>
              <w:ind w:left="0" w:firstLine="0"/>
              <w:rPr>
                <w:rFonts w:eastAsia="Calibri"/>
                <w:b/>
                <w:bCs/>
              </w:rPr>
            </w:pPr>
            <w:r w:rsidRPr="00E83FC0">
              <w:rPr>
                <w:rFonts w:eastAsia="Calibri"/>
                <w:b/>
                <w:bCs/>
              </w:rPr>
              <w:t xml:space="preserve">3.32 тоног төхөөрөмжийн эсвэл тусгаарлагын тохируулгын бодит тэсвэрлэх хүчдэл </w:t>
            </w:r>
          </w:p>
          <w:p w:rsidR="00AC0C3C" w:rsidRPr="00E83FC0" w:rsidRDefault="00AC0C3C" w:rsidP="00AC0C3C">
            <w:pPr>
              <w:spacing w:line="276" w:lineRule="auto"/>
              <w:ind w:left="0" w:firstLine="0"/>
              <w:rPr>
                <w:rFonts w:eastAsia="Calibri"/>
                <w:b/>
                <w:bCs/>
              </w:rPr>
            </w:pPr>
            <w:r w:rsidRPr="00E83FC0">
              <w:rPr>
                <w:rFonts w:eastAsia="Calibri"/>
                <w:b/>
                <w:bCs/>
              </w:rPr>
              <w:t>Uaw</w:t>
            </w:r>
          </w:p>
          <w:p w:rsidR="00AC0C3C" w:rsidRDefault="00AC0C3C" w:rsidP="00AC0C3C">
            <w:pPr>
              <w:spacing w:line="276" w:lineRule="auto"/>
              <w:ind w:left="0" w:firstLine="0"/>
              <w:rPr>
                <w:rFonts w:eastAsia="Calibri"/>
                <w:bCs/>
              </w:rPr>
            </w:pPr>
            <w:r w:rsidRPr="00AC0C3C">
              <w:rPr>
                <w:rFonts w:eastAsia="Calibri"/>
                <w:bCs/>
              </w:rPr>
              <w:t xml:space="preserve"> стандарт тэсвэрлэх хүчдэлийн  туршилтаар тоног төхөөрөмж эсвэл тусгаарлагын тохируулгад хэрэглэгдэх туршилтын хүчдэлийн  боломжит хамгийн өндөр утга</w:t>
            </w:r>
          </w:p>
          <w:p w:rsidR="00E83FC0" w:rsidRPr="00AC0C3C" w:rsidRDefault="00E83FC0" w:rsidP="00AC0C3C">
            <w:pPr>
              <w:spacing w:line="276" w:lineRule="auto"/>
              <w:ind w:left="0" w:firstLine="0"/>
              <w:rPr>
                <w:rFonts w:eastAsia="Calibri"/>
                <w:bCs/>
              </w:rPr>
            </w:pPr>
          </w:p>
          <w:p w:rsidR="00AC0C3C" w:rsidRPr="00E83FC0" w:rsidRDefault="00AC0C3C" w:rsidP="00AC0C3C">
            <w:pPr>
              <w:spacing w:line="276" w:lineRule="auto"/>
              <w:ind w:left="0" w:firstLine="0"/>
              <w:rPr>
                <w:rFonts w:eastAsia="Calibri"/>
                <w:b/>
                <w:bCs/>
              </w:rPr>
            </w:pPr>
            <w:r w:rsidRPr="00E83FC0">
              <w:rPr>
                <w:rFonts w:eastAsia="Calibri"/>
                <w:b/>
                <w:bCs/>
              </w:rPr>
              <w:t>3.33 туршилтын хөрвүүлэх коэффициент</w:t>
            </w:r>
          </w:p>
          <w:p w:rsidR="00AC0C3C" w:rsidRPr="00E83FC0" w:rsidRDefault="00AC0C3C" w:rsidP="00AC0C3C">
            <w:pPr>
              <w:spacing w:line="276" w:lineRule="auto"/>
              <w:ind w:left="0" w:firstLine="0"/>
              <w:rPr>
                <w:rFonts w:eastAsia="Calibri"/>
                <w:b/>
                <w:bCs/>
              </w:rPr>
            </w:pPr>
            <w:r w:rsidRPr="00E83FC0">
              <w:rPr>
                <w:rFonts w:eastAsia="Calibri"/>
                <w:b/>
                <w:bCs/>
              </w:rPr>
              <w:t>Ktc</w:t>
            </w:r>
          </w:p>
          <w:p w:rsidR="00AC0C3C" w:rsidRDefault="00AC0C3C" w:rsidP="00AC0C3C">
            <w:pPr>
              <w:spacing w:line="276" w:lineRule="auto"/>
              <w:ind w:left="0" w:firstLine="0"/>
              <w:rPr>
                <w:rFonts w:eastAsia="Calibri"/>
                <w:bCs/>
              </w:rPr>
            </w:pPr>
            <w:r w:rsidRPr="00AC0C3C">
              <w:rPr>
                <w:rFonts w:eastAsia="Calibri"/>
                <w:bCs/>
              </w:rPr>
              <w:t>тухайн өгөгдсөн тоног төхөөрөмж эсвэл тусгаарлагын тохируулгын хувьд, сонгогдсон тэсвэрлэх хүчдэлийн  стандарт тэсвэрлэх хэлбэр нь өөр хэт хүчдэлийн ангилалд хамаарах тохиолдолд өгөгдсөн хэт хүчдэлийн  ангилалд шаардагдах тэсвэрлэх хүчдэлд хэрэглэгдэх коэффициент</w:t>
            </w:r>
          </w:p>
          <w:p w:rsidR="00E83FC0" w:rsidRPr="00AC0C3C" w:rsidRDefault="00E83FC0" w:rsidP="00AC0C3C">
            <w:pPr>
              <w:spacing w:line="276" w:lineRule="auto"/>
              <w:ind w:left="0" w:firstLine="0"/>
              <w:rPr>
                <w:rFonts w:eastAsia="Calibri"/>
                <w:bCs/>
              </w:rPr>
            </w:pPr>
          </w:p>
          <w:p w:rsidR="00AC0C3C" w:rsidRPr="00E83FC0" w:rsidRDefault="00AC0C3C" w:rsidP="00AC0C3C">
            <w:pPr>
              <w:spacing w:line="276" w:lineRule="auto"/>
              <w:ind w:left="0" w:firstLine="0"/>
              <w:rPr>
                <w:rFonts w:eastAsia="Calibri"/>
                <w:bCs/>
                <w:sz w:val="20"/>
                <w:szCs w:val="20"/>
              </w:rPr>
            </w:pPr>
            <w:r w:rsidRPr="00E83FC0">
              <w:rPr>
                <w:rFonts w:eastAsia="Calibri"/>
                <w:bCs/>
                <w:sz w:val="20"/>
                <w:szCs w:val="20"/>
              </w:rPr>
              <w:t xml:space="preserve">1-р Тайлбар: Тухайн тоног төхөөрөмж эсвэл тусгаарлагын тохируулгын хувьд, стандарт хүчдэлийн  хэлбэрийн туршилтын хөрвүүлэх коэффициент (a) нь стандарт хүчдэлийн  хэлбэрт зориулсан бодит тэсвэрлэх хүчдэл (a) болон стандарт хүчдэлийн  хэлбэрийн бодит тэсвэрлэх хүчдэл (b) хоёрын харьцаатай тэнцүү эсвэл түүнээс их байх ёстой. </w:t>
            </w:r>
          </w:p>
          <w:p w:rsidR="00E83FC0" w:rsidRPr="00AC0C3C" w:rsidRDefault="00E83FC0" w:rsidP="00AC0C3C">
            <w:pPr>
              <w:spacing w:line="276" w:lineRule="auto"/>
              <w:ind w:left="0" w:firstLine="0"/>
              <w:rPr>
                <w:rFonts w:eastAsia="Calibri"/>
                <w:bCs/>
              </w:rPr>
            </w:pPr>
          </w:p>
          <w:p w:rsidR="00AC0C3C" w:rsidRPr="00E83FC0" w:rsidRDefault="00AC0C3C" w:rsidP="00AC0C3C">
            <w:pPr>
              <w:spacing w:line="276" w:lineRule="auto"/>
              <w:ind w:left="0" w:firstLine="0"/>
              <w:rPr>
                <w:rFonts w:eastAsia="Calibri"/>
                <w:b/>
                <w:bCs/>
              </w:rPr>
            </w:pPr>
            <w:r w:rsidRPr="00E83FC0">
              <w:rPr>
                <w:rFonts w:eastAsia="Calibri"/>
                <w:b/>
                <w:bCs/>
              </w:rPr>
              <w:t xml:space="preserve">3.34 хэвийн тэсвэрлэх хүчдэл </w:t>
            </w:r>
          </w:p>
          <w:p w:rsidR="00AC0C3C" w:rsidRDefault="00AC0C3C" w:rsidP="00AC0C3C">
            <w:pPr>
              <w:spacing w:line="276" w:lineRule="auto"/>
              <w:ind w:left="0" w:firstLine="0"/>
              <w:rPr>
                <w:rFonts w:eastAsia="Calibri"/>
                <w:bCs/>
              </w:rPr>
            </w:pPr>
            <w:r w:rsidRPr="00AC0C3C">
              <w:rPr>
                <w:rFonts w:eastAsia="Calibri"/>
                <w:bCs/>
              </w:rPr>
              <w:t xml:space="preserve">нэг болон түүнээс дээш тооны </w:t>
            </w:r>
            <w:r w:rsidRPr="00AC0C3C">
              <w:rPr>
                <w:rFonts w:eastAsia="Calibri"/>
                <w:bCs/>
              </w:rPr>
              <w:lastRenderedPageBreak/>
              <w:t>шаардагдах тэсвэрлэх хүчдэл нь тусгаарлагыг нийцүүлдэг хэмээн батлах стандарт тэсвэрлэх хүчдэлийн туршилтад хэрэглэдэг хүчдэлийн утга</w:t>
            </w:r>
          </w:p>
          <w:p w:rsidR="00E83FC0" w:rsidRPr="00AC0C3C" w:rsidRDefault="00E83FC0" w:rsidP="00AC0C3C">
            <w:pPr>
              <w:spacing w:line="276" w:lineRule="auto"/>
              <w:ind w:left="0" w:firstLine="0"/>
              <w:rPr>
                <w:rFonts w:eastAsia="Calibri"/>
                <w:bCs/>
              </w:rPr>
            </w:pPr>
          </w:p>
          <w:p w:rsidR="00AC0C3C" w:rsidRPr="00E83FC0" w:rsidRDefault="00AC0C3C" w:rsidP="00AC0C3C">
            <w:pPr>
              <w:spacing w:line="276" w:lineRule="auto"/>
              <w:ind w:left="0" w:firstLine="0"/>
              <w:rPr>
                <w:rFonts w:eastAsia="Calibri"/>
                <w:bCs/>
                <w:sz w:val="20"/>
                <w:szCs w:val="20"/>
              </w:rPr>
            </w:pPr>
            <w:r w:rsidRPr="00E83FC0">
              <w:rPr>
                <w:rFonts w:eastAsia="Calibri"/>
                <w:bCs/>
                <w:sz w:val="20"/>
                <w:szCs w:val="20"/>
              </w:rPr>
              <w:t xml:space="preserve">1-р Тайлбар: Энэ нь тоног төхөөрөмжийн тусгаарлагын хэвийн утга болно. </w:t>
            </w:r>
          </w:p>
          <w:p w:rsidR="00E83FC0" w:rsidRPr="00AC0C3C" w:rsidRDefault="00E83FC0" w:rsidP="00AC0C3C">
            <w:pPr>
              <w:spacing w:line="276" w:lineRule="auto"/>
              <w:ind w:left="0" w:firstLine="0"/>
              <w:rPr>
                <w:rFonts w:eastAsia="Calibri"/>
                <w:bCs/>
              </w:rPr>
            </w:pPr>
          </w:p>
          <w:p w:rsidR="00AC0C3C" w:rsidRPr="00E83FC0" w:rsidRDefault="00AC0C3C" w:rsidP="00AC0C3C">
            <w:pPr>
              <w:spacing w:line="276" w:lineRule="auto"/>
              <w:ind w:left="0" w:firstLine="0"/>
              <w:rPr>
                <w:rFonts w:eastAsia="Calibri"/>
                <w:b/>
                <w:bCs/>
              </w:rPr>
            </w:pPr>
            <w:r w:rsidRPr="00E83FC0">
              <w:rPr>
                <w:rFonts w:eastAsia="Calibri"/>
                <w:b/>
                <w:bCs/>
              </w:rPr>
              <w:t xml:space="preserve">3.35 стандарт хэвийн тэсвэрлэх хүчдэл </w:t>
            </w:r>
          </w:p>
          <w:p w:rsidR="00AC0C3C" w:rsidRPr="00E83FC0" w:rsidRDefault="00AC0C3C" w:rsidP="00AC0C3C">
            <w:pPr>
              <w:spacing w:line="276" w:lineRule="auto"/>
              <w:ind w:left="0" w:firstLine="0"/>
              <w:rPr>
                <w:rFonts w:eastAsia="Calibri"/>
                <w:b/>
                <w:bCs/>
              </w:rPr>
            </w:pPr>
            <w:r w:rsidRPr="00E83FC0">
              <w:rPr>
                <w:rFonts w:eastAsia="Calibri"/>
                <w:b/>
                <w:bCs/>
              </w:rPr>
              <w:t>Uw</w:t>
            </w:r>
          </w:p>
          <w:p w:rsidR="00AC0C3C" w:rsidRPr="00AC0C3C" w:rsidRDefault="00AC0C3C" w:rsidP="00AC0C3C">
            <w:pPr>
              <w:pStyle w:val="BodyText"/>
              <w:spacing w:after="0" w:line="276" w:lineRule="auto"/>
              <w:jc w:val="both"/>
              <w:rPr>
                <w:rFonts w:eastAsia="Calibri"/>
                <w:bCs/>
                <w:sz w:val="24"/>
                <w:szCs w:val="24"/>
                <w:lang w:val="mn-MN"/>
              </w:rPr>
            </w:pPr>
            <w:r w:rsidRPr="00AC0C3C">
              <w:rPr>
                <w:rFonts w:eastAsia="Calibri"/>
                <w:bCs/>
                <w:sz w:val="24"/>
                <w:szCs w:val="24"/>
                <w:lang w:val="mn-MN"/>
              </w:rPr>
              <w:t xml:space="preserve">энэ баримт бичигт тодорхойлогдсон стандарт хэвийн тэсвэрлэх хүчдэлийн  утга </w:t>
            </w:r>
          </w:p>
          <w:p w:rsidR="00AC0C3C" w:rsidRPr="00E83FC0" w:rsidRDefault="00AC0C3C" w:rsidP="00AC0C3C">
            <w:pPr>
              <w:spacing w:line="276" w:lineRule="auto"/>
              <w:ind w:left="0" w:firstLine="0"/>
              <w:rPr>
                <w:rFonts w:eastAsia="Calibri"/>
                <w:bCs/>
                <w:sz w:val="20"/>
                <w:szCs w:val="20"/>
              </w:rPr>
            </w:pPr>
            <w:r w:rsidRPr="00E83FC0">
              <w:rPr>
                <w:rFonts w:eastAsia="Calibri"/>
                <w:bCs/>
                <w:sz w:val="20"/>
                <w:szCs w:val="20"/>
              </w:rPr>
              <w:t>1-р Тайлбар: 5.6 болон 5.7-оос үзнэ үү.</w:t>
            </w:r>
          </w:p>
          <w:p w:rsidR="00E83FC0" w:rsidRPr="00AC0C3C" w:rsidRDefault="00E83FC0" w:rsidP="00AC0C3C">
            <w:pPr>
              <w:spacing w:line="276" w:lineRule="auto"/>
              <w:ind w:left="0" w:firstLine="0"/>
              <w:rPr>
                <w:rFonts w:eastAsia="Calibri"/>
                <w:bCs/>
              </w:rPr>
            </w:pPr>
          </w:p>
          <w:p w:rsidR="00AC0C3C" w:rsidRPr="00E83FC0" w:rsidRDefault="00AC0C3C" w:rsidP="00AC0C3C">
            <w:pPr>
              <w:spacing w:line="276" w:lineRule="auto"/>
              <w:ind w:left="0" w:firstLine="0"/>
              <w:rPr>
                <w:rFonts w:eastAsia="Calibri"/>
                <w:b/>
                <w:bCs/>
              </w:rPr>
            </w:pPr>
            <w:r w:rsidRPr="00E83FC0">
              <w:rPr>
                <w:rFonts w:eastAsia="Calibri"/>
                <w:b/>
                <w:bCs/>
              </w:rPr>
              <w:t xml:space="preserve">3.36 тусгаарлагын хэвийн түвшин </w:t>
            </w:r>
          </w:p>
          <w:p w:rsidR="00AC0C3C" w:rsidRDefault="00AC0C3C" w:rsidP="00AC0C3C">
            <w:pPr>
              <w:spacing w:line="276" w:lineRule="auto"/>
              <w:ind w:left="0" w:firstLine="0"/>
              <w:rPr>
                <w:rFonts w:eastAsia="Calibri"/>
                <w:bCs/>
              </w:rPr>
            </w:pPr>
            <w:r w:rsidRPr="00AC0C3C">
              <w:rPr>
                <w:rFonts w:eastAsia="Calibri"/>
                <w:bCs/>
              </w:rPr>
              <w:t xml:space="preserve">тусгаарлагын диэлектрик бат бөх чанарыг тодорхойлох хэвийн тэсвэрлэх хүчдэлийн иж бүрдэл </w:t>
            </w:r>
          </w:p>
          <w:p w:rsidR="00E83FC0" w:rsidRPr="00AC0C3C" w:rsidRDefault="00E83FC0" w:rsidP="00AC0C3C">
            <w:pPr>
              <w:spacing w:line="276" w:lineRule="auto"/>
              <w:ind w:left="0" w:firstLine="0"/>
              <w:rPr>
                <w:rFonts w:eastAsia="Calibri"/>
                <w:bCs/>
              </w:rPr>
            </w:pPr>
          </w:p>
          <w:p w:rsidR="00AC0C3C" w:rsidRPr="00E83FC0" w:rsidRDefault="00AC0C3C" w:rsidP="00AC0C3C">
            <w:pPr>
              <w:spacing w:line="276" w:lineRule="auto"/>
              <w:ind w:left="0" w:firstLine="0"/>
              <w:rPr>
                <w:rFonts w:eastAsia="Calibri"/>
                <w:b/>
                <w:bCs/>
              </w:rPr>
            </w:pPr>
            <w:r w:rsidRPr="00E83FC0">
              <w:rPr>
                <w:rFonts w:eastAsia="Calibri"/>
                <w:b/>
                <w:bCs/>
              </w:rPr>
              <w:t xml:space="preserve">3.37 стандарт тусгаарлагын түвшин </w:t>
            </w:r>
          </w:p>
          <w:p w:rsidR="00AC0C3C" w:rsidRDefault="00AC0C3C" w:rsidP="00AC0C3C">
            <w:pPr>
              <w:spacing w:line="276" w:lineRule="auto"/>
              <w:ind w:left="0" w:firstLine="0"/>
              <w:rPr>
                <w:rFonts w:eastAsia="Calibri"/>
                <w:bCs/>
              </w:rPr>
            </w:pPr>
            <w:r w:rsidRPr="00AC0C3C">
              <w:rPr>
                <w:rFonts w:eastAsia="Calibri"/>
                <w:bCs/>
              </w:rPr>
              <w:t>энэ баримт бичигт тодорхойлогдсон Um хүчдэлтэй холбоотой стандарт хэвийн тэсвэрлэх хүчдэлийн иж бүрдэл</w:t>
            </w:r>
          </w:p>
          <w:p w:rsidR="00E83FC0" w:rsidRPr="00AC0C3C" w:rsidRDefault="00E83FC0" w:rsidP="00AC0C3C">
            <w:pPr>
              <w:spacing w:line="276" w:lineRule="auto"/>
              <w:ind w:left="0" w:firstLine="0"/>
              <w:rPr>
                <w:rFonts w:eastAsia="Calibri"/>
                <w:bCs/>
              </w:rPr>
            </w:pPr>
          </w:p>
          <w:p w:rsidR="00AC0C3C" w:rsidRPr="00E83FC0" w:rsidRDefault="00AC0C3C" w:rsidP="00AC0C3C">
            <w:pPr>
              <w:spacing w:line="276" w:lineRule="auto"/>
              <w:ind w:left="0" w:firstLine="0"/>
              <w:rPr>
                <w:rFonts w:eastAsia="Calibri"/>
                <w:bCs/>
                <w:sz w:val="20"/>
                <w:szCs w:val="20"/>
              </w:rPr>
            </w:pPr>
            <w:r w:rsidRPr="00E83FC0">
              <w:rPr>
                <w:rFonts w:eastAsia="Calibri"/>
                <w:bCs/>
                <w:sz w:val="20"/>
                <w:szCs w:val="20"/>
              </w:rPr>
              <w:t>1-р Тайлбар: 2 болон 3-р хүснэгтээс харна уу</w:t>
            </w:r>
          </w:p>
          <w:p w:rsidR="00AC0C3C" w:rsidRPr="00E83FC0" w:rsidRDefault="00AC0C3C" w:rsidP="00AC0C3C">
            <w:pPr>
              <w:spacing w:line="276" w:lineRule="auto"/>
              <w:ind w:left="0" w:firstLine="0"/>
              <w:rPr>
                <w:rFonts w:eastAsia="Calibri"/>
                <w:b/>
                <w:bCs/>
              </w:rPr>
            </w:pPr>
            <w:r w:rsidRPr="00E83FC0">
              <w:rPr>
                <w:rFonts w:eastAsia="Calibri"/>
                <w:b/>
                <w:bCs/>
              </w:rPr>
              <w:t xml:space="preserve">3.38 стандарт тэсвэрлэх хүчдэлийн  туршилт </w:t>
            </w:r>
          </w:p>
          <w:p w:rsidR="00AC0C3C" w:rsidRDefault="00AC0C3C" w:rsidP="00AC0C3C">
            <w:pPr>
              <w:spacing w:line="276" w:lineRule="auto"/>
              <w:ind w:left="0" w:firstLine="0"/>
              <w:rPr>
                <w:rFonts w:eastAsia="Calibri"/>
                <w:bCs/>
              </w:rPr>
            </w:pPr>
            <w:r w:rsidRPr="00AC0C3C">
              <w:rPr>
                <w:rFonts w:eastAsia="Calibri"/>
                <w:bCs/>
              </w:rPr>
              <w:t>стандарт хэвийн тэсвэрлэх хүчдэл нь тусгаарлага  нийцэж байгааг батлахын тулд тодорхой заасан нөхцөл бүрдсэн тохиолдолд диэлектрик туршилтыг хийнэ.</w:t>
            </w:r>
          </w:p>
          <w:p w:rsidR="00E83FC0" w:rsidRPr="00AC0C3C" w:rsidRDefault="00E83FC0" w:rsidP="00AC0C3C">
            <w:pPr>
              <w:spacing w:line="276" w:lineRule="auto"/>
              <w:ind w:left="0" w:firstLine="0"/>
              <w:rPr>
                <w:rFonts w:eastAsia="Calibri"/>
                <w:bCs/>
              </w:rPr>
            </w:pPr>
          </w:p>
          <w:p w:rsidR="00AC0C3C" w:rsidRPr="00E83FC0" w:rsidRDefault="00AC0C3C" w:rsidP="00AC0C3C">
            <w:pPr>
              <w:spacing w:line="276" w:lineRule="auto"/>
              <w:ind w:left="0" w:firstLine="0"/>
              <w:rPr>
                <w:rFonts w:eastAsia="Calibri"/>
                <w:bCs/>
                <w:sz w:val="20"/>
                <w:szCs w:val="20"/>
              </w:rPr>
            </w:pPr>
            <w:r w:rsidRPr="00E83FC0">
              <w:rPr>
                <w:rFonts w:eastAsia="Calibri"/>
                <w:bCs/>
                <w:sz w:val="20"/>
                <w:szCs w:val="20"/>
              </w:rPr>
              <w:t>1-р Тайлбар:  Энэ баримт бичигт дараах зүйлүүдийг хамрах болно:</w:t>
            </w:r>
          </w:p>
          <w:p w:rsidR="00E83FC0" w:rsidRDefault="00E83FC0" w:rsidP="00AC0C3C">
            <w:pPr>
              <w:pStyle w:val="ListParagraph"/>
              <w:spacing w:line="276" w:lineRule="auto"/>
              <w:ind w:left="0" w:firstLine="0"/>
              <w:contextualSpacing w:val="0"/>
              <w:rPr>
                <w:rFonts w:eastAsia="Calibri"/>
                <w:bCs/>
                <w:sz w:val="20"/>
                <w:szCs w:val="20"/>
              </w:rPr>
            </w:pPr>
            <w:r>
              <w:rPr>
                <w:rFonts w:eastAsia="Calibri"/>
                <w:bCs/>
                <w:sz w:val="20"/>
                <w:szCs w:val="20"/>
                <w:lang w:val="en-US"/>
              </w:rPr>
              <w:t xml:space="preserve">- </w:t>
            </w:r>
            <w:r w:rsidR="00AC0C3C" w:rsidRPr="00E83FC0">
              <w:rPr>
                <w:rFonts w:eastAsia="Calibri"/>
                <w:bCs/>
                <w:sz w:val="20"/>
                <w:szCs w:val="20"/>
              </w:rPr>
              <w:t xml:space="preserve">богино хугацаанд үргэлжлэх цахилгаан </w:t>
            </w:r>
          </w:p>
          <w:p w:rsidR="00AC0C3C" w:rsidRPr="00E83FC0" w:rsidRDefault="00E83FC0" w:rsidP="00AC0C3C">
            <w:pPr>
              <w:pStyle w:val="ListParagraph"/>
              <w:spacing w:line="276" w:lineRule="auto"/>
              <w:ind w:left="0" w:firstLine="0"/>
              <w:contextualSpacing w:val="0"/>
              <w:rPr>
                <w:rFonts w:eastAsia="Calibri"/>
                <w:bCs/>
                <w:sz w:val="20"/>
                <w:szCs w:val="20"/>
              </w:rPr>
            </w:pPr>
            <w:r>
              <w:rPr>
                <w:rFonts w:eastAsia="Calibri"/>
                <w:bCs/>
                <w:sz w:val="20"/>
                <w:szCs w:val="20"/>
                <w:lang w:val="en-US"/>
              </w:rPr>
              <w:t xml:space="preserve">- </w:t>
            </w:r>
            <w:r w:rsidR="00AC0C3C" w:rsidRPr="00E83FC0">
              <w:rPr>
                <w:rFonts w:eastAsia="Calibri"/>
                <w:bCs/>
                <w:sz w:val="20"/>
                <w:szCs w:val="20"/>
              </w:rPr>
              <w:t xml:space="preserve">давтамжтай хүчдэлийн  туршилт </w:t>
            </w:r>
          </w:p>
          <w:p w:rsidR="00AC0C3C" w:rsidRPr="00E83FC0" w:rsidRDefault="00E83FC0" w:rsidP="00AC0C3C">
            <w:pPr>
              <w:pStyle w:val="ListParagraph"/>
              <w:spacing w:line="276" w:lineRule="auto"/>
              <w:ind w:left="0" w:firstLine="0"/>
              <w:contextualSpacing w:val="0"/>
              <w:rPr>
                <w:rFonts w:eastAsia="Calibri"/>
                <w:bCs/>
                <w:sz w:val="20"/>
                <w:szCs w:val="20"/>
              </w:rPr>
            </w:pPr>
            <w:r>
              <w:rPr>
                <w:rFonts w:eastAsia="Calibri"/>
                <w:bCs/>
                <w:sz w:val="20"/>
                <w:szCs w:val="20"/>
                <w:lang w:val="en-US"/>
              </w:rPr>
              <w:t xml:space="preserve">- </w:t>
            </w:r>
            <w:r w:rsidR="00AC0C3C" w:rsidRPr="00E83FC0">
              <w:rPr>
                <w:rFonts w:eastAsia="Calibri"/>
                <w:bCs/>
                <w:sz w:val="20"/>
                <w:szCs w:val="20"/>
              </w:rPr>
              <w:t xml:space="preserve">таслах, залгах импульсийн туршилтууд </w:t>
            </w:r>
          </w:p>
          <w:p w:rsidR="00AC0C3C" w:rsidRPr="00E83FC0" w:rsidRDefault="00E83FC0" w:rsidP="00AC0C3C">
            <w:pPr>
              <w:pStyle w:val="ListParagraph"/>
              <w:spacing w:line="276" w:lineRule="auto"/>
              <w:ind w:left="0" w:firstLine="0"/>
              <w:contextualSpacing w:val="0"/>
              <w:rPr>
                <w:rFonts w:eastAsia="Calibri"/>
                <w:bCs/>
                <w:sz w:val="20"/>
                <w:szCs w:val="20"/>
              </w:rPr>
            </w:pPr>
            <w:r>
              <w:rPr>
                <w:rFonts w:eastAsia="Calibri"/>
                <w:bCs/>
                <w:sz w:val="20"/>
                <w:szCs w:val="20"/>
                <w:lang w:val="en-US"/>
              </w:rPr>
              <w:t xml:space="preserve">- </w:t>
            </w:r>
            <w:r w:rsidR="00AC0C3C" w:rsidRPr="00E83FC0">
              <w:rPr>
                <w:rFonts w:eastAsia="Calibri"/>
                <w:bCs/>
                <w:sz w:val="20"/>
                <w:szCs w:val="20"/>
              </w:rPr>
              <w:t xml:space="preserve">аянгын импульсийн туршилтууд </w:t>
            </w:r>
          </w:p>
          <w:p w:rsidR="00AC0C3C" w:rsidRPr="00E83FC0" w:rsidRDefault="00E83FC0" w:rsidP="00AC0C3C">
            <w:pPr>
              <w:pStyle w:val="ListParagraph"/>
              <w:spacing w:line="276" w:lineRule="auto"/>
              <w:ind w:left="0" w:firstLine="0"/>
              <w:contextualSpacing w:val="0"/>
              <w:rPr>
                <w:rFonts w:eastAsia="Calibri"/>
                <w:bCs/>
                <w:sz w:val="20"/>
                <w:szCs w:val="20"/>
              </w:rPr>
            </w:pPr>
            <w:r>
              <w:rPr>
                <w:rFonts w:eastAsia="Calibri"/>
                <w:bCs/>
                <w:sz w:val="20"/>
                <w:szCs w:val="20"/>
                <w:lang w:val="en-US"/>
              </w:rPr>
              <w:t xml:space="preserve">- </w:t>
            </w:r>
            <w:r w:rsidR="00AC0C3C" w:rsidRPr="00E83FC0">
              <w:rPr>
                <w:rFonts w:eastAsia="Calibri"/>
                <w:bCs/>
                <w:sz w:val="20"/>
                <w:szCs w:val="20"/>
              </w:rPr>
              <w:t xml:space="preserve">таслах, залгах хосолсон импульсийн туршилтууд </w:t>
            </w:r>
          </w:p>
          <w:p w:rsidR="00AC0C3C" w:rsidRPr="00E83FC0" w:rsidRDefault="00E83FC0" w:rsidP="00AC0C3C">
            <w:pPr>
              <w:pStyle w:val="ListParagraph"/>
              <w:spacing w:line="276" w:lineRule="auto"/>
              <w:ind w:left="0" w:firstLine="0"/>
              <w:contextualSpacing w:val="0"/>
              <w:rPr>
                <w:rFonts w:eastAsia="Calibri"/>
                <w:bCs/>
                <w:sz w:val="20"/>
                <w:szCs w:val="20"/>
              </w:rPr>
            </w:pPr>
            <w:r>
              <w:rPr>
                <w:rFonts w:eastAsia="Calibri"/>
                <w:bCs/>
                <w:sz w:val="20"/>
                <w:szCs w:val="20"/>
                <w:lang w:val="en-US"/>
              </w:rPr>
              <w:t xml:space="preserve">- </w:t>
            </w:r>
            <w:r>
              <w:rPr>
                <w:rFonts w:eastAsia="Calibri"/>
                <w:bCs/>
                <w:sz w:val="20"/>
                <w:szCs w:val="20"/>
              </w:rPr>
              <w:t>x</w:t>
            </w:r>
            <w:r w:rsidR="00AC0C3C" w:rsidRPr="00E83FC0">
              <w:rPr>
                <w:rFonts w:eastAsia="Calibri"/>
                <w:bCs/>
                <w:sz w:val="20"/>
                <w:szCs w:val="20"/>
              </w:rPr>
              <w:t xml:space="preserve">осолсон  хүчдэлийн  туршилтууд </w:t>
            </w:r>
          </w:p>
          <w:p w:rsidR="00AC0C3C" w:rsidRPr="00E83FC0" w:rsidRDefault="00AC0C3C" w:rsidP="00AC0C3C">
            <w:pPr>
              <w:spacing w:line="276" w:lineRule="auto"/>
              <w:ind w:left="0" w:firstLine="0"/>
              <w:rPr>
                <w:rFonts w:eastAsia="Calibri"/>
                <w:bCs/>
                <w:sz w:val="20"/>
                <w:szCs w:val="20"/>
              </w:rPr>
            </w:pPr>
            <w:r w:rsidRPr="00E83FC0">
              <w:rPr>
                <w:rFonts w:eastAsia="Calibri"/>
                <w:bCs/>
                <w:sz w:val="20"/>
                <w:szCs w:val="20"/>
              </w:rPr>
              <w:t xml:space="preserve">2-р Тайлбар: Стандарт тэсвэрлэх хүчдэлийн  </w:t>
            </w:r>
            <w:r w:rsidRPr="00E83FC0">
              <w:rPr>
                <w:rFonts w:eastAsia="Calibri"/>
                <w:bCs/>
                <w:sz w:val="20"/>
                <w:szCs w:val="20"/>
              </w:rPr>
              <w:lastRenderedPageBreak/>
              <w:t>туршилтуудын   илүү дэлгэрэнгүй мэдээлэл IEC 60060-1 (туршилтын хүчдэлийн  хэлбэрүүдийг 1-р хүснэгтээс харж болно) стандартад бичигдсэн байгаа.</w:t>
            </w:r>
          </w:p>
          <w:p w:rsidR="00AC0C3C" w:rsidRPr="00AC0C3C" w:rsidRDefault="00AC0C3C" w:rsidP="00AC0C3C">
            <w:pPr>
              <w:spacing w:line="276" w:lineRule="auto"/>
              <w:ind w:left="0" w:firstLine="0"/>
              <w:rPr>
                <w:rFonts w:eastAsia="Calibri"/>
                <w:bCs/>
              </w:rPr>
            </w:pPr>
            <w:r w:rsidRPr="00E83FC0">
              <w:rPr>
                <w:rFonts w:eastAsia="Calibri"/>
                <w:bCs/>
                <w:sz w:val="20"/>
                <w:szCs w:val="20"/>
              </w:rPr>
              <w:t>3-р Тайлбар: Илүү эгц фронттой стандарт импульсийг тэсвэрлэх хүчдэлийн  туршилтууд нь шаардлагатай бол холбогдох төхөөрөмжийн хороодоор тодорхой тогтоогдвол зохино.</w:t>
            </w:r>
          </w:p>
        </w:tc>
        <w:tc>
          <w:tcPr>
            <w:tcW w:w="4785" w:type="dxa"/>
          </w:tcPr>
          <w:p w:rsidR="00AC0C3C" w:rsidRPr="00583354" w:rsidRDefault="00AC0C3C" w:rsidP="00AC0C3C">
            <w:pPr>
              <w:ind w:left="0" w:firstLine="0"/>
              <w:rPr>
                <w:rFonts w:eastAsia="Calibri"/>
                <w:b/>
                <w:bCs/>
              </w:rPr>
            </w:pPr>
            <w:r w:rsidRPr="00AC0C3C">
              <w:rPr>
                <w:rFonts w:eastAsia="Calibri"/>
                <w:b/>
                <w:bCs/>
                <w:lang w:val="en-US"/>
              </w:rPr>
              <w:lastRenderedPageBreak/>
              <w:t xml:space="preserve">1 </w:t>
            </w:r>
            <w:r w:rsidRPr="00AC0C3C">
              <w:rPr>
                <w:rFonts w:eastAsia="Calibri"/>
                <w:b/>
                <w:bCs/>
              </w:rPr>
              <w:t>Scope</w:t>
            </w:r>
          </w:p>
          <w:p w:rsidR="00AC0C3C" w:rsidRPr="00AC0C3C" w:rsidRDefault="00AC0C3C" w:rsidP="00AC0C3C">
            <w:pPr>
              <w:ind w:left="0" w:firstLine="0"/>
              <w:rPr>
                <w:rFonts w:eastAsia="Calibri"/>
                <w:bCs/>
              </w:rPr>
            </w:pPr>
            <w:r w:rsidRPr="00AC0C3C">
              <w:rPr>
                <w:rFonts w:eastAsia="Calibri"/>
                <w:bCs/>
              </w:rPr>
              <w:t>This part of IEC 60071 applies to three-phase AC systems having a highest voltage for equipment above 1 kV. It specifies the procedure for the selection of the rated withstand voltages for the phase-to-earth, phase-to-phase and longitudinal insulation of the equipment and the installations of these systems. It also gives the lists of the  standard  withstand voltages from which the rated withstand voltages are selected.</w:t>
            </w:r>
          </w:p>
          <w:p w:rsidR="00AC0C3C" w:rsidRPr="00AC0C3C" w:rsidRDefault="00AC0C3C" w:rsidP="00AC0C3C">
            <w:pPr>
              <w:ind w:left="0" w:firstLine="0"/>
              <w:rPr>
                <w:rFonts w:eastAsia="Calibri"/>
                <w:bCs/>
              </w:rPr>
            </w:pPr>
            <w:r w:rsidRPr="00AC0C3C">
              <w:rPr>
                <w:rFonts w:eastAsia="Calibri"/>
                <w:bCs/>
              </w:rPr>
              <w:t xml:space="preserve">This document describes that the selected withstand voltages are associated with the highest voltage for equipment. This association is for insulation co-ordination purposes only. The requirements for human safety are not covered by this document. </w:t>
            </w:r>
          </w:p>
          <w:p w:rsidR="00AC0C3C" w:rsidRPr="00AC0C3C" w:rsidRDefault="00AC0C3C" w:rsidP="00AC0C3C">
            <w:pPr>
              <w:ind w:left="0" w:firstLine="0"/>
              <w:rPr>
                <w:rFonts w:eastAsia="Calibri"/>
                <w:bCs/>
              </w:rPr>
            </w:pPr>
            <w:r w:rsidRPr="00AC0C3C">
              <w:rPr>
                <w:rFonts w:eastAsia="Calibri"/>
                <w:bCs/>
              </w:rPr>
              <w:t>Although the principles of this document also apply to transmission line insulation, the values   of their withstand voltages can be different from the standard rated withstand voltages.</w:t>
            </w:r>
          </w:p>
          <w:p w:rsidR="00AC0C3C" w:rsidRPr="00AC0C3C" w:rsidRDefault="00AC0C3C" w:rsidP="00AC0C3C">
            <w:pPr>
              <w:ind w:left="0" w:firstLine="0"/>
              <w:rPr>
                <w:rFonts w:eastAsia="Calibri"/>
                <w:bCs/>
              </w:rPr>
            </w:pPr>
            <w:r w:rsidRPr="00AC0C3C">
              <w:rPr>
                <w:rFonts w:eastAsia="Calibri"/>
                <w:bCs/>
              </w:rPr>
              <w:t>The apparatus committees are responsible for specifying the rated withstand voltages and the test procedures suitable for the relevant equipment taking  into  consideration the recommendations of this document.</w:t>
            </w:r>
          </w:p>
          <w:p w:rsidR="00AC0C3C" w:rsidRPr="00583354" w:rsidRDefault="00AC0C3C" w:rsidP="00AC0C3C">
            <w:pPr>
              <w:ind w:left="0" w:firstLine="0"/>
              <w:rPr>
                <w:rFonts w:eastAsia="Calibri"/>
                <w:bCs/>
                <w:sz w:val="20"/>
                <w:szCs w:val="20"/>
              </w:rPr>
            </w:pPr>
            <w:r w:rsidRPr="00AC0C3C">
              <w:rPr>
                <w:rFonts w:eastAsia="Calibri"/>
                <w:bCs/>
                <w:sz w:val="20"/>
                <w:szCs w:val="20"/>
              </w:rPr>
              <w:t xml:space="preserve">NOTE In IEC 60071-2, all rules for insulation co-ordination given in this  document  are  justified  in  detail,  in particular the association of the standard rated withstand voltages with the highest voltage  </w:t>
            </w:r>
            <w:r w:rsidRPr="00AC0C3C">
              <w:rPr>
                <w:rFonts w:eastAsia="Calibri"/>
                <w:bCs/>
                <w:sz w:val="20"/>
                <w:szCs w:val="20"/>
              </w:rPr>
              <w:lastRenderedPageBreak/>
              <w:t>for  equipment. When  more than one set of standard rated withstand voltages is associated with the same highest voltage for equipment, guidance is provided for the selection of the most suitable set.</w:t>
            </w:r>
          </w:p>
          <w:p w:rsidR="00AC0C3C" w:rsidRPr="00AC0C3C" w:rsidRDefault="00AC0C3C" w:rsidP="00AC0C3C">
            <w:pPr>
              <w:ind w:left="0" w:firstLine="0"/>
              <w:rPr>
                <w:rFonts w:eastAsia="Calibri"/>
                <w:bCs/>
              </w:rPr>
            </w:pPr>
            <w:r w:rsidRPr="00AC0C3C">
              <w:rPr>
                <w:rFonts w:eastAsia="Calibri"/>
                <w:bCs/>
              </w:rPr>
              <w:t>This horizontal standard is primarily intended for use by technical committees in the preparation of standards in accordance with the principles laid down in IEC Guide 108.</w:t>
            </w:r>
          </w:p>
          <w:p w:rsidR="00AC0C3C" w:rsidRPr="00AC0C3C" w:rsidRDefault="00AC0C3C" w:rsidP="00AC0C3C">
            <w:pPr>
              <w:ind w:left="0" w:firstLine="0"/>
              <w:rPr>
                <w:rFonts w:eastAsia="Calibri"/>
                <w:bCs/>
              </w:rPr>
            </w:pPr>
            <w:r w:rsidRPr="00AC0C3C">
              <w:rPr>
                <w:rFonts w:eastAsia="Calibri"/>
                <w:bCs/>
              </w:rPr>
              <w:t>One of the responsibilities of a technical committee is, wherever applicable, to make use of horizontal standards in the preparation of its publications. The contents of this horizontal standard will not apply unless specifically referred to or included in the relevant publications.</w:t>
            </w:r>
          </w:p>
          <w:p w:rsidR="00AC0C3C" w:rsidRDefault="00AC0C3C" w:rsidP="00AC0C3C">
            <w:pPr>
              <w:ind w:left="0" w:firstLine="0"/>
              <w:rPr>
                <w:rFonts w:eastAsia="Calibri"/>
                <w:bCs/>
              </w:rPr>
            </w:pPr>
          </w:p>
          <w:p w:rsidR="00AC0C3C" w:rsidRDefault="00AC0C3C" w:rsidP="00AC0C3C">
            <w:pPr>
              <w:ind w:left="0" w:firstLine="0"/>
              <w:rPr>
                <w:rFonts w:eastAsia="Calibri"/>
                <w:bCs/>
              </w:rPr>
            </w:pPr>
          </w:p>
          <w:p w:rsidR="00AC0C3C" w:rsidRDefault="00AC0C3C" w:rsidP="00AC0C3C">
            <w:pPr>
              <w:ind w:left="0" w:firstLine="0"/>
              <w:rPr>
                <w:rFonts w:eastAsia="Calibri"/>
                <w:bCs/>
              </w:rPr>
            </w:pPr>
          </w:p>
          <w:p w:rsidR="00AC0C3C" w:rsidRDefault="00AC0C3C" w:rsidP="00AC0C3C">
            <w:pPr>
              <w:ind w:left="0" w:firstLine="0"/>
              <w:rPr>
                <w:rFonts w:eastAsia="Calibri"/>
                <w:bCs/>
              </w:rPr>
            </w:pPr>
          </w:p>
          <w:p w:rsidR="00AC0C3C" w:rsidRDefault="00AC0C3C" w:rsidP="00AC0C3C">
            <w:pPr>
              <w:ind w:left="0" w:firstLine="0"/>
              <w:rPr>
                <w:rFonts w:eastAsia="Calibri"/>
                <w:bCs/>
              </w:rPr>
            </w:pPr>
          </w:p>
          <w:p w:rsidR="00AC0C3C" w:rsidRDefault="00AC0C3C" w:rsidP="00AC0C3C">
            <w:pPr>
              <w:ind w:left="0" w:firstLine="0"/>
              <w:rPr>
                <w:rFonts w:eastAsia="Calibri"/>
                <w:bCs/>
              </w:rPr>
            </w:pPr>
          </w:p>
          <w:p w:rsidR="00AC0C3C" w:rsidRDefault="00AC0C3C" w:rsidP="00AC0C3C">
            <w:pPr>
              <w:ind w:left="0" w:firstLine="0"/>
              <w:rPr>
                <w:rFonts w:eastAsia="Calibri"/>
                <w:bCs/>
              </w:rPr>
            </w:pPr>
          </w:p>
          <w:p w:rsidR="00AC0C3C" w:rsidRDefault="00AC0C3C" w:rsidP="00AC0C3C">
            <w:pPr>
              <w:ind w:left="0" w:firstLine="0"/>
              <w:rPr>
                <w:rFonts w:eastAsia="Calibri"/>
                <w:bCs/>
              </w:rPr>
            </w:pPr>
          </w:p>
          <w:p w:rsidR="00AC0C3C" w:rsidRDefault="00AC0C3C" w:rsidP="00AC0C3C">
            <w:pPr>
              <w:ind w:left="0" w:firstLine="0"/>
              <w:rPr>
                <w:rFonts w:eastAsia="Calibri"/>
                <w:bCs/>
              </w:rPr>
            </w:pPr>
          </w:p>
          <w:p w:rsidR="00AC0C3C" w:rsidRDefault="00AC0C3C" w:rsidP="00AC0C3C">
            <w:pPr>
              <w:ind w:left="0" w:firstLine="0"/>
              <w:rPr>
                <w:rFonts w:eastAsia="Calibri"/>
                <w:bCs/>
              </w:rPr>
            </w:pPr>
          </w:p>
          <w:p w:rsidR="00AC0C3C" w:rsidRDefault="00AC0C3C" w:rsidP="00AC0C3C">
            <w:pPr>
              <w:ind w:left="0" w:firstLine="0"/>
              <w:rPr>
                <w:rFonts w:eastAsia="Calibri"/>
                <w:bCs/>
              </w:rPr>
            </w:pPr>
          </w:p>
          <w:p w:rsidR="00583354" w:rsidRDefault="00583354" w:rsidP="00AC0C3C">
            <w:pPr>
              <w:ind w:left="0" w:firstLine="0"/>
              <w:rPr>
                <w:rFonts w:eastAsia="Calibri"/>
                <w:bCs/>
              </w:rPr>
            </w:pPr>
          </w:p>
          <w:p w:rsidR="00583354" w:rsidRPr="00AC0C3C" w:rsidRDefault="00583354" w:rsidP="00AC0C3C">
            <w:pPr>
              <w:ind w:left="0" w:firstLine="0"/>
              <w:rPr>
                <w:rFonts w:eastAsia="Calibri"/>
                <w:bCs/>
              </w:rPr>
            </w:pPr>
          </w:p>
          <w:p w:rsidR="00AC0C3C" w:rsidRPr="00AC0C3C" w:rsidRDefault="00AC0C3C" w:rsidP="00AC0C3C">
            <w:pPr>
              <w:ind w:left="0" w:firstLine="0"/>
              <w:rPr>
                <w:rFonts w:eastAsia="Calibri"/>
                <w:b/>
                <w:bCs/>
              </w:rPr>
            </w:pPr>
            <w:bookmarkStart w:id="3" w:name="2_Normative_references"/>
            <w:bookmarkStart w:id="4" w:name="_bookmark2"/>
            <w:bookmarkEnd w:id="3"/>
            <w:bookmarkEnd w:id="4"/>
            <w:r w:rsidRPr="00AC0C3C">
              <w:rPr>
                <w:rFonts w:eastAsia="Calibri"/>
                <w:b/>
                <w:bCs/>
              </w:rPr>
              <w:t>2 Normative references</w:t>
            </w:r>
          </w:p>
          <w:p w:rsidR="00AC0C3C" w:rsidRPr="00AC0C3C" w:rsidRDefault="00AC0C3C" w:rsidP="00AC0C3C">
            <w:pPr>
              <w:ind w:left="0" w:firstLine="0"/>
              <w:rPr>
                <w:rFonts w:eastAsia="Calibri"/>
                <w:bCs/>
              </w:rPr>
            </w:pPr>
            <w:r w:rsidRPr="00AC0C3C">
              <w:rPr>
                <w:rFonts w:eastAsia="Calibri"/>
                <w:bCs/>
              </w:rPr>
              <w:t>The following documents are referred to in the text in such a way that some or all of their content constitutes requirements of this document. For dated  references, only the  edition  cited applies. For undated references, the latest edition of the referenced document (including any amendments) applies.</w:t>
            </w:r>
          </w:p>
          <w:p w:rsidR="00AC0C3C" w:rsidRPr="00AC0C3C" w:rsidRDefault="00AC0C3C" w:rsidP="00AC0C3C">
            <w:pPr>
              <w:ind w:left="0" w:firstLine="0"/>
              <w:rPr>
                <w:rFonts w:eastAsia="Calibri"/>
                <w:bCs/>
              </w:rPr>
            </w:pPr>
          </w:p>
          <w:p w:rsidR="00AC0C3C" w:rsidRPr="00AC0C3C" w:rsidRDefault="00AC0C3C" w:rsidP="00AC0C3C">
            <w:pPr>
              <w:ind w:left="0" w:firstLine="0"/>
              <w:rPr>
                <w:rFonts w:eastAsia="Calibri"/>
                <w:bCs/>
              </w:rPr>
            </w:pPr>
            <w:r w:rsidRPr="00AC0C3C">
              <w:rPr>
                <w:rFonts w:eastAsia="Calibri"/>
                <w:bCs/>
              </w:rPr>
              <w:t xml:space="preserve">IEC 60038, </w:t>
            </w:r>
            <w:r w:rsidRPr="00AC0C3C">
              <w:rPr>
                <w:rFonts w:eastAsia="Calibri"/>
                <w:bCs/>
                <w:i/>
              </w:rPr>
              <w:t>IEC standard voltages</w:t>
            </w:r>
          </w:p>
          <w:p w:rsidR="00AC0C3C" w:rsidRPr="00AC0C3C" w:rsidRDefault="00AC0C3C" w:rsidP="00AC0C3C">
            <w:pPr>
              <w:ind w:left="0" w:firstLine="0"/>
              <w:rPr>
                <w:rFonts w:eastAsia="Calibri"/>
                <w:bCs/>
              </w:rPr>
            </w:pPr>
            <w:r w:rsidRPr="00AC0C3C">
              <w:rPr>
                <w:rFonts w:eastAsia="Calibri"/>
                <w:bCs/>
              </w:rPr>
              <w:t xml:space="preserve">IEC 60060-1, </w:t>
            </w:r>
            <w:r w:rsidRPr="00AC0C3C">
              <w:rPr>
                <w:rFonts w:eastAsia="Calibri"/>
                <w:bCs/>
                <w:i/>
              </w:rPr>
              <w:t>High-voltage test techniques – Part 1: General definitions and test requirements</w:t>
            </w:r>
          </w:p>
          <w:p w:rsidR="00AC0C3C" w:rsidRPr="00AC0C3C" w:rsidRDefault="00AC0C3C" w:rsidP="00AC0C3C">
            <w:pPr>
              <w:ind w:left="0" w:firstLine="0"/>
              <w:rPr>
                <w:rFonts w:eastAsia="Calibri"/>
                <w:bCs/>
              </w:rPr>
            </w:pPr>
            <w:r w:rsidRPr="00AC0C3C">
              <w:rPr>
                <w:rFonts w:eastAsia="Calibri"/>
                <w:bCs/>
              </w:rPr>
              <w:t xml:space="preserve">IEC 60071-2, </w:t>
            </w:r>
            <w:r w:rsidRPr="00AC0C3C">
              <w:rPr>
                <w:rFonts w:eastAsia="Calibri"/>
                <w:bCs/>
                <w:i/>
              </w:rPr>
              <w:t>Insulation co-ordination – Part 2: Application guidelines</w:t>
            </w:r>
          </w:p>
          <w:p w:rsidR="00AC0C3C" w:rsidRPr="00AC0C3C" w:rsidRDefault="00AC0C3C" w:rsidP="00AC0C3C">
            <w:pPr>
              <w:ind w:left="0" w:firstLine="0"/>
              <w:rPr>
                <w:rFonts w:eastAsia="Calibri"/>
                <w:bCs/>
                <w:i/>
              </w:rPr>
            </w:pPr>
            <w:r w:rsidRPr="00AC0C3C">
              <w:rPr>
                <w:rFonts w:eastAsia="Calibri"/>
                <w:bCs/>
              </w:rPr>
              <w:t xml:space="preserve">IEC 60099-4, </w:t>
            </w:r>
            <w:r w:rsidRPr="00AC0C3C">
              <w:rPr>
                <w:rFonts w:eastAsia="Calibri"/>
                <w:bCs/>
                <w:i/>
              </w:rPr>
              <w:t>Surge arresters – Part 4: Metal-oxide surge arresters without gaps for a.c. systems</w:t>
            </w:r>
          </w:p>
          <w:p w:rsidR="00AC0C3C" w:rsidRDefault="00AC0C3C" w:rsidP="00AC0C3C">
            <w:pPr>
              <w:ind w:left="0" w:firstLine="0"/>
              <w:rPr>
                <w:rFonts w:eastAsia="Calibri"/>
                <w:bCs/>
              </w:rPr>
            </w:pPr>
          </w:p>
          <w:p w:rsidR="00AC0C3C" w:rsidRDefault="00AC0C3C" w:rsidP="00AC0C3C">
            <w:pPr>
              <w:ind w:left="0" w:firstLine="0"/>
              <w:rPr>
                <w:rFonts w:eastAsia="Calibri"/>
                <w:bCs/>
              </w:rPr>
            </w:pPr>
          </w:p>
          <w:p w:rsidR="00AC0C3C" w:rsidRDefault="00AC0C3C" w:rsidP="00AC0C3C">
            <w:pPr>
              <w:ind w:left="0" w:firstLine="0"/>
              <w:rPr>
                <w:rFonts w:eastAsia="Calibri"/>
                <w:bCs/>
              </w:rPr>
            </w:pPr>
          </w:p>
          <w:p w:rsidR="00AC0C3C" w:rsidRDefault="00AC0C3C" w:rsidP="00AC0C3C">
            <w:pPr>
              <w:ind w:left="0" w:firstLine="0"/>
              <w:rPr>
                <w:rFonts w:eastAsia="Calibri"/>
                <w:bCs/>
              </w:rPr>
            </w:pPr>
          </w:p>
          <w:p w:rsidR="00AC0C3C" w:rsidRDefault="00AC0C3C" w:rsidP="00AC0C3C">
            <w:pPr>
              <w:ind w:left="0" w:firstLine="0"/>
              <w:rPr>
                <w:rFonts w:eastAsia="Calibri"/>
                <w:bCs/>
              </w:rPr>
            </w:pPr>
          </w:p>
          <w:p w:rsidR="00AC0C3C" w:rsidRPr="00AC0C3C" w:rsidRDefault="00AC0C3C" w:rsidP="00AC0C3C">
            <w:pPr>
              <w:ind w:left="0" w:firstLine="0"/>
              <w:rPr>
                <w:rFonts w:eastAsia="Calibri"/>
                <w:bCs/>
              </w:rPr>
            </w:pPr>
          </w:p>
          <w:p w:rsidR="00AC0C3C" w:rsidRPr="00AC0C3C" w:rsidRDefault="00AC0C3C" w:rsidP="00AC0C3C">
            <w:pPr>
              <w:ind w:left="0" w:firstLine="0"/>
              <w:rPr>
                <w:rFonts w:eastAsia="Calibri"/>
                <w:b/>
                <w:bCs/>
              </w:rPr>
            </w:pPr>
            <w:r w:rsidRPr="00AC0C3C">
              <w:rPr>
                <w:rFonts w:eastAsia="Calibri"/>
                <w:b/>
                <w:bCs/>
              </w:rPr>
              <w:t>3 Terms and definitions</w:t>
            </w:r>
          </w:p>
          <w:p w:rsidR="00AC0C3C" w:rsidRPr="00AC0C3C" w:rsidRDefault="00AC0C3C" w:rsidP="00AC0C3C">
            <w:pPr>
              <w:ind w:left="0" w:firstLine="0"/>
              <w:rPr>
                <w:rFonts w:eastAsia="Calibri"/>
                <w:bCs/>
              </w:rPr>
            </w:pPr>
            <w:r w:rsidRPr="00AC0C3C">
              <w:rPr>
                <w:rFonts w:eastAsia="Calibri"/>
                <w:bCs/>
              </w:rPr>
              <w:t>For the purposes of this document, the following terms and definitions apply.</w:t>
            </w:r>
          </w:p>
          <w:p w:rsidR="00AC0C3C" w:rsidRPr="00AC0C3C" w:rsidRDefault="00AC0C3C" w:rsidP="00AC0C3C">
            <w:pPr>
              <w:ind w:left="0" w:firstLine="0"/>
              <w:rPr>
                <w:rFonts w:eastAsia="Calibri"/>
                <w:bCs/>
              </w:rPr>
            </w:pPr>
            <w:r w:rsidRPr="00AC0C3C">
              <w:rPr>
                <w:rFonts w:eastAsia="Calibri"/>
                <w:bCs/>
              </w:rPr>
              <w:t>ISO and IEC maintain terminological databases for use in standardization at the following addresses:</w:t>
            </w:r>
          </w:p>
          <w:p w:rsidR="00AC0C3C" w:rsidRPr="00AC0C3C" w:rsidRDefault="00AC0C3C" w:rsidP="00AC0C3C">
            <w:pPr>
              <w:pStyle w:val="ListParagraph"/>
              <w:numPr>
                <w:ilvl w:val="0"/>
                <w:numId w:val="37"/>
              </w:numPr>
              <w:rPr>
                <w:rFonts w:eastAsia="Calibri"/>
                <w:bCs/>
              </w:rPr>
            </w:pPr>
            <w:r w:rsidRPr="00AC0C3C">
              <w:rPr>
                <w:rFonts w:eastAsia="Calibri"/>
                <w:bCs/>
              </w:rPr>
              <w:t xml:space="preserve">IEC Electropedia: available at </w:t>
            </w:r>
            <w:hyperlink r:id="rId18">
              <w:r w:rsidRPr="00AC0C3C">
                <w:rPr>
                  <w:rFonts w:eastAsia="Calibri"/>
                  <w:bCs/>
                </w:rPr>
                <w:t>http://www.electropedia.org/</w:t>
              </w:r>
            </w:hyperlink>
          </w:p>
          <w:p w:rsidR="00AC0C3C" w:rsidRPr="00AC0C3C" w:rsidRDefault="00AC0C3C" w:rsidP="00AC0C3C">
            <w:pPr>
              <w:pStyle w:val="ListParagraph"/>
              <w:numPr>
                <w:ilvl w:val="0"/>
                <w:numId w:val="37"/>
              </w:numPr>
              <w:rPr>
                <w:rFonts w:eastAsia="Calibri"/>
                <w:bCs/>
              </w:rPr>
            </w:pPr>
            <w:r w:rsidRPr="00AC0C3C">
              <w:rPr>
                <w:rFonts w:eastAsia="Calibri"/>
                <w:bCs/>
              </w:rPr>
              <w:t xml:space="preserve">ISO Online browsing platform: available at </w:t>
            </w:r>
            <w:hyperlink r:id="rId19">
              <w:r w:rsidRPr="00AC0C3C">
                <w:rPr>
                  <w:rFonts w:eastAsia="Calibri"/>
                  <w:bCs/>
                </w:rPr>
                <w:t>http://www.iso.org/obp</w:t>
              </w:r>
            </w:hyperlink>
          </w:p>
          <w:p w:rsidR="00AC0C3C" w:rsidRDefault="00AC0C3C" w:rsidP="00AC0C3C">
            <w:pPr>
              <w:ind w:left="0" w:firstLine="0"/>
              <w:rPr>
                <w:rFonts w:eastAsia="Calibri"/>
                <w:bCs/>
              </w:rPr>
            </w:pPr>
          </w:p>
          <w:p w:rsidR="00AC0C3C" w:rsidRDefault="00AC0C3C" w:rsidP="00AC0C3C">
            <w:pPr>
              <w:ind w:left="0" w:firstLine="0"/>
              <w:rPr>
                <w:rFonts w:eastAsia="Calibri"/>
                <w:bCs/>
              </w:rPr>
            </w:pPr>
          </w:p>
          <w:p w:rsidR="00AC0C3C" w:rsidRDefault="00AC0C3C" w:rsidP="00AC0C3C">
            <w:pPr>
              <w:ind w:left="0" w:firstLine="0"/>
              <w:rPr>
                <w:rFonts w:eastAsia="Calibri"/>
                <w:bCs/>
              </w:rPr>
            </w:pPr>
          </w:p>
          <w:p w:rsidR="00583354" w:rsidRPr="00AC0C3C" w:rsidRDefault="00583354" w:rsidP="00AC0C3C">
            <w:pPr>
              <w:ind w:left="0" w:firstLine="0"/>
              <w:rPr>
                <w:rFonts w:eastAsia="Calibri"/>
                <w:bCs/>
              </w:rPr>
            </w:pPr>
          </w:p>
          <w:p w:rsidR="00AC0C3C" w:rsidRPr="00AC0C3C" w:rsidRDefault="00AC0C3C" w:rsidP="00AC0C3C">
            <w:pPr>
              <w:ind w:left="0" w:firstLine="0"/>
              <w:rPr>
                <w:rFonts w:eastAsia="Calibri"/>
                <w:b/>
                <w:bCs/>
              </w:rPr>
            </w:pPr>
            <w:r w:rsidRPr="00AC0C3C">
              <w:rPr>
                <w:rFonts w:eastAsia="Calibri"/>
                <w:b/>
                <w:bCs/>
              </w:rPr>
              <w:t>3.1 insulation co-ordination</w:t>
            </w:r>
          </w:p>
          <w:p w:rsidR="00AC0C3C" w:rsidRPr="00AC0C3C" w:rsidRDefault="00AC0C3C" w:rsidP="00AC0C3C">
            <w:pPr>
              <w:ind w:left="0" w:firstLine="0"/>
              <w:rPr>
                <w:rFonts w:eastAsia="Calibri"/>
                <w:bCs/>
              </w:rPr>
            </w:pPr>
            <w:r w:rsidRPr="00AC0C3C">
              <w:rPr>
                <w:rFonts w:eastAsia="Calibri"/>
                <w:bCs/>
              </w:rPr>
              <w:t>selection of the dielectric strength of equipment in relation to the operating voltages and overvoltages which can appear on the system for which the equipment is intended, and taking into account the service environment and the characteristics of the available preventing and protective devices</w:t>
            </w:r>
          </w:p>
          <w:p w:rsidR="00AC0C3C" w:rsidRPr="00AC0C3C" w:rsidRDefault="00AC0C3C" w:rsidP="00AC0C3C">
            <w:pPr>
              <w:ind w:left="0" w:firstLine="0"/>
              <w:rPr>
                <w:rFonts w:eastAsia="Calibri"/>
                <w:bCs/>
                <w:sz w:val="20"/>
                <w:szCs w:val="20"/>
              </w:rPr>
            </w:pPr>
            <w:r w:rsidRPr="00AC0C3C">
              <w:rPr>
                <w:rFonts w:eastAsia="Calibri"/>
                <w:bCs/>
                <w:sz w:val="20"/>
                <w:szCs w:val="20"/>
              </w:rPr>
              <w:t>Note 1 to entry: By "dielectric strength" of the equipment, is meant here  its  rated insulation level  (</w:t>
            </w:r>
            <w:hyperlink w:anchor="_bookmark4" w:history="1">
              <w:r w:rsidRPr="00AC0C3C">
                <w:rPr>
                  <w:rFonts w:eastAsia="Calibri"/>
                  <w:bCs/>
                  <w:sz w:val="20"/>
                  <w:szCs w:val="20"/>
                </w:rPr>
                <w:t>3.36)</w:t>
              </w:r>
            </w:hyperlink>
            <w:r w:rsidRPr="00AC0C3C">
              <w:rPr>
                <w:rFonts w:eastAsia="Calibri"/>
                <w:bCs/>
                <w:sz w:val="20"/>
                <w:szCs w:val="20"/>
              </w:rPr>
              <w:t xml:space="preserve"> or  its standard insulation level (</w:t>
            </w:r>
            <w:hyperlink w:anchor="_bookmark5" w:history="1">
              <w:r w:rsidRPr="00AC0C3C">
                <w:rPr>
                  <w:rFonts w:eastAsia="Calibri"/>
                  <w:bCs/>
                  <w:sz w:val="20"/>
                  <w:szCs w:val="20"/>
                </w:rPr>
                <w:t>3.37)</w:t>
              </w:r>
            </w:hyperlink>
            <w:r w:rsidRPr="00AC0C3C">
              <w:rPr>
                <w:rFonts w:eastAsia="Calibri"/>
                <w:bCs/>
                <w:sz w:val="20"/>
                <w:szCs w:val="20"/>
              </w:rPr>
              <w:t>.</w:t>
            </w:r>
          </w:p>
          <w:p w:rsidR="00AC0C3C" w:rsidRPr="00AC0C3C" w:rsidRDefault="00AC0C3C" w:rsidP="00AC0C3C">
            <w:pPr>
              <w:ind w:left="0" w:firstLine="0"/>
              <w:rPr>
                <w:rFonts w:eastAsia="Calibri"/>
                <w:bCs/>
              </w:rPr>
            </w:pPr>
            <w:r w:rsidRPr="00AC0C3C">
              <w:rPr>
                <w:rFonts w:eastAsia="Calibri"/>
                <w:bCs/>
              </w:rPr>
              <w:t>[SOURCE: IEC 60050-614:2016, 614-03-08, modified – Note 1 to entry has been added]</w:t>
            </w:r>
          </w:p>
          <w:p w:rsidR="00AC0C3C" w:rsidRDefault="00AC0C3C" w:rsidP="00AC0C3C">
            <w:pPr>
              <w:ind w:left="0" w:firstLine="0"/>
              <w:rPr>
                <w:rFonts w:eastAsia="Calibri"/>
                <w:bCs/>
              </w:rPr>
            </w:pPr>
          </w:p>
          <w:p w:rsidR="00AC0C3C" w:rsidRDefault="00AC0C3C" w:rsidP="00AC0C3C">
            <w:pPr>
              <w:ind w:left="0" w:firstLine="0"/>
              <w:rPr>
                <w:rFonts w:eastAsia="Calibri"/>
                <w:bCs/>
              </w:rPr>
            </w:pPr>
          </w:p>
          <w:p w:rsidR="00AC0C3C" w:rsidRPr="00AC0C3C" w:rsidRDefault="00AC0C3C" w:rsidP="00AC0C3C">
            <w:pPr>
              <w:ind w:left="0" w:firstLine="0"/>
              <w:rPr>
                <w:rFonts w:eastAsia="Calibri"/>
                <w:bCs/>
              </w:rPr>
            </w:pPr>
          </w:p>
          <w:p w:rsidR="00AC0C3C" w:rsidRPr="00AC0C3C" w:rsidRDefault="00AC0C3C" w:rsidP="00AC0C3C">
            <w:pPr>
              <w:ind w:left="0" w:firstLine="0"/>
              <w:rPr>
                <w:rFonts w:eastAsia="Calibri"/>
                <w:b/>
                <w:bCs/>
              </w:rPr>
            </w:pPr>
            <w:r w:rsidRPr="00AC0C3C">
              <w:rPr>
                <w:rFonts w:eastAsia="Calibri"/>
                <w:b/>
                <w:bCs/>
              </w:rPr>
              <w:t>3.2  external insulation</w:t>
            </w:r>
          </w:p>
          <w:p w:rsidR="00AC0C3C" w:rsidRPr="00AC0C3C" w:rsidRDefault="00AC0C3C" w:rsidP="00AC0C3C">
            <w:pPr>
              <w:ind w:left="0" w:firstLine="0"/>
              <w:rPr>
                <w:rFonts w:eastAsia="Calibri"/>
                <w:bCs/>
              </w:rPr>
            </w:pPr>
            <w:r w:rsidRPr="00AC0C3C">
              <w:rPr>
                <w:rFonts w:eastAsia="Calibri"/>
                <w:bCs/>
              </w:rPr>
              <w:t>distances in atmospheric air, and the surfaces in contact with atmospheric air of solid  insulation of the equipment which are subject to dielectric stresses and to the effects of atmospheric and other environmental conditions from the site, such as pollution, humidity, vermin, etc.</w:t>
            </w:r>
          </w:p>
          <w:p w:rsidR="00AC0C3C" w:rsidRPr="00AC0C3C" w:rsidRDefault="00AC0C3C" w:rsidP="00AC0C3C">
            <w:pPr>
              <w:ind w:left="0" w:firstLine="0"/>
              <w:rPr>
                <w:rFonts w:eastAsia="Calibri"/>
                <w:bCs/>
                <w:sz w:val="20"/>
                <w:szCs w:val="20"/>
              </w:rPr>
            </w:pPr>
            <w:r w:rsidRPr="00AC0C3C">
              <w:rPr>
                <w:rFonts w:eastAsia="Calibri"/>
                <w:bCs/>
                <w:sz w:val="20"/>
                <w:szCs w:val="20"/>
              </w:rPr>
              <w:t>Note 1 to entry: External insulation is either weather protected or non-weather  protected,  designed  to  operate outside or inside closed shelters, respectively.</w:t>
            </w:r>
          </w:p>
          <w:p w:rsidR="00AC0C3C" w:rsidRPr="00AC0C3C" w:rsidRDefault="00AC0C3C" w:rsidP="00AC0C3C">
            <w:pPr>
              <w:ind w:left="0" w:firstLine="0"/>
              <w:rPr>
                <w:rFonts w:eastAsia="Calibri"/>
                <w:bCs/>
              </w:rPr>
            </w:pPr>
            <w:r w:rsidRPr="00AC0C3C">
              <w:rPr>
                <w:rFonts w:eastAsia="Calibri"/>
                <w:bCs/>
              </w:rPr>
              <w:t>[SOURCE: IEC 60050-614:2016, 614-03-</w:t>
            </w:r>
            <w:r w:rsidRPr="00AC0C3C">
              <w:rPr>
                <w:rFonts w:eastAsia="Calibri"/>
                <w:bCs/>
              </w:rPr>
              <w:lastRenderedPageBreak/>
              <w:t>02, modified – Note 1 to entry has been added]</w:t>
            </w:r>
          </w:p>
          <w:p w:rsidR="00AC0C3C" w:rsidRDefault="00AC0C3C" w:rsidP="00AC0C3C">
            <w:pPr>
              <w:ind w:left="0" w:firstLine="0"/>
              <w:rPr>
                <w:rFonts w:eastAsia="Calibri"/>
                <w:bCs/>
              </w:rPr>
            </w:pPr>
          </w:p>
          <w:p w:rsidR="00AC0C3C" w:rsidRDefault="00AC0C3C" w:rsidP="00AC0C3C">
            <w:pPr>
              <w:ind w:left="0" w:firstLine="0"/>
              <w:rPr>
                <w:rFonts w:eastAsia="Calibri"/>
                <w:bCs/>
              </w:rPr>
            </w:pPr>
          </w:p>
          <w:p w:rsidR="00AC0C3C" w:rsidRPr="00AC0C3C" w:rsidRDefault="00AC0C3C" w:rsidP="00AC0C3C">
            <w:pPr>
              <w:ind w:left="0" w:firstLine="0"/>
              <w:rPr>
                <w:rFonts w:eastAsia="Calibri"/>
                <w:bCs/>
              </w:rPr>
            </w:pPr>
          </w:p>
          <w:p w:rsidR="00AC0C3C" w:rsidRPr="00AC0C3C" w:rsidRDefault="00AC0C3C" w:rsidP="00AC0C3C">
            <w:pPr>
              <w:ind w:left="0" w:firstLine="0"/>
              <w:rPr>
                <w:rFonts w:eastAsia="Calibri"/>
                <w:b/>
                <w:bCs/>
              </w:rPr>
            </w:pPr>
            <w:r w:rsidRPr="00AC0C3C">
              <w:rPr>
                <w:rFonts w:eastAsia="Calibri"/>
                <w:b/>
                <w:bCs/>
              </w:rPr>
              <w:t>3.3 internal insulation</w:t>
            </w:r>
          </w:p>
          <w:p w:rsidR="00AC0C3C" w:rsidRPr="00AC0C3C" w:rsidRDefault="00AC0C3C" w:rsidP="00AC0C3C">
            <w:pPr>
              <w:ind w:left="0" w:firstLine="0"/>
              <w:rPr>
                <w:rFonts w:eastAsia="Calibri"/>
                <w:bCs/>
              </w:rPr>
            </w:pPr>
            <w:r w:rsidRPr="00AC0C3C">
              <w:rPr>
                <w:rFonts w:eastAsia="Calibri"/>
                <w:bCs/>
              </w:rPr>
              <w:t>internal distances of the solid, liquid, or gaseous insulation of equipment which are protected from the effects of atmospheric and other external conditions</w:t>
            </w:r>
          </w:p>
          <w:p w:rsidR="00AC0C3C" w:rsidRPr="00AC0C3C" w:rsidRDefault="00AC0C3C" w:rsidP="00AC0C3C">
            <w:pPr>
              <w:ind w:left="0" w:firstLine="0"/>
              <w:rPr>
                <w:rFonts w:eastAsia="Calibri"/>
                <w:bCs/>
              </w:rPr>
            </w:pPr>
            <w:r w:rsidRPr="00AC0C3C">
              <w:rPr>
                <w:rFonts w:eastAsia="Calibri"/>
                <w:bCs/>
              </w:rPr>
              <w:t>[SOURCE:</w:t>
            </w:r>
            <w:r w:rsidR="00296F6E">
              <w:rPr>
                <w:rFonts w:eastAsia="Calibri"/>
                <w:bCs/>
              </w:rPr>
              <w:t xml:space="preserve"> IEC 60050-614:2016, 614-03-03]</w:t>
            </w:r>
          </w:p>
          <w:p w:rsidR="00AC0C3C" w:rsidRPr="00AC0C3C" w:rsidRDefault="00AC0C3C" w:rsidP="00AC0C3C">
            <w:pPr>
              <w:ind w:left="0" w:firstLine="0"/>
              <w:rPr>
                <w:rFonts w:eastAsia="Calibri"/>
                <w:b/>
                <w:bCs/>
              </w:rPr>
            </w:pPr>
            <w:r w:rsidRPr="00AC0C3C">
              <w:rPr>
                <w:rFonts w:eastAsia="Calibri"/>
                <w:b/>
                <w:bCs/>
              </w:rPr>
              <w:t>3.4 self-restoring insulation</w:t>
            </w:r>
          </w:p>
          <w:p w:rsidR="00AC0C3C" w:rsidRPr="00296F6E" w:rsidRDefault="00AC0C3C" w:rsidP="00AC0C3C">
            <w:pPr>
              <w:ind w:left="0" w:firstLine="0"/>
              <w:rPr>
                <w:rFonts w:eastAsia="Calibri"/>
                <w:bCs/>
              </w:rPr>
            </w:pPr>
            <w:r w:rsidRPr="00AC0C3C">
              <w:rPr>
                <w:rFonts w:eastAsia="Calibri"/>
                <w:bCs/>
              </w:rPr>
              <w:t>insulation which completely recovers its  insulating properties within a  short time interval after  a disruptive discharge</w:t>
            </w:r>
          </w:p>
          <w:p w:rsidR="00AC0C3C" w:rsidRPr="00AC0C3C" w:rsidRDefault="00AC0C3C" w:rsidP="00AC0C3C">
            <w:pPr>
              <w:ind w:left="0" w:firstLine="0"/>
              <w:rPr>
                <w:rFonts w:eastAsia="Calibri"/>
                <w:bCs/>
                <w:sz w:val="20"/>
                <w:szCs w:val="20"/>
              </w:rPr>
            </w:pPr>
            <w:r w:rsidRPr="00AC0C3C">
              <w:rPr>
                <w:rFonts w:eastAsia="Calibri"/>
                <w:bCs/>
                <w:sz w:val="20"/>
                <w:szCs w:val="20"/>
              </w:rPr>
              <w:t>Note 1 to entry: Insulation of this kind is generally, but not necessarily, external insulation.</w:t>
            </w:r>
          </w:p>
          <w:p w:rsidR="00AC0C3C" w:rsidRPr="00AC0C3C" w:rsidRDefault="00AC0C3C" w:rsidP="00AC0C3C">
            <w:pPr>
              <w:ind w:left="0" w:firstLine="0"/>
              <w:rPr>
                <w:rFonts w:eastAsia="Calibri"/>
                <w:bCs/>
                <w:sz w:val="20"/>
                <w:szCs w:val="20"/>
              </w:rPr>
            </w:pPr>
            <w:r w:rsidRPr="00AC0C3C">
              <w:rPr>
                <w:rFonts w:eastAsia="Calibri"/>
                <w:bCs/>
                <w:sz w:val="20"/>
                <w:szCs w:val="20"/>
              </w:rPr>
              <w:t>Note 2 to entry: This definition applies only when the discharge is  caused  by  the  application of  a  test  voltage  during a dielectric test. However, discharges occurring in service may cause a self-restoring  insulation  to  lose partially or completely its original insulating properties.</w:t>
            </w:r>
          </w:p>
          <w:p w:rsidR="00AC0C3C" w:rsidRPr="00AC0C3C" w:rsidRDefault="00AC0C3C" w:rsidP="00AC0C3C">
            <w:pPr>
              <w:ind w:left="0" w:firstLine="0"/>
              <w:rPr>
                <w:rFonts w:eastAsia="Calibri"/>
                <w:bCs/>
              </w:rPr>
            </w:pPr>
            <w:r w:rsidRPr="00AC0C3C">
              <w:rPr>
                <w:rFonts w:eastAsia="Calibri"/>
                <w:bCs/>
              </w:rPr>
              <w:t>[SOURCE: IEC 60050-614:2016, 614-03-04]</w:t>
            </w:r>
          </w:p>
          <w:p w:rsidR="00AC0C3C" w:rsidRPr="00AC0C3C" w:rsidRDefault="00AC0C3C" w:rsidP="00AC0C3C">
            <w:pPr>
              <w:ind w:left="0" w:firstLine="0"/>
              <w:rPr>
                <w:rFonts w:eastAsia="Calibri"/>
                <w:bCs/>
              </w:rPr>
            </w:pPr>
          </w:p>
          <w:p w:rsidR="00AC0C3C" w:rsidRDefault="00AC0C3C" w:rsidP="00AC0C3C">
            <w:pPr>
              <w:ind w:left="0" w:firstLine="0"/>
              <w:rPr>
                <w:rFonts w:eastAsia="Calibri"/>
                <w:bCs/>
              </w:rPr>
            </w:pPr>
          </w:p>
          <w:p w:rsidR="00AC0C3C" w:rsidRDefault="00AC0C3C" w:rsidP="00AC0C3C">
            <w:pPr>
              <w:ind w:left="0" w:firstLine="0"/>
              <w:rPr>
                <w:rFonts w:eastAsia="Calibri"/>
                <w:bCs/>
              </w:rPr>
            </w:pPr>
          </w:p>
          <w:p w:rsidR="00AC0C3C" w:rsidRDefault="00AC0C3C" w:rsidP="00AC0C3C">
            <w:pPr>
              <w:ind w:left="0" w:firstLine="0"/>
              <w:rPr>
                <w:rFonts w:eastAsia="Calibri"/>
                <w:bCs/>
              </w:rPr>
            </w:pPr>
          </w:p>
          <w:p w:rsidR="00AC0C3C" w:rsidRDefault="00AC0C3C" w:rsidP="00AC0C3C">
            <w:pPr>
              <w:ind w:left="0" w:firstLine="0"/>
              <w:rPr>
                <w:rFonts w:eastAsia="Calibri"/>
                <w:bCs/>
              </w:rPr>
            </w:pPr>
          </w:p>
          <w:p w:rsidR="00AC0C3C" w:rsidRDefault="00AC0C3C" w:rsidP="00AC0C3C">
            <w:pPr>
              <w:ind w:left="0" w:firstLine="0"/>
              <w:rPr>
                <w:rFonts w:eastAsia="Calibri"/>
                <w:bCs/>
              </w:rPr>
            </w:pPr>
          </w:p>
          <w:p w:rsidR="00AC0C3C" w:rsidRDefault="00AC0C3C" w:rsidP="00AC0C3C">
            <w:pPr>
              <w:ind w:left="0" w:firstLine="0"/>
              <w:rPr>
                <w:rFonts w:eastAsia="Calibri"/>
                <w:bCs/>
              </w:rPr>
            </w:pPr>
          </w:p>
          <w:p w:rsidR="00AC0C3C" w:rsidRPr="00AC0C3C" w:rsidRDefault="00AC0C3C" w:rsidP="00AC0C3C">
            <w:pPr>
              <w:ind w:left="0" w:firstLine="0"/>
              <w:rPr>
                <w:rFonts w:eastAsia="Calibri"/>
                <w:bCs/>
              </w:rPr>
            </w:pPr>
          </w:p>
          <w:p w:rsidR="00AC0C3C" w:rsidRPr="00AC0C3C" w:rsidRDefault="00AC0C3C" w:rsidP="00AC0C3C">
            <w:pPr>
              <w:ind w:left="0" w:firstLine="0"/>
              <w:rPr>
                <w:rFonts w:eastAsia="Calibri"/>
                <w:b/>
                <w:bCs/>
              </w:rPr>
            </w:pPr>
            <w:r w:rsidRPr="00AC0C3C">
              <w:rPr>
                <w:rFonts w:eastAsia="Calibri"/>
                <w:b/>
                <w:bCs/>
              </w:rPr>
              <w:t>3.5 non-self-restoring insulation</w:t>
            </w:r>
          </w:p>
          <w:p w:rsidR="00AC0C3C" w:rsidRPr="00AC0C3C" w:rsidRDefault="00AC0C3C" w:rsidP="00AC0C3C">
            <w:pPr>
              <w:ind w:left="0" w:firstLine="0"/>
              <w:rPr>
                <w:rFonts w:eastAsia="Calibri"/>
                <w:bCs/>
              </w:rPr>
            </w:pPr>
            <w:r w:rsidRPr="00AC0C3C">
              <w:rPr>
                <w:rFonts w:eastAsia="Calibri"/>
                <w:bCs/>
              </w:rPr>
              <w:t>insulation which loses its insulating properties, or does not recover them completely, after a disruptive discharge</w:t>
            </w:r>
          </w:p>
          <w:p w:rsidR="00AC0C3C" w:rsidRPr="00AC0C3C" w:rsidRDefault="00AC0C3C" w:rsidP="00AC0C3C">
            <w:pPr>
              <w:ind w:left="0" w:firstLine="0"/>
              <w:rPr>
                <w:rFonts w:eastAsia="Calibri"/>
                <w:bCs/>
                <w:sz w:val="20"/>
                <w:szCs w:val="20"/>
              </w:rPr>
            </w:pPr>
            <w:r w:rsidRPr="00AC0C3C">
              <w:rPr>
                <w:rFonts w:eastAsia="Calibri"/>
                <w:bCs/>
                <w:sz w:val="20"/>
                <w:szCs w:val="20"/>
              </w:rPr>
              <w:t>Note 1 to entry: This definition applies only when the discharge is  caused  by  the  application of  a  test  voltage  during a dielectric test. However, discharges occurring in service may cause a self-restoring  insulation  to  lose partially or completely its original insulating properties.</w:t>
            </w:r>
          </w:p>
          <w:p w:rsidR="00AC0C3C" w:rsidRPr="00AC0C3C" w:rsidRDefault="00AC0C3C" w:rsidP="00AC0C3C">
            <w:pPr>
              <w:ind w:left="0" w:firstLine="0"/>
              <w:rPr>
                <w:rFonts w:eastAsia="Calibri"/>
                <w:bCs/>
              </w:rPr>
            </w:pPr>
            <w:r w:rsidRPr="00AC0C3C">
              <w:rPr>
                <w:rFonts w:eastAsia="Calibri"/>
                <w:bCs/>
              </w:rPr>
              <w:t>[SOURCE: IEC 60050-614:2016, 614-03-05]</w:t>
            </w:r>
          </w:p>
          <w:p w:rsidR="00AC0C3C" w:rsidRDefault="00AC0C3C" w:rsidP="00AC0C3C">
            <w:pPr>
              <w:ind w:left="0" w:firstLine="0"/>
              <w:rPr>
                <w:rFonts w:eastAsia="Calibri"/>
                <w:bCs/>
              </w:rPr>
            </w:pPr>
          </w:p>
          <w:p w:rsidR="00E0623F" w:rsidRDefault="00E0623F" w:rsidP="00AC0C3C">
            <w:pPr>
              <w:ind w:left="0" w:firstLine="0"/>
              <w:rPr>
                <w:rFonts w:eastAsia="Calibri"/>
                <w:bCs/>
              </w:rPr>
            </w:pPr>
          </w:p>
          <w:p w:rsidR="00E0623F" w:rsidRDefault="00E0623F" w:rsidP="00AC0C3C">
            <w:pPr>
              <w:ind w:left="0" w:firstLine="0"/>
              <w:rPr>
                <w:rFonts w:eastAsia="Calibri"/>
                <w:bCs/>
              </w:rPr>
            </w:pPr>
          </w:p>
          <w:p w:rsidR="00E0623F" w:rsidRDefault="00E0623F" w:rsidP="00AC0C3C">
            <w:pPr>
              <w:ind w:left="0" w:firstLine="0"/>
              <w:rPr>
                <w:rFonts w:eastAsia="Calibri"/>
                <w:bCs/>
              </w:rPr>
            </w:pPr>
          </w:p>
          <w:p w:rsidR="00E0623F" w:rsidRDefault="00E0623F" w:rsidP="00AC0C3C">
            <w:pPr>
              <w:ind w:left="0" w:firstLine="0"/>
              <w:rPr>
                <w:rFonts w:eastAsia="Calibri"/>
                <w:bCs/>
              </w:rPr>
            </w:pPr>
          </w:p>
          <w:p w:rsidR="00AC0C3C" w:rsidRPr="00E0623F" w:rsidRDefault="00AC0C3C" w:rsidP="00AC0C3C">
            <w:pPr>
              <w:ind w:left="0" w:firstLine="0"/>
              <w:rPr>
                <w:rFonts w:eastAsia="Calibri"/>
                <w:b/>
                <w:bCs/>
              </w:rPr>
            </w:pPr>
            <w:r w:rsidRPr="00E0623F">
              <w:rPr>
                <w:rFonts w:eastAsia="Calibri"/>
                <w:b/>
                <w:bCs/>
              </w:rPr>
              <w:lastRenderedPageBreak/>
              <w:t>3.6 insulation configuration terminal</w:t>
            </w:r>
          </w:p>
          <w:p w:rsidR="00E0623F" w:rsidRPr="00AC0C3C" w:rsidRDefault="00AC0C3C" w:rsidP="00AC0C3C">
            <w:pPr>
              <w:ind w:left="0" w:firstLine="0"/>
              <w:rPr>
                <w:rFonts w:eastAsia="Calibri"/>
                <w:bCs/>
              </w:rPr>
            </w:pPr>
            <w:r w:rsidRPr="00AC0C3C">
              <w:rPr>
                <w:rFonts w:eastAsia="Calibri"/>
                <w:bCs/>
              </w:rPr>
              <w:t>any of the terminals between any two of which a voltage that stresses the insulation can be applied</w:t>
            </w:r>
          </w:p>
          <w:p w:rsidR="00AC0C3C" w:rsidRPr="00E0623F" w:rsidRDefault="00AC0C3C" w:rsidP="00AC0C3C">
            <w:pPr>
              <w:ind w:left="0" w:firstLine="0"/>
              <w:rPr>
                <w:rFonts w:eastAsia="Calibri"/>
                <w:bCs/>
                <w:sz w:val="20"/>
                <w:szCs w:val="20"/>
              </w:rPr>
            </w:pPr>
            <w:r w:rsidRPr="00E0623F">
              <w:rPr>
                <w:rFonts w:eastAsia="Calibri"/>
                <w:bCs/>
                <w:sz w:val="20"/>
                <w:szCs w:val="20"/>
              </w:rPr>
              <w:t>Note 1 to entry: The types of terminal are:</w:t>
            </w:r>
          </w:p>
          <w:p w:rsidR="00AC0C3C" w:rsidRPr="00E0623F" w:rsidRDefault="00AC0C3C" w:rsidP="00AC0C3C">
            <w:pPr>
              <w:ind w:left="0" w:firstLine="0"/>
              <w:rPr>
                <w:rFonts w:eastAsia="Calibri"/>
                <w:bCs/>
                <w:sz w:val="20"/>
                <w:szCs w:val="20"/>
              </w:rPr>
            </w:pPr>
            <w:r w:rsidRPr="00E0623F">
              <w:rPr>
                <w:rFonts w:eastAsia="Calibri"/>
                <w:bCs/>
                <w:sz w:val="20"/>
                <w:szCs w:val="20"/>
              </w:rPr>
              <w:t>a) phase terminal, between which and the neutral is applied in service the phase-to-neutral voltage of the system;</w:t>
            </w:r>
          </w:p>
          <w:p w:rsidR="00AC0C3C" w:rsidRPr="00E0623F" w:rsidRDefault="00AC0C3C" w:rsidP="00AC0C3C">
            <w:pPr>
              <w:ind w:left="0" w:firstLine="0"/>
              <w:rPr>
                <w:rFonts w:eastAsia="Calibri"/>
                <w:bCs/>
                <w:sz w:val="20"/>
                <w:szCs w:val="20"/>
              </w:rPr>
            </w:pPr>
            <w:r w:rsidRPr="00E0623F">
              <w:rPr>
                <w:rFonts w:eastAsia="Calibri"/>
                <w:bCs/>
                <w:sz w:val="20"/>
                <w:szCs w:val="20"/>
              </w:rPr>
              <w:t>b) neutral terminal, representing, or connected to, the neutral point of the system  (neutral  terminal  of  transformers, etc.);</w:t>
            </w:r>
          </w:p>
          <w:p w:rsidR="00AC0C3C" w:rsidRPr="00E0623F" w:rsidRDefault="00AC0C3C" w:rsidP="00AC0C3C">
            <w:pPr>
              <w:ind w:left="0" w:firstLine="0"/>
              <w:rPr>
                <w:rFonts w:eastAsia="Calibri"/>
                <w:bCs/>
                <w:sz w:val="20"/>
                <w:szCs w:val="20"/>
              </w:rPr>
            </w:pPr>
            <w:r w:rsidRPr="00E0623F">
              <w:rPr>
                <w:rFonts w:eastAsia="Calibri"/>
                <w:bCs/>
                <w:sz w:val="20"/>
                <w:szCs w:val="20"/>
              </w:rPr>
              <w:t>c) earth terminal, always solidly connected to earth in service (tank of transformers, base of disconnectors, structures of towers, ground plane, etc.).</w:t>
            </w:r>
          </w:p>
          <w:p w:rsidR="00AC0C3C" w:rsidRDefault="00AC0C3C" w:rsidP="00AC0C3C">
            <w:pPr>
              <w:ind w:left="0" w:firstLine="0"/>
              <w:rPr>
                <w:rFonts w:eastAsia="Calibri"/>
                <w:bCs/>
              </w:rPr>
            </w:pPr>
          </w:p>
          <w:p w:rsidR="00E0623F" w:rsidRDefault="00E0623F" w:rsidP="00AC0C3C">
            <w:pPr>
              <w:ind w:left="0" w:firstLine="0"/>
              <w:rPr>
                <w:rFonts w:eastAsia="Calibri"/>
                <w:bCs/>
              </w:rPr>
            </w:pPr>
          </w:p>
          <w:p w:rsidR="00E0623F" w:rsidRDefault="00E0623F" w:rsidP="00AC0C3C">
            <w:pPr>
              <w:ind w:left="0" w:firstLine="0"/>
              <w:rPr>
                <w:rFonts w:eastAsia="Calibri"/>
                <w:bCs/>
              </w:rPr>
            </w:pPr>
          </w:p>
          <w:p w:rsidR="00E0623F" w:rsidRPr="00AC0C3C" w:rsidRDefault="00E0623F" w:rsidP="00AC0C3C">
            <w:pPr>
              <w:ind w:left="0" w:firstLine="0"/>
              <w:rPr>
                <w:rFonts w:eastAsia="Calibri"/>
                <w:bCs/>
              </w:rPr>
            </w:pPr>
          </w:p>
          <w:p w:rsidR="00AC0C3C" w:rsidRPr="00E0623F" w:rsidRDefault="00AC0C3C" w:rsidP="00AC0C3C">
            <w:pPr>
              <w:ind w:left="0" w:firstLine="0"/>
              <w:rPr>
                <w:rFonts w:eastAsia="Calibri"/>
                <w:b/>
                <w:bCs/>
              </w:rPr>
            </w:pPr>
            <w:r w:rsidRPr="00E0623F">
              <w:rPr>
                <w:rFonts w:eastAsia="Calibri"/>
                <w:b/>
                <w:bCs/>
              </w:rPr>
              <w:t>3.7 insulation configuration</w:t>
            </w:r>
          </w:p>
          <w:p w:rsidR="00E0623F" w:rsidRPr="00AC0C3C" w:rsidRDefault="00AC0C3C" w:rsidP="00AC0C3C">
            <w:pPr>
              <w:ind w:left="0" w:firstLine="0"/>
              <w:rPr>
                <w:rFonts w:eastAsia="Calibri"/>
                <w:bCs/>
              </w:rPr>
            </w:pPr>
            <w:r w:rsidRPr="00AC0C3C">
              <w:rPr>
                <w:rFonts w:eastAsia="Calibri"/>
                <w:bCs/>
              </w:rPr>
              <w:t>complete geometric configuration of the insulation in service, consisting of the insulation and  of all terminals and including all elements (insulating and conducting) which influence its dielectric behaviour</w:t>
            </w:r>
          </w:p>
          <w:p w:rsidR="00AC0C3C" w:rsidRDefault="00AC0C3C" w:rsidP="00AC0C3C">
            <w:pPr>
              <w:ind w:left="0" w:firstLine="0"/>
              <w:rPr>
                <w:rFonts w:eastAsia="Calibri"/>
                <w:bCs/>
                <w:sz w:val="20"/>
                <w:szCs w:val="20"/>
              </w:rPr>
            </w:pPr>
            <w:r w:rsidRPr="00E0623F">
              <w:rPr>
                <w:rFonts w:eastAsia="Calibri"/>
                <w:bCs/>
                <w:sz w:val="20"/>
                <w:szCs w:val="20"/>
              </w:rPr>
              <w:t>Note 1 to entry: The insulation configurations defined in 3.7.1 to 3.7.4 are identified.</w:t>
            </w:r>
          </w:p>
          <w:p w:rsidR="00E0623F" w:rsidRDefault="00E0623F" w:rsidP="00AC0C3C">
            <w:pPr>
              <w:ind w:left="0" w:firstLine="0"/>
              <w:rPr>
                <w:rFonts w:eastAsia="Calibri"/>
                <w:bCs/>
                <w:sz w:val="20"/>
                <w:szCs w:val="20"/>
              </w:rPr>
            </w:pPr>
          </w:p>
          <w:p w:rsidR="00E0623F" w:rsidRPr="00E0623F" w:rsidRDefault="00E0623F" w:rsidP="00AC0C3C">
            <w:pPr>
              <w:ind w:left="0" w:firstLine="0"/>
              <w:rPr>
                <w:rFonts w:eastAsia="Calibri"/>
                <w:bCs/>
                <w:sz w:val="20"/>
                <w:szCs w:val="20"/>
              </w:rPr>
            </w:pPr>
          </w:p>
          <w:p w:rsidR="00AC0C3C" w:rsidRPr="00E0623F" w:rsidRDefault="00AC0C3C" w:rsidP="00AC0C3C">
            <w:pPr>
              <w:ind w:left="0" w:firstLine="0"/>
              <w:rPr>
                <w:rFonts w:eastAsia="Calibri"/>
                <w:b/>
                <w:bCs/>
              </w:rPr>
            </w:pPr>
            <w:r w:rsidRPr="00E0623F">
              <w:rPr>
                <w:rFonts w:eastAsia="Calibri"/>
                <w:b/>
                <w:bCs/>
              </w:rPr>
              <w:t>3.7.1 three-phase insulation configuration</w:t>
            </w:r>
          </w:p>
          <w:p w:rsidR="00AC0C3C" w:rsidRPr="00AC0C3C" w:rsidRDefault="00AC0C3C" w:rsidP="00AC0C3C">
            <w:pPr>
              <w:ind w:left="0" w:firstLine="0"/>
              <w:rPr>
                <w:rFonts w:eastAsia="Calibri"/>
                <w:bCs/>
              </w:rPr>
            </w:pPr>
            <w:r w:rsidRPr="00AC0C3C">
              <w:rPr>
                <w:rFonts w:eastAsia="Calibri"/>
                <w:bCs/>
              </w:rPr>
              <w:t>insulation configuration having three phase terminals, one neutral terminal and one earth terminal</w:t>
            </w:r>
          </w:p>
          <w:p w:rsidR="00E0623F" w:rsidRDefault="00E0623F" w:rsidP="00AC0C3C">
            <w:pPr>
              <w:ind w:left="0" w:firstLine="0"/>
              <w:rPr>
                <w:rFonts w:eastAsia="Calibri"/>
                <w:bCs/>
              </w:rPr>
            </w:pPr>
          </w:p>
          <w:p w:rsidR="00AC0C3C" w:rsidRPr="00E0623F" w:rsidRDefault="00AC0C3C" w:rsidP="00AC0C3C">
            <w:pPr>
              <w:ind w:left="0" w:firstLine="0"/>
              <w:rPr>
                <w:rFonts w:eastAsia="Calibri"/>
                <w:b/>
                <w:bCs/>
              </w:rPr>
            </w:pPr>
            <w:r w:rsidRPr="00E0623F">
              <w:rPr>
                <w:rFonts w:eastAsia="Calibri"/>
                <w:b/>
                <w:bCs/>
              </w:rPr>
              <w:t>3.7.2 phase-to-earth insulation configuration</w:t>
            </w:r>
          </w:p>
          <w:p w:rsidR="00AC0C3C" w:rsidRDefault="00AC0C3C" w:rsidP="00AC0C3C">
            <w:pPr>
              <w:ind w:left="0" w:firstLine="0"/>
              <w:rPr>
                <w:rFonts w:eastAsia="Calibri"/>
                <w:bCs/>
              </w:rPr>
            </w:pPr>
            <w:r w:rsidRPr="00AC0C3C">
              <w:rPr>
                <w:rFonts w:eastAsia="Calibri"/>
                <w:bCs/>
              </w:rPr>
              <w:t>three-phase insulation configuration where two phase terminals are disregarded and,  except  in particular cases, the neutral terminal is earthed</w:t>
            </w:r>
          </w:p>
          <w:p w:rsidR="00E0623F" w:rsidRDefault="00E0623F" w:rsidP="00AC0C3C">
            <w:pPr>
              <w:ind w:left="0" w:firstLine="0"/>
              <w:rPr>
                <w:rFonts w:eastAsia="Calibri"/>
                <w:bCs/>
              </w:rPr>
            </w:pPr>
          </w:p>
          <w:p w:rsidR="00E0623F" w:rsidRPr="00AC0C3C" w:rsidRDefault="00E0623F" w:rsidP="00AC0C3C">
            <w:pPr>
              <w:ind w:left="0" w:firstLine="0"/>
              <w:rPr>
                <w:rFonts w:eastAsia="Calibri"/>
                <w:bCs/>
              </w:rPr>
            </w:pPr>
          </w:p>
          <w:p w:rsidR="00AC0C3C" w:rsidRPr="00E0623F" w:rsidRDefault="00AC0C3C" w:rsidP="00AC0C3C">
            <w:pPr>
              <w:ind w:left="0" w:firstLine="0"/>
              <w:rPr>
                <w:rFonts w:eastAsia="Calibri"/>
                <w:b/>
                <w:bCs/>
              </w:rPr>
            </w:pPr>
            <w:r w:rsidRPr="00E0623F">
              <w:rPr>
                <w:rFonts w:eastAsia="Calibri"/>
                <w:b/>
                <w:bCs/>
              </w:rPr>
              <w:t>3.7.3 phase-to-phase insulation configuration</w:t>
            </w:r>
          </w:p>
          <w:p w:rsidR="00AC0C3C" w:rsidRDefault="00AC0C3C" w:rsidP="00AC0C3C">
            <w:pPr>
              <w:ind w:left="0" w:firstLine="0"/>
              <w:rPr>
                <w:rFonts w:eastAsia="Calibri"/>
                <w:bCs/>
              </w:rPr>
            </w:pPr>
            <w:r w:rsidRPr="00AC0C3C">
              <w:rPr>
                <w:rFonts w:eastAsia="Calibri"/>
                <w:bCs/>
              </w:rPr>
              <w:t>three-phase insulation configuration where one phase terminal is disregarded. In particular cases, the neutral and the earth terminals are also disregarded</w:t>
            </w:r>
          </w:p>
          <w:p w:rsidR="00E0623F" w:rsidRDefault="00E0623F" w:rsidP="00AC0C3C">
            <w:pPr>
              <w:ind w:left="0" w:firstLine="0"/>
              <w:rPr>
                <w:rFonts w:eastAsia="Calibri"/>
                <w:bCs/>
              </w:rPr>
            </w:pPr>
          </w:p>
          <w:p w:rsidR="00296F6E" w:rsidRDefault="00296F6E" w:rsidP="00AC0C3C">
            <w:pPr>
              <w:ind w:left="0" w:firstLine="0"/>
              <w:rPr>
                <w:rFonts w:eastAsia="Calibri"/>
                <w:bCs/>
              </w:rPr>
            </w:pPr>
          </w:p>
          <w:p w:rsidR="00AC0C3C" w:rsidRPr="00E0623F" w:rsidRDefault="00AC0C3C" w:rsidP="00AC0C3C">
            <w:pPr>
              <w:ind w:left="0" w:firstLine="0"/>
              <w:rPr>
                <w:rFonts w:eastAsia="Calibri"/>
                <w:b/>
                <w:bCs/>
              </w:rPr>
            </w:pPr>
            <w:r w:rsidRPr="00E0623F">
              <w:rPr>
                <w:rFonts w:eastAsia="Calibri"/>
                <w:b/>
                <w:bCs/>
              </w:rPr>
              <w:lastRenderedPageBreak/>
              <w:t>3.7.4 longitudinal insulation configuration</w:t>
            </w:r>
          </w:p>
          <w:p w:rsidR="00E0623F" w:rsidRPr="00AC0C3C" w:rsidRDefault="00AC0C3C" w:rsidP="00AC0C3C">
            <w:pPr>
              <w:ind w:left="0" w:firstLine="0"/>
              <w:rPr>
                <w:rFonts w:eastAsia="Calibri"/>
                <w:bCs/>
              </w:rPr>
            </w:pPr>
            <w:r w:rsidRPr="00AC0C3C">
              <w:rPr>
                <w:rFonts w:eastAsia="Calibri"/>
                <w:bCs/>
              </w:rPr>
              <w:t>insulation configuration having two phase terminals and one earth terminal, the phase terminals belonging to the same phase of a  three-phase system  temporarily separated  into two independently energized parts (e.g. open switching devices)</w:t>
            </w:r>
          </w:p>
          <w:p w:rsidR="00AC0C3C" w:rsidRPr="00E0623F" w:rsidRDefault="00AC0C3C" w:rsidP="00AC0C3C">
            <w:pPr>
              <w:ind w:left="0" w:firstLine="0"/>
              <w:rPr>
                <w:rFonts w:eastAsia="Calibri"/>
                <w:bCs/>
                <w:sz w:val="20"/>
                <w:szCs w:val="20"/>
              </w:rPr>
            </w:pPr>
            <w:r w:rsidRPr="00E0623F">
              <w:rPr>
                <w:rFonts w:eastAsia="Calibri"/>
                <w:bCs/>
                <w:sz w:val="20"/>
                <w:szCs w:val="20"/>
              </w:rPr>
              <w:t>Note 1  to entry:   The four terminals belonging to the other two phases are disregarded or earthed. In particular   cases one of the two phase terminals considered is earthed.</w:t>
            </w:r>
          </w:p>
          <w:p w:rsidR="00E0623F" w:rsidRPr="00AC0C3C" w:rsidRDefault="00E0623F" w:rsidP="00AC0C3C">
            <w:pPr>
              <w:ind w:left="0" w:firstLine="0"/>
              <w:rPr>
                <w:rFonts w:eastAsia="Calibri"/>
                <w:bCs/>
              </w:rPr>
            </w:pPr>
          </w:p>
          <w:p w:rsidR="00AC0C3C" w:rsidRPr="00E0623F" w:rsidRDefault="00AC0C3C" w:rsidP="00AC0C3C">
            <w:pPr>
              <w:ind w:left="0" w:firstLine="0"/>
              <w:rPr>
                <w:rFonts w:eastAsia="Calibri"/>
                <w:b/>
                <w:bCs/>
              </w:rPr>
            </w:pPr>
            <w:r w:rsidRPr="00E0623F">
              <w:rPr>
                <w:rFonts w:eastAsia="Calibri"/>
                <w:b/>
                <w:bCs/>
              </w:rPr>
              <w:t>3.8 nominal voltage of a system</w:t>
            </w:r>
          </w:p>
          <w:p w:rsidR="00AC0C3C" w:rsidRPr="00E0623F" w:rsidRDefault="00AC0C3C" w:rsidP="00AC0C3C">
            <w:pPr>
              <w:ind w:left="0" w:firstLine="0"/>
              <w:rPr>
                <w:rFonts w:eastAsia="Calibri"/>
                <w:b/>
                <w:bCs/>
              </w:rPr>
            </w:pPr>
            <w:r w:rsidRPr="00E0623F">
              <w:rPr>
                <w:rFonts w:eastAsia="Calibri"/>
                <w:b/>
                <w:bCs/>
              </w:rPr>
              <w:t>U</w:t>
            </w:r>
            <w:r w:rsidRPr="00296F6E">
              <w:rPr>
                <w:rFonts w:eastAsia="Calibri"/>
                <w:b/>
                <w:bCs/>
                <w:vertAlign w:val="subscript"/>
              </w:rPr>
              <w:t>n</w:t>
            </w:r>
          </w:p>
          <w:p w:rsidR="00AC0C3C" w:rsidRPr="00AC0C3C" w:rsidRDefault="00AC0C3C" w:rsidP="00AC0C3C">
            <w:pPr>
              <w:ind w:left="0" w:firstLine="0"/>
              <w:rPr>
                <w:rFonts w:eastAsia="Calibri"/>
                <w:bCs/>
              </w:rPr>
            </w:pPr>
            <w:r w:rsidRPr="00AC0C3C">
              <w:rPr>
                <w:rFonts w:eastAsia="Calibri"/>
                <w:bCs/>
              </w:rPr>
              <w:t>suitable approximate value of voltage used to designate or identify a system</w:t>
            </w:r>
          </w:p>
          <w:p w:rsidR="00AC0C3C" w:rsidRPr="00AC0C3C" w:rsidRDefault="00AC0C3C" w:rsidP="00AC0C3C">
            <w:pPr>
              <w:ind w:left="0" w:firstLine="0"/>
              <w:rPr>
                <w:rFonts w:eastAsia="Calibri"/>
                <w:bCs/>
              </w:rPr>
            </w:pPr>
            <w:r w:rsidRPr="00AC0C3C">
              <w:rPr>
                <w:rFonts w:eastAsia="Calibri"/>
                <w:bCs/>
              </w:rPr>
              <w:t>[SOURCE: IEC 60050-601:1985, 601-01-21, modified – A symbol has been added.]</w:t>
            </w:r>
          </w:p>
          <w:p w:rsidR="00AC0C3C" w:rsidRDefault="00AC0C3C" w:rsidP="00AC0C3C">
            <w:pPr>
              <w:ind w:left="0" w:firstLine="0"/>
              <w:rPr>
                <w:rFonts w:eastAsia="Calibri"/>
                <w:bCs/>
              </w:rPr>
            </w:pPr>
          </w:p>
          <w:p w:rsidR="00E0623F" w:rsidRDefault="00E0623F" w:rsidP="00AC0C3C">
            <w:pPr>
              <w:ind w:left="0" w:firstLine="0"/>
              <w:rPr>
                <w:rFonts w:eastAsia="Calibri"/>
                <w:bCs/>
              </w:rPr>
            </w:pPr>
          </w:p>
          <w:p w:rsidR="00E0623F" w:rsidRDefault="00E0623F" w:rsidP="00AC0C3C">
            <w:pPr>
              <w:ind w:left="0" w:firstLine="0"/>
              <w:rPr>
                <w:rFonts w:eastAsia="Calibri"/>
                <w:bCs/>
              </w:rPr>
            </w:pPr>
          </w:p>
          <w:p w:rsidR="00E0623F" w:rsidRPr="00AC0C3C" w:rsidRDefault="00E0623F" w:rsidP="00AC0C3C">
            <w:pPr>
              <w:ind w:left="0" w:firstLine="0"/>
              <w:rPr>
                <w:rFonts w:eastAsia="Calibri"/>
                <w:bCs/>
              </w:rPr>
            </w:pPr>
          </w:p>
          <w:p w:rsidR="00AC0C3C" w:rsidRPr="00E0623F" w:rsidRDefault="00AC0C3C" w:rsidP="00AC0C3C">
            <w:pPr>
              <w:ind w:left="0" w:firstLine="0"/>
              <w:rPr>
                <w:rFonts w:eastAsia="Calibri"/>
                <w:b/>
                <w:bCs/>
              </w:rPr>
            </w:pPr>
            <w:r w:rsidRPr="00E0623F">
              <w:rPr>
                <w:rFonts w:eastAsia="Calibri"/>
                <w:b/>
                <w:bCs/>
              </w:rPr>
              <w:t>3.9 highest voltage of a system</w:t>
            </w:r>
          </w:p>
          <w:p w:rsidR="00AC0C3C" w:rsidRPr="00E0623F" w:rsidRDefault="00AC0C3C" w:rsidP="00AC0C3C">
            <w:pPr>
              <w:ind w:left="0" w:firstLine="0"/>
              <w:rPr>
                <w:rFonts w:eastAsia="Calibri"/>
                <w:b/>
                <w:bCs/>
              </w:rPr>
            </w:pPr>
            <w:r w:rsidRPr="00E0623F">
              <w:rPr>
                <w:rFonts w:eastAsia="Calibri"/>
                <w:b/>
                <w:bCs/>
              </w:rPr>
              <w:t>U</w:t>
            </w:r>
            <w:r w:rsidRPr="00296F6E">
              <w:rPr>
                <w:rFonts w:eastAsia="Calibri"/>
                <w:b/>
                <w:bCs/>
                <w:vertAlign w:val="subscript"/>
              </w:rPr>
              <w:t>s</w:t>
            </w:r>
          </w:p>
          <w:p w:rsidR="00AC0C3C" w:rsidRPr="00AC0C3C" w:rsidRDefault="00AC0C3C" w:rsidP="00AC0C3C">
            <w:pPr>
              <w:ind w:left="0" w:firstLine="0"/>
              <w:rPr>
                <w:rFonts w:eastAsia="Calibri"/>
                <w:bCs/>
              </w:rPr>
            </w:pPr>
            <w:r w:rsidRPr="00AC0C3C">
              <w:rPr>
                <w:rFonts w:eastAsia="Calibri"/>
                <w:bCs/>
              </w:rPr>
              <w:t>highest value of the phase-to-phase operating voltage (r.m.s value) which occurs under normal operating conditions at any time and at any point in the system</w:t>
            </w:r>
          </w:p>
          <w:p w:rsidR="00AC0C3C" w:rsidRPr="00AC0C3C" w:rsidRDefault="00AC0C3C" w:rsidP="00AC0C3C">
            <w:pPr>
              <w:ind w:left="0" w:firstLine="0"/>
              <w:rPr>
                <w:rFonts w:eastAsia="Calibri"/>
                <w:bCs/>
              </w:rPr>
            </w:pPr>
            <w:r w:rsidRPr="00AC0C3C">
              <w:rPr>
                <w:rFonts w:eastAsia="Calibri"/>
                <w:bCs/>
              </w:rPr>
              <w:t>[SOURCE: IEC 60050-601:1985, 601-01-23, modified – Clear meaning on the voltage has  been added.]</w:t>
            </w:r>
          </w:p>
          <w:p w:rsidR="00E0623F" w:rsidRPr="00AC0C3C" w:rsidRDefault="00E0623F" w:rsidP="00AC0C3C">
            <w:pPr>
              <w:ind w:left="0" w:firstLine="0"/>
              <w:rPr>
                <w:rFonts w:eastAsia="Calibri"/>
                <w:bCs/>
              </w:rPr>
            </w:pPr>
          </w:p>
          <w:p w:rsidR="00AC0C3C" w:rsidRPr="00E0623F" w:rsidRDefault="00AC0C3C" w:rsidP="00AC0C3C">
            <w:pPr>
              <w:ind w:left="0" w:firstLine="0"/>
              <w:rPr>
                <w:rFonts w:eastAsia="Calibri"/>
                <w:b/>
                <w:bCs/>
              </w:rPr>
            </w:pPr>
            <w:r w:rsidRPr="00E0623F">
              <w:rPr>
                <w:rFonts w:eastAsia="Calibri"/>
                <w:b/>
                <w:bCs/>
              </w:rPr>
              <w:t>3.10 highest voltage for equipment</w:t>
            </w:r>
          </w:p>
          <w:p w:rsidR="00AC0C3C" w:rsidRPr="00E0623F" w:rsidRDefault="00AC0C3C" w:rsidP="00AC0C3C">
            <w:pPr>
              <w:ind w:left="0" w:firstLine="0"/>
              <w:rPr>
                <w:rFonts w:eastAsia="Calibri"/>
                <w:b/>
                <w:bCs/>
              </w:rPr>
            </w:pPr>
            <w:r w:rsidRPr="00E0623F">
              <w:rPr>
                <w:rFonts w:eastAsia="Calibri"/>
                <w:b/>
                <w:bCs/>
              </w:rPr>
              <w:t>U</w:t>
            </w:r>
            <w:r w:rsidRPr="00296F6E">
              <w:rPr>
                <w:rFonts w:eastAsia="Calibri"/>
                <w:b/>
                <w:bCs/>
                <w:vertAlign w:val="subscript"/>
              </w:rPr>
              <w:t>m</w:t>
            </w:r>
          </w:p>
          <w:p w:rsidR="00AC0C3C" w:rsidRPr="00AC0C3C" w:rsidRDefault="00AC0C3C" w:rsidP="00AC0C3C">
            <w:pPr>
              <w:ind w:left="0" w:firstLine="0"/>
              <w:rPr>
                <w:rFonts w:eastAsia="Calibri"/>
                <w:bCs/>
              </w:rPr>
            </w:pPr>
            <w:r w:rsidRPr="00AC0C3C">
              <w:rPr>
                <w:rFonts w:eastAsia="Calibri"/>
                <w:bCs/>
              </w:rPr>
              <w:t>highest value of phase-to-phase voltage (r.m.s value) for which the equipment is designed in respect of its insulation as well as other characteristics which relate to this voltage in t</w:t>
            </w:r>
            <w:r w:rsidR="00296F6E">
              <w:rPr>
                <w:rFonts w:eastAsia="Calibri"/>
                <w:bCs/>
              </w:rPr>
              <w:t>he relevant equipment standards</w:t>
            </w:r>
          </w:p>
          <w:p w:rsidR="00E0623F" w:rsidRPr="00E0623F" w:rsidRDefault="00AC0C3C" w:rsidP="00AC0C3C">
            <w:pPr>
              <w:ind w:left="0" w:firstLine="0"/>
              <w:rPr>
                <w:rFonts w:eastAsia="Calibri"/>
                <w:bCs/>
                <w:sz w:val="20"/>
                <w:szCs w:val="20"/>
              </w:rPr>
            </w:pPr>
            <w:r w:rsidRPr="00E0623F">
              <w:rPr>
                <w:rFonts w:eastAsia="Calibri"/>
                <w:bCs/>
                <w:sz w:val="20"/>
                <w:szCs w:val="20"/>
              </w:rPr>
              <w:t>Note 1  to  entry:  Under normal service conditions specified by the  relevant apparatus committee, this  voltage can   be applied continuously to the equipment.</w:t>
            </w:r>
          </w:p>
          <w:p w:rsidR="00AC0C3C" w:rsidRPr="00E0623F" w:rsidRDefault="00AC0C3C" w:rsidP="00AC0C3C">
            <w:pPr>
              <w:ind w:left="0" w:firstLine="0"/>
              <w:rPr>
                <w:rFonts w:eastAsia="Calibri"/>
                <w:bCs/>
              </w:rPr>
            </w:pPr>
            <w:r w:rsidRPr="00E0623F">
              <w:rPr>
                <w:rFonts w:eastAsia="Calibri"/>
                <w:bCs/>
              </w:rPr>
              <w:t>[SOURCE: IEC 60050-614:2016, 614-03-01]</w:t>
            </w:r>
          </w:p>
          <w:p w:rsidR="00E0623F" w:rsidRDefault="00E0623F" w:rsidP="00AC0C3C">
            <w:pPr>
              <w:ind w:left="0" w:firstLine="0"/>
              <w:rPr>
                <w:rFonts w:eastAsia="Calibri"/>
                <w:bCs/>
              </w:rPr>
            </w:pPr>
          </w:p>
          <w:p w:rsidR="00E0623F" w:rsidRDefault="00E0623F" w:rsidP="00AC0C3C">
            <w:pPr>
              <w:ind w:left="0" w:firstLine="0"/>
              <w:rPr>
                <w:rFonts w:eastAsia="Calibri"/>
                <w:bCs/>
              </w:rPr>
            </w:pPr>
          </w:p>
          <w:p w:rsidR="00E0623F" w:rsidRDefault="00E0623F" w:rsidP="00AC0C3C">
            <w:pPr>
              <w:ind w:left="0" w:firstLine="0"/>
              <w:rPr>
                <w:rFonts w:eastAsia="Calibri"/>
                <w:bCs/>
              </w:rPr>
            </w:pPr>
          </w:p>
          <w:p w:rsidR="00E0623F" w:rsidRDefault="00E0623F" w:rsidP="00AC0C3C">
            <w:pPr>
              <w:ind w:left="0" w:firstLine="0"/>
              <w:rPr>
                <w:rFonts w:eastAsia="Calibri"/>
                <w:bCs/>
              </w:rPr>
            </w:pPr>
          </w:p>
          <w:p w:rsidR="00E0623F" w:rsidRPr="00AC0C3C" w:rsidRDefault="00E0623F" w:rsidP="00AC0C3C">
            <w:pPr>
              <w:ind w:left="0" w:firstLine="0"/>
              <w:rPr>
                <w:rFonts w:eastAsia="Calibri"/>
                <w:bCs/>
              </w:rPr>
            </w:pPr>
          </w:p>
          <w:p w:rsidR="00AC0C3C" w:rsidRPr="00E0623F" w:rsidRDefault="00AC0C3C" w:rsidP="00AC0C3C">
            <w:pPr>
              <w:ind w:left="0" w:firstLine="0"/>
              <w:rPr>
                <w:rFonts w:eastAsia="Calibri"/>
                <w:b/>
                <w:bCs/>
              </w:rPr>
            </w:pPr>
            <w:r w:rsidRPr="00E0623F">
              <w:rPr>
                <w:rFonts w:eastAsia="Calibri"/>
                <w:b/>
                <w:bCs/>
              </w:rPr>
              <w:t>3.11 isolated neutral system</w:t>
            </w:r>
          </w:p>
          <w:p w:rsidR="00E0623F" w:rsidRPr="00AC0C3C" w:rsidRDefault="00AC0C3C" w:rsidP="00AC0C3C">
            <w:pPr>
              <w:ind w:left="0" w:firstLine="0"/>
              <w:rPr>
                <w:rFonts w:eastAsia="Calibri"/>
                <w:bCs/>
              </w:rPr>
            </w:pPr>
            <w:r w:rsidRPr="00AC0C3C">
              <w:rPr>
                <w:rFonts w:eastAsia="Calibri"/>
                <w:bCs/>
              </w:rPr>
              <w:t>system where the neutral point is not intentionally connected to earth, except for high impedance connections for protection or measurement purposes</w:t>
            </w:r>
          </w:p>
          <w:p w:rsidR="00AC0C3C" w:rsidRPr="00AC0C3C" w:rsidRDefault="00AC0C3C" w:rsidP="00AC0C3C">
            <w:pPr>
              <w:ind w:left="0" w:firstLine="0"/>
              <w:rPr>
                <w:rFonts w:eastAsia="Calibri"/>
                <w:bCs/>
              </w:rPr>
            </w:pPr>
            <w:r w:rsidRPr="00AC0C3C">
              <w:rPr>
                <w:rFonts w:eastAsia="Calibri"/>
                <w:bCs/>
              </w:rPr>
              <w:t>[SOURCE: IEC 60050-601:1985, 601-02-24]</w:t>
            </w:r>
          </w:p>
          <w:p w:rsidR="00AC0C3C" w:rsidRDefault="00AC0C3C" w:rsidP="00AC0C3C">
            <w:pPr>
              <w:ind w:left="0" w:firstLine="0"/>
              <w:rPr>
                <w:rFonts w:eastAsia="Calibri"/>
                <w:bCs/>
              </w:rPr>
            </w:pPr>
          </w:p>
          <w:p w:rsidR="00E0623F" w:rsidRDefault="00E0623F" w:rsidP="00AC0C3C">
            <w:pPr>
              <w:ind w:left="0" w:firstLine="0"/>
              <w:rPr>
                <w:rFonts w:eastAsia="Calibri"/>
                <w:bCs/>
              </w:rPr>
            </w:pPr>
          </w:p>
          <w:p w:rsidR="00E0623F" w:rsidRPr="00AC0C3C" w:rsidRDefault="00E0623F" w:rsidP="00AC0C3C">
            <w:pPr>
              <w:ind w:left="0" w:firstLine="0"/>
              <w:rPr>
                <w:rFonts w:eastAsia="Calibri"/>
                <w:bCs/>
              </w:rPr>
            </w:pPr>
          </w:p>
          <w:p w:rsidR="00AC0C3C" w:rsidRPr="00E0623F" w:rsidRDefault="00AC0C3C" w:rsidP="00AC0C3C">
            <w:pPr>
              <w:ind w:left="0" w:firstLine="0"/>
              <w:rPr>
                <w:rFonts w:eastAsia="Calibri"/>
                <w:b/>
                <w:bCs/>
              </w:rPr>
            </w:pPr>
            <w:r w:rsidRPr="00E0623F">
              <w:rPr>
                <w:rFonts w:eastAsia="Calibri"/>
                <w:b/>
                <w:bCs/>
              </w:rPr>
              <w:t>3.12 solidly earthed neutral system</w:t>
            </w:r>
          </w:p>
          <w:p w:rsidR="00E0623F" w:rsidRPr="00AC0C3C" w:rsidRDefault="00AC0C3C" w:rsidP="00AC0C3C">
            <w:pPr>
              <w:ind w:left="0" w:firstLine="0"/>
              <w:rPr>
                <w:rFonts w:eastAsia="Calibri"/>
                <w:bCs/>
              </w:rPr>
            </w:pPr>
            <w:r w:rsidRPr="00AC0C3C">
              <w:rPr>
                <w:rFonts w:eastAsia="Calibri"/>
                <w:bCs/>
              </w:rPr>
              <w:t xml:space="preserve">system whose neutral point(s) is(are) earthed directly </w:t>
            </w:r>
          </w:p>
          <w:p w:rsidR="00AC0C3C" w:rsidRPr="00AC0C3C" w:rsidRDefault="00AC0C3C" w:rsidP="00AC0C3C">
            <w:pPr>
              <w:ind w:left="0" w:firstLine="0"/>
              <w:rPr>
                <w:rFonts w:eastAsia="Calibri"/>
                <w:bCs/>
              </w:rPr>
            </w:pPr>
            <w:r w:rsidRPr="00AC0C3C">
              <w:rPr>
                <w:rFonts w:eastAsia="Calibri"/>
                <w:bCs/>
              </w:rPr>
              <w:t>[SOURCE: IEC 60050-601:1985, 601-02-25]</w:t>
            </w:r>
          </w:p>
          <w:p w:rsidR="00AC0C3C" w:rsidRDefault="00AC0C3C" w:rsidP="00AC0C3C">
            <w:pPr>
              <w:ind w:left="0" w:firstLine="0"/>
              <w:rPr>
                <w:rFonts w:eastAsia="Calibri"/>
                <w:bCs/>
              </w:rPr>
            </w:pPr>
          </w:p>
          <w:p w:rsidR="00E0623F" w:rsidRPr="00AC0C3C" w:rsidRDefault="00E0623F" w:rsidP="00AC0C3C">
            <w:pPr>
              <w:ind w:left="0" w:firstLine="0"/>
              <w:rPr>
                <w:rFonts w:eastAsia="Calibri"/>
                <w:bCs/>
              </w:rPr>
            </w:pPr>
          </w:p>
          <w:p w:rsidR="00AC0C3C" w:rsidRPr="00E0623F" w:rsidRDefault="00AC0C3C" w:rsidP="00AC0C3C">
            <w:pPr>
              <w:ind w:left="0" w:firstLine="0"/>
              <w:rPr>
                <w:rFonts w:eastAsia="Calibri"/>
                <w:b/>
                <w:bCs/>
              </w:rPr>
            </w:pPr>
            <w:r w:rsidRPr="00E0623F">
              <w:rPr>
                <w:rFonts w:eastAsia="Calibri"/>
                <w:b/>
                <w:bCs/>
              </w:rPr>
              <w:t>3.13 impedance earthed (neutral) system</w:t>
            </w:r>
          </w:p>
          <w:p w:rsidR="00AC0C3C" w:rsidRPr="00AC0C3C" w:rsidRDefault="00AC0C3C" w:rsidP="00AC0C3C">
            <w:pPr>
              <w:ind w:left="0" w:firstLine="0"/>
              <w:rPr>
                <w:rFonts w:eastAsia="Calibri"/>
                <w:bCs/>
              </w:rPr>
            </w:pPr>
            <w:r w:rsidRPr="00AC0C3C">
              <w:rPr>
                <w:rFonts w:eastAsia="Calibri"/>
                <w:bCs/>
              </w:rPr>
              <w:t>system whose heutral point(s) is(are) earthed through impedances to limit earth fault currents</w:t>
            </w:r>
          </w:p>
          <w:p w:rsidR="00E0623F" w:rsidRPr="00AC0C3C" w:rsidRDefault="00AC0C3C" w:rsidP="00AC0C3C">
            <w:pPr>
              <w:ind w:left="0" w:firstLine="0"/>
              <w:rPr>
                <w:rFonts w:eastAsia="Calibri"/>
                <w:bCs/>
              </w:rPr>
            </w:pPr>
            <w:r w:rsidRPr="00AC0C3C">
              <w:rPr>
                <w:rFonts w:eastAsia="Calibri"/>
                <w:bCs/>
              </w:rPr>
              <w:t>[SOURCE:</w:t>
            </w:r>
            <w:r w:rsidR="00296F6E">
              <w:rPr>
                <w:rFonts w:eastAsia="Calibri"/>
                <w:bCs/>
              </w:rPr>
              <w:t xml:space="preserve"> IEC 60050-601:1985, 601-02-26]</w:t>
            </w:r>
          </w:p>
          <w:p w:rsidR="00AC0C3C" w:rsidRPr="00E0623F" w:rsidRDefault="00AC0C3C" w:rsidP="00AC0C3C">
            <w:pPr>
              <w:ind w:left="0" w:firstLine="0"/>
              <w:rPr>
                <w:rFonts w:eastAsia="Calibri"/>
                <w:b/>
                <w:bCs/>
              </w:rPr>
            </w:pPr>
            <w:r w:rsidRPr="00E0623F">
              <w:rPr>
                <w:rFonts w:eastAsia="Calibri"/>
                <w:b/>
                <w:bCs/>
              </w:rPr>
              <w:t>3.14 resonant earthed (neutral) system</w:t>
            </w:r>
          </w:p>
          <w:p w:rsidR="00E0623F" w:rsidRPr="00AC0C3C" w:rsidRDefault="00AC0C3C" w:rsidP="00AC0C3C">
            <w:pPr>
              <w:ind w:left="0" w:firstLine="0"/>
              <w:rPr>
                <w:rFonts w:eastAsia="Calibri"/>
                <w:bCs/>
              </w:rPr>
            </w:pPr>
            <w:r w:rsidRPr="00AC0C3C">
              <w:rPr>
                <w:rFonts w:eastAsia="Calibri"/>
                <w:bCs/>
              </w:rPr>
              <w:t>system in which one or more neutral points are connected to earth through reactances which approximately compensate the capacitive component of a single-phase-to-earth fault current</w:t>
            </w:r>
          </w:p>
          <w:p w:rsidR="00E0623F" w:rsidRPr="00E0623F" w:rsidRDefault="00AC0C3C" w:rsidP="00AC0C3C">
            <w:pPr>
              <w:ind w:left="0" w:firstLine="0"/>
              <w:rPr>
                <w:rFonts w:eastAsia="Calibri"/>
                <w:bCs/>
                <w:sz w:val="20"/>
                <w:szCs w:val="20"/>
              </w:rPr>
            </w:pPr>
            <w:r w:rsidRPr="00E0623F">
              <w:rPr>
                <w:rFonts w:eastAsia="Calibri"/>
                <w:bCs/>
                <w:sz w:val="20"/>
                <w:szCs w:val="20"/>
              </w:rPr>
              <w:t>Note 1  to entry:   With resonant earthing of  a  system, the residual current in the fault is  limited to such an extent    that an arcing fault in air is usually self-extinguishing.</w:t>
            </w:r>
          </w:p>
          <w:p w:rsidR="00AC0C3C" w:rsidRPr="00AC0C3C" w:rsidRDefault="00AC0C3C" w:rsidP="00AC0C3C">
            <w:pPr>
              <w:ind w:left="0" w:firstLine="0"/>
              <w:rPr>
                <w:rFonts w:eastAsia="Calibri"/>
                <w:bCs/>
              </w:rPr>
            </w:pPr>
            <w:r w:rsidRPr="00AC0C3C">
              <w:rPr>
                <w:rFonts w:eastAsia="Calibri"/>
                <w:bCs/>
              </w:rPr>
              <w:t>[SOURCE: IEC 60050-601:1985, 601-02-27]</w:t>
            </w:r>
          </w:p>
          <w:p w:rsidR="00AC0C3C" w:rsidRDefault="00AC0C3C" w:rsidP="00AC0C3C">
            <w:pPr>
              <w:ind w:left="0" w:firstLine="0"/>
              <w:rPr>
                <w:rFonts w:eastAsia="Calibri"/>
                <w:bCs/>
              </w:rPr>
            </w:pPr>
          </w:p>
          <w:p w:rsidR="00E0623F" w:rsidRDefault="00E0623F" w:rsidP="00AC0C3C">
            <w:pPr>
              <w:ind w:left="0" w:firstLine="0"/>
              <w:rPr>
                <w:rFonts w:eastAsia="Calibri"/>
                <w:bCs/>
              </w:rPr>
            </w:pPr>
          </w:p>
          <w:p w:rsidR="00E0623F" w:rsidRDefault="00E0623F" w:rsidP="00AC0C3C">
            <w:pPr>
              <w:ind w:left="0" w:firstLine="0"/>
              <w:rPr>
                <w:rFonts w:eastAsia="Calibri"/>
                <w:bCs/>
              </w:rPr>
            </w:pPr>
          </w:p>
          <w:p w:rsidR="00E0623F" w:rsidRDefault="00E0623F" w:rsidP="00AC0C3C">
            <w:pPr>
              <w:ind w:left="0" w:firstLine="0"/>
              <w:rPr>
                <w:rFonts w:eastAsia="Calibri"/>
                <w:bCs/>
              </w:rPr>
            </w:pPr>
          </w:p>
          <w:p w:rsidR="00E0623F" w:rsidRDefault="00E0623F" w:rsidP="00AC0C3C">
            <w:pPr>
              <w:ind w:left="0" w:firstLine="0"/>
              <w:rPr>
                <w:rFonts w:eastAsia="Calibri"/>
                <w:bCs/>
              </w:rPr>
            </w:pPr>
          </w:p>
          <w:p w:rsidR="00E0623F" w:rsidRDefault="00E0623F" w:rsidP="00AC0C3C">
            <w:pPr>
              <w:ind w:left="0" w:firstLine="0"/>
              <w:rPr>
                <w:rFonts w:eastAsia="Calibri"/>
                <w:bCs/>
              </w:rPr>
            </w:pPr>
          </w:p>
          <w:p w:rsidR="00E0623F" w:rsidRPr="00AC0C3C" w:rsidRDefault="00E0623F" w:rsidP="00AC0C3C">
            <w:pPr>
              <w:ind w:left="0" w:firstLine="0"/>
              <w:rPr>
                <w:rFonts w:eastAsia="Calibri"/>
                <w:bCs/>
              </w:rPr>
            </w:pPr>
          </w:p>
          <w:p w:rsidR="00AC0C3C" w:rsidRPr="00E0623F" w:rsidRDefault="00AC0C3C" w:rsidP="00AC0C3C">
            <w:pPr>
              <w:ind w:left="0" w:firstLine="0"/>
              <w:rPr>
                <w:rFonts w:eastAsia="Calibri"/>
                <w:b/>
                <w:bCs/>
              </w:rPr>
            </w:pPr>
            <w:r w:rsidRPr="00E0623F">
              <w:rPr>
                <w:rFonts w:eastAsia="Calibri"/>
                <w:b/>
                <w:bCs/>
              </w:rPr>
              <w:t>3.15 earth fault factor</w:t>
            </w:r>
          </w:p>
          <w:p w:rsidR="00AC0C3C" w:rsidRPr="00E0623F" w:rsidRDefault="00AC0C3C" w:rsidP="00AC0C3C">
            <w:pPr>
              <w:ind w:left="0" w:firstLine="0"/>
              <w:rPr>
                <w:rFonts w:eastAsia="Calibri"/>
                <w:b/>
                <w:bCs/>
              </w:rPr>
            </w:pPr>
            <w:r w:rsidRPr="00E0623F">
              <w:rPr>
                <w:rFonts w:eastAsia="Calibri"/>
                <w:b/>
                <w:bCs/>
              </w:rPr>
              <w:t>k</w:t>
            </w:r>
          </w:p>
          <w:p w:rsidR="00E0623F" w:rsidRPr="00AC0C3C" w:rsidRDefault="00AC0C3C" w:rsidP="00AC0C3C">
            <w:pPr>
              <w:ind w:left="0" w:firstLine="0"/>
              <w:rPr>
                <w:rFonts w:eastAsia="Calibri"/>
                <w:bCs/>
              </w:rPr>
            </w:pPr>
            <w:r w:rsidRPr="00AC0C3C">
              <w:rPr>
                <w:rFonts w:eastAsia="Calibri"/>
                <w:bCs/>
              </w:rPr>
              <w:t xml:space="preserve">at a given location of a three-phase system, and for a given system </w:t>
            </w:r>
            <w:r w:rsidRPr="00AC0C3C">
              <w:rPr>
                <w:rFonts w:eastAsia="Calibri"/>
                <w:bCs/>
              </w:rPr>
              <w:lastRenderedPageBreak/>
              <w:t>configuration, the ratio of the highest r.m.s phase-to-earth power-frequency voltage on a healthy phase during a fault to earth affecting one or more phases at any point on the system to the r.m.s phase-to-earth power-frequency voltage which would be obtained at the given location in the absence of any such fault</w:t>
            </w:r>
          </w:p>
          <w:p w:rsidR="00AC0C3C" w:rsidRPr="00AC0C3C" w:rsidRDefault="00AC0C3C" w:rsidP="00AC0C3C">
            <w:pPr>
              <w:ind w:left="0" w:firstLine="0"/>
              <w:rPr>
                <w:rFonts w:eastAsia="Calibri"/>
                <w:bCs/>
              </w:rPr>
            </w:pPr>
            <w:r w:rsidRPr="00AC0C3C">
              <w:rPr>
                <w:rFonts w:eastAsia="Calibri"/>
                <w:bCs/>
              </w:rPr>
              <w:t>[SOURCE: IEC 60050-614:2016, 614-03-06, modified – A symbol has been added and description on voltage has been modified.</w:t>
            </w:r>
          </w:p>
          <w:p w:rsidR="00AC0C3C" w:rsidRPr="00AC0C3C" w:rsidRDefault="00AC0C3C" w:rsidP="00AC0C3C">
            <w:pPr>
              <w:ind w:left="0" w:firstLine="0"/>
              <w:rPr>
                <w:rFonts w:eastAsia="Calibri"/>
                <w:bCs/>
              </w:rPr>
            </w:pPr>
          </w:p>
          <w:p w:rsidR="00AC0C3C" w:rsidRPr="00AC0C3C" w:rsidRDefault="00AC0C3C" w:rsidP="00AC0C3C">
            <w:pPr>
              <w:ind w:left="0" w:firstLine="0"/>
              <w:rPr>
                <w:rFonts w:eastAsia="Calibri"/>
                <w:bCs/>
              </w:rPr>
            </w:pPr>
          </w:p>
          <w:p w:rsidR="00AC0C3C" w:rsidRDefault="00AC0C3C" w:rsidP="00AC0C3C">
            <w:pPr>
              <w:ind w:left="0" w:firstLine="0"/>
              <w:rPr>
                <w:rFonts w:eastAsia="Calibri"/>
                <w:bCs/>
              </w:rPr>
            </w:pPr>
          </w:p>
          <w:p w:rsidR="00E0623F" w:rsidRDefault="00E0623F" w:rsidP="00AC0C3C">
            <w:pPr>
              <w:ind w:left="0" w:firstLine="0"/>
              <w:rPr>
                <w:rFonts w:eastAsia="Calibri"/>
                <w:bCs/>
              </w:rPr>
            </w:pPr>
          </w:p>
          <w:p w:rsidR="00E0623F" w:rsidRDefault="00E0623F" w:rsidP="00AC0C3C">
            <w:pPr>
              <w:ind w:left="0" w:firstLine="0"/>
              <w:rPr>
                <w:rFonts w:eastAsia="Calibri"/>
                <w:bCs/>
              </w:rPr>
            </w:pPr>
          </w:p>
          <w:p w:rsidR="00E0623F" w:rsidRDefault="00E0623F" w:rsidP="00AC0C3C">
            <w:pPr>
              <w:ind w:left="0" w:firstLine="0"/>
              <w:rPr>
                <w:rFonts w:eastAsia="Calibri"/>
                <w:bCs/>
              </w:rPr>
            </w:pPr>
          </w:p>
          <w:p w:rsidR="00E0623F" w:rsidRPr="00E0623F" w:rsidRDefault="00E0623F" w:rsidP="00AC0C3C">
            <w:pPr>
              <w:ind w:left="0" w:firstLine="0"/>
              <w:rPr>
                <w:rFonts w:eastAsia="Calibri"/>
                <w:b/>
                <w:bCs/>
              </w:rPr>
            </w:pPr>
          </w:p>
          <w:p w:rsidR="00AC0C3C" w:rsidRPr="00E0623F" w:rsidRDefault="00AC0C3C" w:rsidP="00AC0C3C">
            <w:pPr>
              <w:ind w:left="0" w:firstLine="0"/>
              <w:rPr>
                <w:rFonts w:eastAsia="Calibri"/>
                <w:b/>
                <w:bCs/>
              </w:rPr>
            </w:pPr>
            <w:r w:rsidRPr="00E0623F">
              <w:rPr>
                <w:rFonts w:eastAsia="Calibri"/>
                <w:b/>
                <w:bCs/>
              </w:rPr>
              <w:t>3.16 continuous voltage</w:t>
            </w:r>
          </w:p>
          <w:p w:rsidR="00E0623F" w:rsidRPr="00AC0C3C" w:rsidRDefault="00AC0C3C" w:rsidP="00AC0C3C">
            <w:pPr>
              <w:ind w:left="0" w:firstLine="0"/>
              <w:rPr>
                <w:rFonts w:eastAsia="Calibri"/>
                <w:bCs/>
              </w:rPr>
            </w:pPr>
            <w:r w:rsidRPr="00AC0C3C">
              <w:rPr>
                <w:rFonts w:eastAsia="Calibri"/>
                <w:bCs/>
              </w:rPr>
              <w:t>power-frequency voltage, considered having constant r.m.s value, continuously applied to any pair of terminals of an insulation configuration</w:t>
            </w:r>
          </w:p>
          <w:p w:rsidR="00AC0C3C" w:rsidRPr="00E0623F" w:rsidRDefault="00AC0C3C" w:rsidP="00AC0C3C">
            <w:pPr>
              <w:ind w:left="0" w:firstLine="0"/>
              <w:rPr>
                <w:rFonts w:eastAsia="Calibri"/>
                <w:b/>
                <w:bCs/>
              </w:rPr>
            </w:pPr>
            <w:r w:rsidRPr="00E0623F">
              <w:rPr>
                <w:rFonts w:eastAsia="Calibri"/>
                <w:b/>
                <w:bCs/>
              </w:rPr>
              <w:t>3.17 overvoltage</w:t>
            </w:r>
          </w:p>
          <w:p w:rsidR="00AC0C3C" w:rsidRPr="00E0623F" w:rsidRDefault="00AC0C3C" w:rsidP="00AC0C3C">
            <w:pPr>
              <w:ind w:left="0" w:firstLine="0"/>
              <w:rPr>
                <w:rFonts w:eastAsia="Calibri"/>
                <w:bCs/>
              </w:rPr>
            </w:pPr>
            <w:r w:rsidRPr="00E0623F">
              <w:rPr>
                <w:rFonts w:eastAsia="Calibri"/>
                <w:bCs/>
              </w:rPr>
              <w:t>voltage:</w:t>
            </w:r>
          </w:p>
          <w:p w:rsidR="00AC0C3C" w:rsidRPr="00AC0C3C" w:rsidRDefault="00AC0C3C" w:rsidP="00AC0C3C">
            <w:pPr>
              <w:ind w:left="0" w:firstLine="0"/>
              <w:rPr>
                <w:rFonts w:eastAsia="Calibri"/>
                <w:bCs/>
              </w:rPr>
            </w:pPr>
            <w:r w:rsidRPr="00AC0C3C">
              <w:rPr>
                <w:rFonts w:eastAsia="Calibri"/>
                <w:bCs/>
              </w:rPr>
              <w:t xml:space="preserve">between one  phase conductor and  earth or  across a  longitudinal insulation having a peak </w:t>
            </w:r>
            <w:r w:rsidRPr="00AC0C3C">
              <w:rPr>
                <w:rFonts w:eastAsia="Calibri"/>
                <w:bCs/>
                <w:noProof/>
                <w:lang w:val="en-US"/>
              </w:rPr>
              <mc:AlternateContent>
                <mc:Choice Requires="wpg">
                  <w:drawing>
                    <wp:anchor distT="0" distB="0" distL="114300" distR="114300" simplePos="0" relativeHeight="251652096" behindDoc="1" locked="0" layoutInCell="1" allowOverlap="1" wp14:anchorId="5F63A6FA" wp14:editId="0D099BF8">
                      <wp:simplePos x="0" y="0"/>
                      <wp:positionH relativeFrom="page">
                        <wp:posOffset>5628005</wp:posOffset>
                      </wp:positionH>
                      <wp:positionV relativeFrom="paragraph">
                        <wp:posOffset>34290</wp:posOffset>
                      </wp:positionV>
                      <wp:extent cx="171450" cy="155575"/>
                      <wp:effectExtent l="0" t="0" r="0" b="0"/>
                      <wp:wrapNone/>
                      <wp:docPr id="298"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55575"/>
                                <a:chOff x="8863" y="54"/>
                                <a:chExt cx="270" cy="245"/>
                              </a:xfrm>
                            </wpg:grpSpPr>
                            <wps:wsp>
                              <wps:cNvPr id="299" name="Line 490"/>
                              <wps:cNvCnPr/>
                              <wps:spPr bwMode="auto">
                                <a:xfrm flipV="1">
                                  <a:off x="8868" y="189"/>
                                  <a:ext cx="25" cy="15"/>
                                </a:xfrm>
                                <a:prstGeom prst="line">
                                  <a:avLst/>
                                </a:prstGeom>
                                <a:noFill/>
                                <a:ln w="6262">
                                  <a:solidFill>
                                    <a:srgbClr val="000000"/>
                                  </a:solidFill>
                                  <a:round/>
                                  <a:headEnd/>
                                  <a:tailEnd/>
                                </a:ln>
                                <a:extLst>
                                  <a:ext uri="{909E8E84-426E-40DD-AFC4-6F175D3DCCD1}">
                                    <a14:hiddenFill xmlns:a14="http://schemas.microsoft.com/office/drawing/2010/main">
                                      <a:noFill/>
                                    </a14:hiddenFill>
                                  </a:ext>
                                </a:extLst>
                              </wps:spPr>
                              <wps:bodyPr/>
                            </wps:wsp>
                            <wps:wsp>
                              <wps:cNvPr id="300" name="Line 491"/>
                              <wps:cNvCnPr/>
                              <wps:spPr bwMode="auto">
                                <a:xfrm>
                                  <a:off x="8893" y="194"/>
                                  <a:ext cx="35" cy="65"/>
                                </a:xfrm>
                                <a:prstGeom prst="line">
                                  <a:avLst/>
                                </a:prstGeom>
                                <a:noFill/>
                                <a:ln w="12646">
                                  <a:solidFill>
                                    <a:srgbClr val="000000"/>
                                  </a:solidFill>
                                  <a:round/>
                                  <a:headEnd/>
                                  <a:tailEnd/>
                                </a:ln>
                                <a:extLst>
                                  <a:ext uri="{909E8E84-426E-40DD-AFC4-6F175D3DCCD1}">
                                    <a14:hiddenFill xmlns:a14="http://schemas.microsoft.com/office/drawing/2010/main">
                                      <a:noFill/>
                                    </a14:hiddenFill>
                                  </a:ext>
                                </a:extLst>
                              </wps:spPr>
                              <wps:bodyPr/>
                            </wps:wsp>
                            <wps:wsp>
                              <wps:cNvPr id="301" name="Line 492"/>
                              <wps:cNvCnPr/>
                              <wps:spPr bwMode="auto">
                                <a:xfrm flipV="1">
                                  <a:off x="8933" y="59"/>
                                  <a:ext cx="50" cy="200"/>
                                </a:xfrm>
                                <a:prstGeom prst="line">
                                  <a:avLst/>
                                </a:prstGeom>
                                <a:noFill/>
                                <a:ln w="6343">
                                  <a:solidFill>
                                    <a:srgbClr val="000000"/>
                                  </a:solidFill>
                                  <a:round/>
                                  <a:headEnd/>
                                  <a:tailEnd/>
                                </a:ln>
                                <a:extLst>
                                  <a:ext uri="{909E8E84-426E-40DD-AFC4-6F175D3DCCD1}">
                                    <a14:hiddenFill xmlns:a14="http://schemas.microsoft.com/office/drawing/2010/main">
                                      <a:noFill/>
                                    </a14:hiddenFill>
                                  </a:ext>
                                </a:extLst>
                              </wps:spPr>
                              <wps:bodyPr/>
                            </wps:wsp>
                            <wps:wsp>
                              <wps:cNvPr id="302" name="Line 493"/>
                              <wps:cNvCnPr/>
                              <wps:spPr bwMode="auto">
                                <a:xfrm>
                                  <a:off x="8983" y="59"/>
                                  <a:ext cx="150" cy="0"/>
                                </a:xfrm>
                                <a:prstGeom prst="line">
                                  <a:avLst/>
                                </a:prstGeom>
                                <a:noFill/>
                                <a:ln w="6231">
                                  <a:solidFill>
                                    <a:srgbClr val="000000"/>
                                  </a:solidFill>
                                  <a:round/>
                                  <a:headEnd/>
                                  <a:tailEnd/>
                                </a:ln>
                                <a:extLst>
                                  <a:ext uri="{909E8E84-426E-40DD-AFC4-6F175D3DCCD1}">
                                    <a14:hiddenFill xmlns:a14="http://schemas.microsoft.com/office/drawing/2010/main">
                                      <a:noFill/>
                                    </a14:hiddenFill>
                                  </a:ext>
                                </a:extLst>
                              </wps:spPr>
                              <wps:bodyPr/>
                            </wps:wsp>
                            <wps:wsp>
                              <wps:cNvPr id="303" name="Text Box 494"/>
                              <wps:cNvSpPr txBox="1">
                                <a:spLocks noChangeArrowheads="1"/>
                              </wps:cNvSpPr>
                              <wps:spPr bwMode="auto">
                                <a:xfrm>
                                  <a:off x="8863" y="53"/>
                                  <a:ext cx="27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354" w:rsidRDefault="00583354">
                                    <w:pPr>
                                      <w:spacing w:before="24"/>
                                      <w:ind w:left="126"/>
                                      <w:rPr>
                                        <w:sz w:val="19"/>
                                      </w:rPr>
                                    </w:pPr>
                                    <w:r>
                                      <w:rPr>
                                        <w:w w:val="105"/>
                                        <w:sz w:val="19"/>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3A6FA" id="Group 489" o:spid="_x0000_s1026" style="position:absolute;left:0;text-align:left;margin-left:443.15pt;margin-top:2.7pt;width:13.5pt;height:12.25pt;z-index:-251664384;mso-position-horizontal-relative:page" coordorigin="8863,54" coordsize="27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7xKIAQAAMUQAAAOAAAAZHJzL2Uyb0RvYy54bWzsWNtu4zYQfS/QfyD07uhiSbaEKIvEl6BA&#10;2g2wu32nJeqCSqRKMrGzi/57h6So2F4HSLKLIgXiB4kSydFcznDO+PzDrmvRPeGiYTRz/DPPQYTm&#10;rGholTlfPq8ncwcJiWmBW0ZJ5jwQ4Xy4+PWX822fkoDVrC0IRyCEinTbZ04tZZ+6rshr0mFxxnpC&#10;YbJkvMMSHnnlFhxvQXrXuoHnxe6W8aLnLCdCwNulmXQutPyyJLn8WJaCSNRmDugm9ZXr60Zd3Ytz&#10;nFYc93WTD2rgV2jR4YbCR0dRSywxuuPNd6K6JudMsFKe5axzWVk2OdE2gDW+d2TNNWd3vbalSrdV&#10;P7oJXHvkp1eLzf+4v+WoKTInSCBUFHcQJP1dFM4T5Z5tX6Ww6pr3n/pbbmyE4Q3L/xIw7R7Pq+fK&#10;LEab7e+sAIH4TjLtnl3JOyUCDEc7HYWHMQpkJ1EOL/2ZH0YQqxym/CiKZpGJUl5DKNWu+TyeOghm&#10;o9DOrIa9wWzYGIR6l4tT80mt5qCWsgnQJh4dKn7MoZ9q3BMdJ6FcNTo0sQ69aShBYaLhpr4Nixb0&#10;lmvvilSAX0+7CpVt0/8JbtDOG5wG5kOklHNMgHBqPRdE1mvKL6PtOO25kNeEdUgNMqcFdbREfH8j&#10;pFlql6joULZu2hbe47SlaJs5cRAHeoNgbVOoSTUneLVZtBzdY5Vc+jd892AZgJgWWlhNcLEaxhI3&#10;rRmDni1V8sAMUGcYmez5lnjJar6ah5MwiFeT0FsuJ5frRTiJ1/4sWk6Xi8XS/0ep5odp3RQFoUo7&#10;m8l++LzADmeKycExl0c3uIfStWtBWXvXSgPATCQNujaseNAB1u8Ba/8R6KYeJIDJ4gF0vorJS0Cn&#10;AjBCLTGZ5idDqlmoTQeoxYdp9uNQ84M4jN+xZpFsMWbvbwtr/hHWgpdi7fQBl0yH810XoMfzzVYF&#10;KPw/+4CbhtN30P0/QBccgW76UtDtH3DJ/DTUfIu1n460YGqq+UGNfC+lwAJs/X8zpRSgYUrpZ1X2&#10;rtgOOJyug0M5VYQYyR1MWIomDC9GlC1qTCtyyTnbKtoDDFMXYm0b0D/DpS1nOM3+9nE6Ul6N9scj&#10;8UnC+10l5tAL6SPuOaRPfXqP/rxRgvZ0Cq31bygSe8ueZHLGo7pj+5b4QehdBclkHc9nk3AdRpNk&#10;5s0nnp9cJbEHGFiuDzmnplqmiQWq+FrOqZh2EgGJV97fU/rZTLtrJDTTbdNBjzTScZw+RbtHyqzU&#10;twTD3k8RDbnb7AYyafgt4gzaCWCc8A8ADGrGvzpoC9105oi/7zAnDmp/o4B9WCLtgNvBxg4wzWFr&#10;5kgHmeFCmhb9rudNVYNkc2RSdgmNZNnolkXljtECVFYPmmTDSPfK2oyhr1fN+P6zXv/478PFvwAA&#10;AP//AwBQSwMEFAAGAAgAAAAhAMuw+TrfAAAACAEAAA8AAABkcnMvZG93bnJldi54bWxMj0Frg0AU&#10;hO+F/oflBXprVmMT1PgMIbQ9hUKTQultoy8qcXfF3aj59309Ncdhhplvss2kWzFQ7xprEMJ5AIJM&#10;YcvGVAhfx7fnGITzypSqtYYQbuRgkz8+ZCot7Wg+aTj4SnCJcalCqL3vUildUZNWbm47Muydba+V&#10;Z9lXsuzVyOW6lYsgWEmtGsMLtepoV1NxOVw1wvuoxm0Uvg77y3l3+zkuP773ISE+zabtGoSnyf+H&#10;4Q+f0SFnppO9mtKJFiGOVxFHEZYvINhPwoj1CWGRJCDzTN4fyH8BAAD//wMAUEsBAi0AFAAGAAgA&#10;AAAhALaDOJL+AAAA4QEAABMAAAAAAAAAAAAAAAAAAAAAAFtDb250ZW50X1R5cGVzXS54bWxQSwEC&#10;LQAUAAYACAAAACEAOP0h/9YAAACUAQAACwAAAAAAAAAAAAAAAAAvAQAAX3JlbHMvLnJlbHNQSwEC&#10;LQAUAAYACAAAACEAkOu8SiAEAADFEAAADgAAAAAAAAAAAAAAAAAuAgAAZHJzL2Uyb0RvYy54bWxQ&#10;SwECLQAUAAYACAAAACEAy7D5Ot8AAAAIAQAADwAAAAAAAAAAAAAAAAB6BgAAZHJzL2Rvd25yZXYu&#10;eG1sUEsFBgAAAAAEAAQA8wAAAIYHAAAAAA==&#10;">
                      <v:line id="Line 490" o:spid="_x0000_s1027" style="position:absolute;flip:y;visibility:visible;mso-wrap-style:square" from="8868,189" to="8893,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EPWxQAAANwAAAAPAAAAZHJzL2Rvd25yZXYueG1sRI/dasJA&#10;FITvC77DcoTe1Y0JFBNdRQsFqYitP/eH7DEbzJ4N2VXj23cLBS+HmfmGmS1624gbdb52rGA8SkAQ&#10;l07XXCk4Hj7fJiB8QNbYOCYFD/KwmA9eZlhod+cfuu1DJSKEfYEKTAhtIaUvDVn0I9cSR+/sOosh&#10;yq6SusN7hNtGpknyLi3WHBcMtvRhqLzsr1bB9uuwSbPrehmy7WpXZd+rxJ+MUq/DfjkFEagPz/B/&#10;e60VpHkOf2fiEZDzXwAAAP//AwBQSwECLQAUAAYACAAAACEA2+H2y+4AAACFAQAAEwAAAAAAAAAA&#10;AAAAAAAAAAAAW0NvbnRlbnRfVHlwZXNdLnhtbFBLAQItABQABgAIAAAAIQBa9CxbvwAAABUBAAAL&#10;AAAAAAAAAAAAAAAAAB8BAABfcmVscy8ucmVsc1BLAQItABQABgAIAAAAIQCAkEPWxQAAANwAAAAP&#10;AAAAAAAAAAAAAAAAAAcCAABkcnMvZG93bnJldi54bWxQSwUGAAAAAAMAAwC3AAAA+QIAAAAA&#10;" strokeweight=".17394mm"/>
                      <v:line id="Line 491" o:spid="_x0000_s1028" style="position:absolute;visibility:visible;mso-wrap-style:square" from="8893,194" to="892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OgdvwAAANwAAAAPAAAAZHJzL2Rvd25yZXYueG1sRE9Na8JA&#10;EL0X/A/LCN7qRoVSo6uIEuq1VlBvQ3ZMgtnZsDvV+O/dQ6HHx/ternvXqjuF2Hg2MBlnoIhLbxuu&#10;DBx/ivdPUFGQLbaeycCTIqxXg7cl5tY/+JvuB6lUCuGYo4FapMu1jmVNDuPYd8SJu/rgUBIMlbYB&#10;HynctXqaZR/aYcOpocaOtjWVt8OvMxC6r6YtismZ5DTn3TTOj7OLGDMa9psFKKFe/sV/7r01MMvS&#10;/HQmHQG9egEAAP//AwBQSwECLQAUAAYACAAAACEA2+H2y+4AAACFAQAAEwAAAAAAAAAAAAAAAAAA&#10;AAAAW0NvbnRlbnRfVHlwZXNdLnhtbFBLAQItABQABgAIAAAAIQBa9CxbvwAAABUBAAALAAAAAAAA&#10;AAAAAAAAAB8BAABfcmVscy8ucmVsc1BLAQItABQABgAIAAAAIQDtbOgdvwAAANwAAAAPAAAAAAAA&#10;AAAAAAAAAAcCAABkcnMvZG93bnJldi54bWxQSwUGAAAAAAMAAwC3AAAA8wIAAAAA&#10;" strokeweight=".35128mm"/>
                      <v:line id="Line 492" o:spid="_x0000_s1029" style="position:absolute;flip:y;visibility:visible;mso-wrap-style:square" from="8933,59" to="898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EPtxQAAANwAAAAPAAAAZHJzL2Rvd25yZXYueG1sRI9BawIx&#10;FITvhf6H8Aq91eyqLLIapVQEDy20Kp4fm+dm7eZlSdJ17a83hYLHYWa+YRarwbaiJx8axwryUQaC&#10;uHK64VrBYb95mYEIEVlj65gUXCnAavn4sMBSuwt/Ub+LtUgQDiUqMDF2pZShMmQxjFxHnLyT8xZj&#10;kr6W2uMlwW0rx1lWSIsNpwWDHb0Zqr53P1bB+PihzbBZN/nnb3/202uxf18XSj0/Da9zEJGGeA//&#10;t7dawSTL4e9MOgJyeQMAAP//AwBQSwECLQAUAAYACAAAACEA2+H2y+4AAACFAQAAEwAAAAAAAAAA&#10;AAAAAAAAAAAAW0NvbnRlbnRfVHlwZXNdLnhtbFBLAQItABQABgAIAAAAIQBa9CxbvwAAABUBAAAL&#10;AAAAAAAAAAAAAAAAAB8BAABfcmVscy8ucmVsc1BLAQItABQABgAIAAAAIQDdAEPtxQAAANwAAAAP&#10;AAAAAAAAAAAAAAAAAAcCAABkcnMvZG93bnJldi54bWxQSwUGAAAAAAMAAwC3AAAA+QIAAAAA&#10;" strokeweight=".17619mm"/>
                      <v:line id="Line 493" o:spid="_x0000_s1030" style="position:absolute;visibility:visible;mso-wrap-style:square" from="8983,59" to="913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LCxQAAANwAAAAPAAAAZHJzL2Rvd25yZXYueG1sRI/BasMw&#10;EETvhf6D2EJvjRwbTHGjhKTQ0JBDiZMPWKyNbSqtbEuxnb+vCoUeh5l5w6w2szVipMG3jhUsFwkI&#10;4srplmsFl/PHyysIH5A1Gsek4E4eNuvHhxUW2k18orEMtYgQ9gUqaELoCil91ZBFv3AdcfSubrAY&#10;ohxqqQecItwamSZJLi22HBca7Oi9oeq7vFkFX9Myo+uh60/H3X7O+9qE/GiUen6at28gAs3hP/zX&#10;/tQKsiSF3zPxCMj1DwAAAP//AwBQSwECLQAUAAYACAAAACEA2+H2y+4AAACFAQAAEwAAAAAAAAAA&#10;AAAAAAAAAAAAW0NvbnRlbnRfVHlwZXNdLnhtbFBLAQItABQABgAIAAAAIQBa9CxbvwAAABUBAAAL&#10;AAAAAAAAAAAAAAAAAB8BAABfcmVscy8ucmVsc1BLAQItABQABgAIAAAAIQB/yRLCxQAAANwAAAAP&#10;AAAAAAAAAAAAAAAAAAcCAABkcnMvZG93bnJldi54bWxQSwUGAAAAAAMAAwC3AAAA+QIAAAAA&#10;" strokeweight=".17308mm"/>
                      <v:shapetype id="_x0000_t202" coordsize="21600,21600" o:spt="202" path="m,l,21600r21600,l21600,xe">
                        <v:stroke joinstyle="miter"/>
                        <v:path gradientshapeok="t" o:connecttype="rect"/>
                      </v:shapetype>
                      <v:shape id="Text Box 494" o:spid="_x0000_s1031" type="#_x0000_t202" style="position:absolute;left:8863;top:53;width:27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KF5xQAAANwAAAAPAAAAZHJzL2Rvd25yZXYueG1sRI9BawIx&#10;FITvQv9DeIXeNKmC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A8yKF5xQAAANwAAAAP&#10;AAAAAAAAAAAAAAAAAAcCAABkcnMvZG93bnJldi54bWxQSwUGAAAAAAMAAwC3AAAA+QIAAAAA&#10;" filled="f" stroked="f">
                        <v:textbox inset="0,0,0,0">
                          <w:txbxContent>
                            <w:p w:rsidR="00583354" w:rsidRDefault="00583354">
                              <w:pPr>
                                <w:spacing w:before="24"/>
                                <w:ind w:left="126"/>
                                <w:rPr>
                                  <w:sz w:val="19"/>
                                </w:rPr>
                              </w:pPr>
                              <w:r>
                                <w:rPr>
                                  <w:w w:val="105"/>
                                  <w:sz w:val="19"/>
                                </w:rPr>
                                <w:t>3</w:t>
                              </w:r>
                            </w:p>
                          </w:txbxContent>
                        </v:textbox>
                      </v:shape>
                      <w10:wrap anchorx="page"/>
                    </v:group>
                  </w:pict>
                </mc:Fallback>
              </mc:AlternateContent>
            </w:r>
            <w:r w:rsidRPr="00AC0C3C">
              <w:rPr>
                <w:rFonts w:eastAsia="Calibri"/>
                <w:bCs/>
              </w:rPr>
              <w:t>value exceeding the peak of the highest voltage of the system divided by</w:t>
            </w:r>
          </w:p>
          <w:p w:rsidR="00E0623F" w:rsidRPr="00AC0C3C" w:rsidRDefault="00AC0C3C" w:rsidP="00AC0C3C">
            <w:pPr>
              <w:ind w:left="0" w:firstLine="0"/>
              <w:rPr>
                <w:rFonts w:eastAsia="Calibri"/>
                <w:bCs/>
              </w:rPr>
            </w:pPr>
            <w:r w:rsidRPr="00AC0C3C">
              <w:rPr>
                <w:rFonts w:eastAsia="Calibri"/>
                <w:bCs/>
              </w:rPr>
              <w:t>between phase conductors having a peak value exceeding the amplitude of the highest voltage of the system</w:t>
            </w:r>
          </w:p>
          <w:p w:rsidR="00E0623F" w:rsidRPr="00296F6E" w:rsidRDefault="00AC0C3C" w:rsidP="00AC0C3C">
            <w:pPr>
              <w:ind w:left="0" w:firstLine="0"/>
              <w:rPr>
                <w:rFonts w:eastAsia="Calibri"/>
                <w:bCs/>
                <w:sz w:val="20"/>
                <w:szCs w:val="20"/>
              </w:rPr>
            </w:pPr>
            <w:r w:rsidRPr="00E0623F">
              <w:rPr>
                <w:rFonts w:eastAsia="Calibri"/>
                <w:bCs/>
                <w:sz w:val="20"/>
                <w:szCs w:val="20"/>
              </w:rPr>
              <w:t>Note 1 to entry: Unless otherwise slearly indicated, such as for</w:t>
            </w:r>
            <w:r w:rsidR="00E0623F" w:rsidRPr="00E0623F">
              <w:rPr>
                <w:rFonts w:eastAsia="Calibri"/>
                <w:bCs/>
                <w:sz w:val="20"/>
                <w:szCs w:val="20"/>
              </w:rPr>
              <w:t xml:space="preserve"> surge arresters, overvoltage v</w:t>
            </w:r>
            <w:r w:rsidRPr="00E0623F">
              <w:rPr>
                <w:rFonts w:eastAsia="Calibri"/>
                <w:bCs/>
                <w:sz w:val="20"/>
                <w:szCs w:val="20"/>
              </w:rPr>
              <w:t>lues expressed in p.u. refer to Us *</w:t>
            </w:r>
            <m:oMath>
              <m:rad>
                <m:radPr>
                  <m:degHide m:val="1"/>
                  <m:ctrlPr>
                    <w:rPr>
                      <w:rFonts w:ascii="Cambria Math" w:eastAsia="Calibri" w:hAnsi="Cambria Math"/>
                      <w:bCs/>
                      <w:sz w:val="20"/>
                      <w:szCs w:val="20"/>
                    </w:rPr>
                  </m:ctrlPr>
                </m:radPr>
                <m:deg/>
                <m:e>
                  <m:r>
                    <m:rPr>
                      <m:sty m:val="p"/>
                    </m:rPr>
                    <w:rPr>
                      <w:rFonts w:ascii="Cambria Math" w:eastAsia="Calibri" w:hAnsi="Cambria Math"/>
                      <w:sz w:val="20"/>
                      <w:szCs w:val="20"/>
                    </w:rPr>
                    <m:t>2</m:t>
                  </m:r>
                </m:e>
              </m:rad>
            </m:oMath>
            <w:r w:rsidRPr="00E0623F">
              <w:rPr>
                <w:rFonts w:eastAsia="Calibri"/>
                <w:bCs/>
                <w:sz w:val="20"/>
                <w:szCs w:val="20"/>
              </w:rPr>
              <w:t>/</w:t>
            </w:r>
            <m:oMath>
              <m:rad>
                <m:radPr>
                  <m:degHide m:val="1"/>
                  <m:ctrlPr>
                    <w:rPr>
                      <w:rFonts w:ascii="Cambria Math" w:eastAsia="Calibri" w:hAnsi="Cambria Math"/>
                      <w:bCs/>
                      <w:sz w:val="20"/>
                      <w:szCs w:val="20"/>
                    </w:rPr>
                  </m:ctrlPr>
                </m:radPr>
                <m:deg/>
                <m:e>
                  <m:r>
                    <m:rPr>
                      <m:sty m:val="p"/>
                    </m:rPr>
                    <w:rPr>
                      <w:rFonts w:ascii="Cambria Math" w:eastAsia="Calibri" w:hAnsi="Cambria Math"/>
                      <w:sz w:val="20"/>
                      <w:szCs w:val="20"/>
                    </w:rPr>
                    <m:t>3</m:t>
                  </m:r>
                </m:e>
              </m:rad>
            </m:oMath>
          </w:p>
          <w:p w:rsidR="00AC0C3C" w:rsidRPr="00AC0C3C" w:rsidRDefault="00AC0C3C" w:rsidP="00AC0C3C">
            <w:pPr>
              <w:ind w:left="0" w:firstLine="0"/>
              <w:rPr>
                <w:rFonts w:eastAsia="Calibri"/>
                <w:bCs/>
              </w:rPr>
            </w:pPr>
            <w:r w:rsidRPr="00AC0C3C">
              <w:rPr>
                <w:rFonts w:eastAsia="Calibri"/>
                <w:bCs/>
              </w:rPr>
              <w:t>[SOURCE: IEC 60050-614: 2016, 614-03-10]</w:t>
            </w:r>
          </w:p>
          <w:p w:rsidR="00AC0C3C" w:rsidRPr="00AC0C3C" w:rsidRDefault="00AC0C3C" w:rsidP="00AC0C3C">
            <w:pPr>
              <w:ind w:left="0" w:firstLine="0"/>
              <w:rPr>
                <w:rFonts w:eastAsia="Calibri"/>
                <w:bCs/>
              </w:rPr>
            </w:pPr>
          </w:p>
          <w:p w:rsidR="00AC0C3C" w:rsidRDefault="00AC0C3C" w:rsidP="00AC0C3C">
            <w:pPr>
              <w:ind w:left="0" w:firstLine="0"/>
              <w:rPr>
                <w:rFonts w:eastAsia="Calibri"/>
                <w:bCs/>
              </w:rPr>
            </w:pPr>
          </w:p>
          <w:p w:rsidR="00E0623F" w:rsidRDefault="00E0623F" w:rsidP="00AC0C3C">
            <w:pPr>
              <w:ind w:left="0" w:firstLine="0"/>
              <w:rPr>
                <w:rFonts w:eastAsia="Calibri"/>
                <w:bCs/>
              </w:rPr>
            </w:pPr>
          </w:p>
          <w:p w:rsidR="00E0623F" w:rsidRDefault="00E0623F" w:rsidP="00AC0C3C">
            <w:pPr>
              <w:ind w:left="0" w:firstLine="0"/>
              <w:rPr>
                <w:rFonts w:eastAsia="Calibri"/>
                <w:bCs/>
              </w:rPr>
            </w:pPr>
          </w:p>
          <w:p w:rsidR="00E0623F" w:rsidRPr="00AC0C3C" w:rsidRDefault="00E0623F" w:rsidP="00AC0C3C">
            <w:pPr>
              <w:ind w:left="0" w:firstLine="0"/>
              <w:rPr>
                <w:rFonts w:eastAsia="Calibri"/>
                <w:bCs/>
              </w:rPr>
            </w:pPr>
          </w:p>
          <w:p w:rsidR="00AC0C3C" w:rsidRPr="00E0623F" w:rsidRDefault="00AC0C3C" w:rsidP="00AC0C3C">
            <w:pPr>
              <w:ind w:left="0" w:firstLine="0"/>
              <w:rPr>
                <w:rFonts w:eastAsia="Calibri"/>
                <w:b/>
                <w:bCs/>
              </w:rPr>
            </w:pPr>
            <w:r w:rsidRPr="00E0623F">
              <w:rPr>
                <w:rFonts w:eastAsia="Calibri"/>
                <w:b/>
                <w:bCs/>
              </w:rPr>
              <w:t xml:space="preserve">3.17.1 Temporary overvoltage </w:t>
            </w:r>
          </w:p>
          <w:p w:rsidR="00AC0C3C" w:rsidRPr="00E0623F" w:rsidRDefault="00AC0C3C" w:rsidP="00AC0C3C">
            <w:pPr>
              <w:ind w:left="0" w:firstLine="0"/>
              <w:rPr>
                <w:rFonts w:eastAsia="Calibri"/>
                <w:b/>
                <w:bCs/>
              </w:rPr>
            </w:pPr>
            <w:r w:rsidRPr="00E0623F">
              <w:rPr>
                <w:rFonts w:eastAsia="Calibri"/>
                <w:b/>
                <w:bCs/>
              </w:rPr>
              <w:t>TOV</w:t>
            </w:r>
          </w:p>
          <w:p w:rsidR="00E0623F" w:rsidRPr="00AC0C3C" w:rsidRDefault="00AC0C3C" w:rsidP="00AC0C3C">
            <w:pPr>
              <w:ind w:left="0" w:firstLine="0"/>
              <w:rPr>
                <w:rFonts w:eastAsia="Calibri"/>
                <w:bCs/>
              </w:rPr>
            </w:pPr>
            <w:r w:rsidRPr="00AC0C3C">
              <w:rPr>
                <w:rFonts w:eastAsia="Calibri"/>
                <w:bCs/>
              </w:rPr>
              <w:t>power-frequency overvoltage of relatively long duration</w:t>
            </w:r>
          </w:p>
          <w:p w:rsidR="00AC0C3C" w:rsidRDefault="00AC0C3C" w:rsidP="00AC0C3C">
            <w:pPr>
              <w:ind w:left="0" w:firstLine="0"/>
              <w:rPr>
                <w:rFonts w:eastAsia="Calibri"/>
                <w:bCs/>
                <w:sz w:val="20"/>
                <w:szCs w:val="20"/>
              </w:rPr>
            </w:pPr>
            <w:r w:rsidRPr="00E0623F">
              <w:rPr>
                <w:rFonts w:eastAsia="Calibri"/>
                <w:bCs/>
                <w:sz w:val="20"/>
                <w:szCs w:val="20"/>
              </w:rPr>
              <w:t xml:space="preserve">Note 1 to entry:  The overvoltage may be  undamped or  weakly damped. In  some cases, its  frequency may be several times smaller or higher </w:t>
            </w:r>
            <w:r w:rsidRPr="00E0623F">
              <w:rPr>
                <w:rFonts w:eastAsia="Calibri"/>
                <w:bCs/>
                <w:sz w:val="20"/>
                <w:szCs w:val="20"/>
              </w:rPr>
              <w:lastRenderedPageBreak/>
              <w:t>than power frequency.</w:t>
            </w:r>
          </w:p>
          <w:p w:rsidR="00E0623F" w:rsidRPr="00E0623F" w:rsidRDefault="00E0623F" w:rsidP="00AC0C3C">
            <w:pPr>
              <w:ind w:left="0" w:firstLine="0"/>
              <w:rPr>
                <w:rFonts w:eastAsia="Calibri"/>
                <w:bCs/>
                <w:sz w:val="20"/>
                <w:szCs w:val="20"/>
              </w:rPr>
            </w:pPr>
          </w:p>
          <w:p w:rsidR="00AC0C3C" w:rsidRPr="00E0623F" w:rsidRDefault="00AC0C3C" w:rsidP="00AC0C3C">
            <w:pPr>
              <w:ind w:left="0" w:firstLine="0"/>
              <w:rPr>
                <w:rFonts w:eastAsia="Calibri"/>
                <w:bCs/>
              </w:rPr>
            </w:pPr>
            <w:r w:rsidRPr="00E0623F">
              <w:rPr>
                <w:rFonts w:eastAsia="Calibri"/>
                <w:bCs/>
              </w:rPr>
              <w:t>[SOURCE: IEC 60050-614:2016, 614-03-13]</w:t>
            </w:r>
          </w:p>
          <w:p w:rsidR="00AC0C3C" w:rsidRDefault="00AC0C3C" w:rsidP="00AC0C3C">
            <w:pPr>
              <w:ind w:left="0" w:firstLine="0"/>
              <w:rPr>
                <w:rFonts w:eastAsia="Calibri"/>
                <w:bCs/>
              </w:rPr>
            </w:pPr>
          </w:p>
          <w:p w:rsidR="00E0623F" w:rsidRPr="00AC0C3C" w:rsidRDefault="00E0623F" w:rsidP="00AC0C3C">
            <w:pPr>
              <w:ind w:left="0" w:firstLine="0"/>
              <w:rPr>
                <w:rFonts w:eastAsia="Calibri"/>
                <w:bCs/>
              </w:rPr>
            </w:pPr>
          </w:p>
          <w:p w:rsidR="00AC0C3C" w:rsidRPr="00E0623F" w:rsidRDefault="00AC0C3C" w:rsidP="00AC0C3C">
            <w:pPr>
              <w:ind w:left="0" w:firstLine="0"/>
              <w:rPr>
                <w:rFonts w:eastAsia="Calibri"/>
                <w:b/>
                <w:bCs/>
              </w:rPr>
            </w:pPr>
            <w:r w:rsidRPr="00E0623F">
              <w:rPr>
                <w:rFonts w:eastAsia="Calibri"/>
                <w:b/>
                <w:bCs/>
              </w:rPr>
              <w:t>3.17.2 transient overvoltage</w:t>
            </w:r>
          </w:p>
          <w:p w:rsidR="00AC0C3C" w:rsidRPr="00AC0C3C" w:rsidRDefault="00AC0C3C" w:rsidP="00AC0C3C">
            <w:pPr>
              <w:ind w:left="0" w:firstLine="0"/>
              <w:rPr>
                <w:rFonts w:eastAsia="Calibri"/>
                <w:bCs/>
              </w:rPr>
            </w:pPr>
            <w:r w:rsidRPr="00AC0C3C">
              <w:rPr>
                <w:rFonts w:eastAsia="Calibri"/>
                <w:bCs/>
              </w:rPr>
              <w:t>short-duration overvoltage of few milliseconds or less, oscillatory or non-oscillatory, usually highly damped</w:t>
            </w:r>
          </w:p>
          <w:p w:rsidR="00AC0C3C" w:rsidRPr="00AC0C3C" w:rsidRDefault="00AC0C3C" w:rsidP="00AC0C3C">
            <w:pPr>
              <w:ind w:left="0" w:firstLine="0"/>
              <w:rPr>
                <w:rFonts w:eastAsia="Calibri"/>
                <w:bCs/>
              </w:rPr>
            </w:pPr>
            <w:r w:rsidRPr="00AC0C3C">
              <w:rPr>
                <w:rFonts w:eastAsia="Calibri"/>
                <w:bCs/>
              </w:rPr>
              <w:t>Note 1  to entry:   Transient overvoltages may be  immediately followed by temporary overvoltages. In such cases    the two overvoltages are considered as separate events.</w:t>
            </w:r>
          </w:p>
          <w:p w:rsidR="00AC0C3C" w:rsidRPr="00AC0C3C" w:rsidRDefault="00AC0C3C" w:rsidP="00AC0C3C">
            <w:pPr>
              <w:ind w:left="0" w:firstLine="0"/>
              <w:rPr>
                <w:rFonts w:eastAsia="Calibri"/>
                <w:bCs/>
              </w:rPr>
            </w:pPr>
            <w:r w:rsidRPr="00AC0C3C">
              <w:rPr>
                <w:rFonts w:eastAsia="Calibri"/>
                <w:bCs/>
              </w:rPr>
              <w:t>[SOURCE: IEC 60050-614:2016, 614-03-14]</w:t>
            </w:r>
          </w:p>
          <w:p w:rsidR="00AC0C3C" w:rsidRDefault="00E0623F" w:rsidP="00AC0C3C">
            <w:pPr>
              <w:ind w:left="0" w:firstLine="0"/>
              <w:rPr>
                <w:rFonts w:eastAsia="Calibri"/>
                <w:bCs/>
                <w:lang w:val="en-US"/>
              </w:rPr>
            </w:pPr>
            <w:r>
              <w:rPr>
                <w:rFonts w:eastAsia="Calibri"/>
                <w:bCs/>
                <w:lang w:val="en-US"/>
              </w:rPr>
              <w:t xml:space="preserve">  </w:t>
            </w:r>
          </w:p>
          <w:p w:rsidR="00E0623F" w:rsidRDefault="00E0623F" w:rsidP="00AC0C3C">
            <w:pPr>
              <w:ind w:left="0" w:firstLine="0"/>
              <w:rPr>
                <w:rFonts w:eastAsia="Calibri"/>
                <w:bCs/>
                <w:lang w:val="en-US"/>
              </w:rPr>
            </w:pPr>
          </w:p>
          <w:p w:rsidR="00E0623F" w:rsidRDefault="00E0623F" w:rsidP="00AC0C3C">
            <w:pPr>
              <w:ind w:left="0" w:firstLine="0"/>
              <w:rPr>
                <w:rFonts w:eastAsia="Calibri"/>
                <w:bCs/>
                <w:lang w:val="en-US"/>
              </w:rPr>
            </w:pPr>
          </w:p>
          <w:p w:rsidR="00E0623F" w:rsidRDefault="00E0623F" w:rsidP="00AC0C3C">
            <w:pPr>
              <w:ind w:left="0" w:firstLine="0"/>
              <w:rPr>
                <w:rFonts w:eastAsia="Calibri"/>
                <w:bCs/>
                <w:lang w:val="en-US"/>
              </w:rPr>
            </w:pPr>
          </w:p>
          <w:p w:rsidR="00E0623F" w:rsidRPr="00E0623F" w:rsidRDefault="00E0623F" w:rsidP="00AC0C3C">
            <w:pPr>
              <w:ind w:left="0" w:firstLine="0"/>
              <w:rPr>
                <w:rFonts w:eastAsia="Calibri"/>
                <w:bCs/>
                <w:lang w:val="en-US"/>
              </w:rPr>
            </w:pPr>
          </w:p>
          <w:p w:rsidR="00AC0C3C" w:rsidRPr="00E0623F" w:rsidRDefault="00AC0C3C" w:rsidP="00AC0C3C">
            <w:pPr>
              <w:ind w:left="0" w:firstLine="0"/>
              <w:rPr>
                <w:rFonts w:eastAsia="Calibri"/>
                <w:b/>
                <w:bCs/>
              </w:rPr>
            </w:pPr>
            <w:r w:rsidRPr="00E0623F">
              <w:rPr>
                <w:rFonts w:eastAsia="Calibri"/>
                <w:b/>
                <w:bCs/>
              </w:rPr>
              <w:t>3.17.2.1 transient overvoltage</w:t>
            </w:r>
          </w:p>
          <w:p w:rsidR="00AC0C3C" w:rsidRPr="00AC0C3C" w:rsidRDefault="00AC0C3C" w:rsidP="00AC0C3C">
            <w:pPr>
              <w:ind w:left="0" w:firstLine="0"/>
              <w:rPr>
                <w:rFonts w:eastAsia="Calibri"/>
                <w:bCs/>
              </w:rPr>
            </w:pPr>
            <w:r w:rsidRPr="00AC0C3C">
              <w:rPr>
                <w:rFonts w:eastAsia="Calibri"/>
                <w:bCs/>
              </w:rPr>
              <w:t xml:space="preserve">transient overvoltage, usually unidirectional, with time to peak 20 µs &lt; Tp   </w:t>
            </w:r>
            <w:r w:rsidR="00E0623F">
              <w:rPr>
                <w:rFonts w:eastAsia="Calibri"/>
                <w:bCs/>
              </w:rPr>
              <w:t>≤</w:t>
            </w:r>
            <w:r w:rsidR="00E0623F">
              <w:rPr>
                <w:rFonts w:eastAsia="Calibri"/>
                <w:bCs/>
                <w:lang w:val="en-US"/>
              </w:rPr>
              <w:t xml:space="preserve"> </w:t>
            </w:r>
            <w:r w:rsidRPr="00AC0C3C">
              <w:rPr>
                <w:rFonts w:eastAsia="Calibri"/>
                <w:bCs/>
              </w:rPr>
              <w:t>5</w:t>
            </w:r>
            <w:r w:rsidR="00E0623F">
              <w:rPr>
                <w:rFonts w:eastAsia="Calibri"/>
                <w:bCs/>
              </w:rPr>
              <w:t xml:space="preserve"> 000 µs, and tail duration T2 </w:t>
            </w:r>
            <w:r w:rsidR="00E0623F">
              <w:rPr>
                <w:rFonts w:eastAsia="Calibri"/>
                <w:bCs/>
                <w:lang w:val="en-US"/>
              </w:rPr>
              <w:t xml:space="preserve">≤ </w:t>
            </w:r>
            <w:r w:rsidRPr="00AC0C3C">
              <w:rPr>
                <w:rFonts w:eastAsia="Calibri"/>
                <w:bCs/>
              </w:rPr>
              <w:t>20 µs</w:t>
            </w:r>
          </w:p>
          <w:p w:rsidR="00AC0C3C" w:rsidRDefault="00AC0C3C" w:rsidP="00AC0C3C">
            <w:pPr>
              <w:ind w:left="0" w:firstLine="0"/>
              <w:rPr>
                <w:rFonts w:eastAsia="Calibri"/>
                <w:bCs/>
              </w:rPr>
            </w:pPr>
          </w:p>
          <w:p w:rsidR="00E0623F" w:rsidRDefault="00E0623F" w:rsidP="00AC0C3C">
            <w:pPr>
              <w:ind w:left="0" w:firstLine="0"/>
              <w:rPr>
                <w:rFonts w:eastAsia="Calibri"/>
                <w:bCs/>
              </w:rPr>
            </w:pPr>
          </w:p>
          <w:p w:rsidR="00E0623F" w:rsidRDefault="00E0623F" w:rsidP="00AC0C3C">
            <w:pPr>
              <w:ind w:left="0" w:firstLine="0"/>
              <w:rPr>
                <w:rFonts w:eastAsia="Calibri"/>
                <w:bCs/>
              </w:rPr>
            </w:pPr>
          </w:p>
          <w:p w:rsidR="00E0623F" w:rsidRPr="00E0623F" w:rsidRDefault="00E0623F" w:rsidP="00AC0C3C">
            <w:pPr>
              <w:ind w:left="0" w:firstLine="0"/>
              <w:rPr>
                <w:rFonts w:eastAsia="Calibri"/>
                <w:bCs/>
                <w:lang w:val="en-US"/>
              </w:rPr>
            </w:pPr>
          </w:p>
          <w:p w:rsidR="00E0623F" w:rsidRPr="00AC0C3C" w:rsidRDefault="00E0623F" w:rsidP="00AC0C3C">
            <w:pPr>
              <w:ind w:left="0" w:firstLine="0"/>
              <w:rPr>
                <w:rFonts w:eastAsia="Calibri"/>
                <w:bCs/>
              </w:rPr>
            </w:pPr>
          </w:p>
          <w:p w:rsidR="00AC0C3C" w:rsidRPr="00E0623F" w:rsidRDefault="00AC0C3C" w:rsidP="00AC0C3C">
            <w:pPr>
              <w:ind w:left="0" w:firstLine="0"/>
              <w:rPr>
                <w:rFonts w:eastAsia="Calibri"/>
                <w:b/>
                <w:bCs/>
              </w:rPr>
            </w:pPr>
            <w:r w:rsidRPr="00E0623F">
              <w:rPr>
                <w:rFonts w:eastAsia="Calibri"/>
                <w:b/>
                <w:bCs/>
              </w:rPr>
              <w:t>3.17.2.2 fast-front overvoltage</w:t>
            </w:r>
          </w:p>
          <w:p w:rsidR="00AC0C3C" w:rsidRPr="00AC0C3C" w:rsidRDefault="00AC0C3C" w:rsidP="00AC0C3C">
            <w:pPr>
              <w:ind w:left="0" w:firstLine="0"/>
              <w:rPr>
                <w:rFonts w:eastAsia="Calibri"/>
                <w:bCs/>
              </w:rPr>
            </w:pPr>
            <w:r w:rsidRPr="00AC0C3C">
              <w:rPr>
                <w:rFonts w:eastAsia="Calibri"/>
                <w:bCs/>
              </w:rPr>
              <w:t>transient overvoltage, usually unidirectional, w</w:t>
            </w:r>
            <w:r w:rsidR="00E0623F">
              <w:rPr>
                <w:rFonts w:eastAsia="Calibri"/>
                <w:bCs/>
              </w:rPr>
              <w:t>ith time to peak 0,1 µs &lt; T1 ≤</w:t>
            </w:r>
            <w:r w:rsidRPr="00AC0C3C">
              <w:rPr>
                <w:rFonts w:eastAsia="Calibri"/>
                <w:bCs/>
              </w:rPr>
              <w:t xml:space="preserve"> 20 µs, and tail duration T2 &lt; 300 µs</w:t>
            </w:r>
          </w:p>
          <w:p w:rsidR="00AC0C3C" w:rsidRDefault="00AC0C3C" w:rsidP="00AC0C3C">
            <w:pPr>
              <w:ind w:left="0" w:firstLine="0"/>
              <w:rPr>
                <w:rFonts w:eastAsia="Calibri"/>
                <w:bCs/>
              </w:rPr>
            </w:pPr>
          </w:p>
          <w:p w:rsidR="00E0623F" w:rsidRDefault="00E0623F" w:rsidP="00AC0C3C">
            <w:pPr>
              <w:ind w:left="0" w:firstLine="0"/>
              <w:rPr>
                <w:rFonts w:eastAsia="Calibri"/>
                <w:bCs/>
              </w:rPr>
            </w:pPr>
          </w:p>
          <w:p w:rsidR="00E0623F" w:rsidRDefault="00E0623F" w:rsidP="00AC0C3C">
            <w:pPr>
              <w:ind w:left="0" w:firstLine="0"/>
              <w:rPr>
                <w:rFonts w:eastAsia="Calibri"/>
                <w:bCs/>
              </w:rPr>
            </w:pPr>
          </w:p>
          <w:p w:rsidR="00E0623F" w:rsidRPr="00AC0C3C" w:rsidRDefault="00E0623F" w:rsidP="00AC0C3C">
            <w:pPr>
              <w:ind w:left="0" w:firstLine="0"/>
              <w:rPr>
                <w:rFonts w:eastAsia="Calibri"/>
                <w:bCs/>
              </w:rPr>
            </w:pPr>
          </w:p>
          <w:p w:rsidR="00AC0C3C" w:rsidRPr="00E0623F" w:rsidRDefault="00AC0C3C" w:rsidP="00AC0C3C">
            <w:pPr>
              <w:ind w:left="0" w:firstLine="0"/>
              <w:rPr>
                <w:rFonts w:eastAsia="Calibri"/>
                <w:b/>
                <w:bCs/>
              </w:rPr>
            </w:pPr>
            <w:r w:rsidRPr="00E0623F">
              <w:rPr>
                <w:rFonts w:eastAsia="Calibri"/>
                <w:b/>
                <w:bCs/>
              </w:rPr>
              <w:t>3.17.2.3 very-front overvoltage</w:t>
            </w:r>
          </w:p>
          <w:p w:rsidR="00AC0C3C" w:rsidRPr="00AC0C3C" w:rsidRDefault="00AC0C3C" w:rsidP="00AC0C3C">
            <w:pPr>
              <w:ind w:left="0" w:firstLine="0"/>
              <w:rPr>
                <w:rFonts w:eastAsia="Calibri"/>
                <w:bCs/>
              </w:rPr>
            </w:pPr>
            <w:r w:rsidRPr="00AC0C3C">
              <w:rPr>
                <w:rFonts w:eastAsia="Calibri"/>
                <w:bCs/>
              </w:rPr>
              <w:t>transient overvoltage, usually unidirectional with time to peak Tf &lt; 0,1 µs, and with or without superimposed oscillations at frequency 30 kHz &lt; f &lt; 100 MHz</w:t>
            </w:r>
          </w:p>
          <w:p w:rsidR="00AC0C3C" w:rsidRPr="00AC0C3C" w:rsidRDefault="00AC0C3C" w:rsidP="00AC0C3C">
            <w:pPr>
              <w:ind w:left="0" w:firstLine="0"/>
              <w:rPr>
                <w:rFonts w:eastAsia="Calibri"/>
                <w:bCs/>
              </w:rPr>
            </w:pPr>
          </w:p>
          <w:p w:rsidR="00AC0C3C" w:rsidRPr="00AC0C3C" w:rsidRDefault="00AC0C3C" w:rsidP="00AC0C3C">
            <w:pPr>
              <w:ind w:left="0" w:firstLine="0"/>
              <w:rPr>
                <w:rFonts w:eastAsia="Calibri"/>
                <w:bCs/>
              </w:rPr>
            </w:pPr>
          </w:p>
          <w:p w:rsidR="00AC0C3C" w:rsidRDefault="00AC0C3C" w:rsidP="00AC0C3C">
            <w:pPr>
              <w:ind w:left="0" w:firstLine="0"/>
              <w:rPr>
                <w:rFonts w:eastAsia="Calibri"/>
                <w:b/>
                <w:bCs/>
              </w:rPr>
            </w:pPr>
          </w:p>
          <w:p w:rsidR="00E0623F" w:rsidRPr="00E0623F" w:rsidRDefault="00E0623F" w:rsidP="00AC0C3C">
            <w:pPr>
              <w:ind w:left="0" w:firstLine="0"/>
              <w:rPr>
                <w:rFonts w:eastAsia="Calibri"/>
                <w:b/>
                <w:bCs/>
              </w:rPr>
            </w:pPr>
          </w:p>
          <w:p w:rsidR="00AC0C3C" w:rsidRPr="00E0623F" w:rsidRDefault="00AC0C3C" w:rsidP="00AC0C3C">
            <w:pPr>
              <w:ind w:left="0" w:firstLine="0"/>
              <w:rPr>
                <w:rFonts w:eastAsia="Calibri"/>
                <w:b/>
                <w:bCs/>
              </w:rPr>
            </w:pPr>
            <w:r w:rsidRPr="00E0623F">
              <w:rPr>
                <w:rFonts w:eastAsia="Calibri"/>
                <w:b/>
                <w:bCs/>
              </w:rPr>
              <w:lastRenderedPageBreak/>
              <w:t>3.17.3 combined overvoltage</w:t>
            </w:r>
          </w:p>
          <w:p w:rsidR="00AC0C3C" w:rsidRDefault="00AC0C3C" w:rsidP="00AC0C3C">
            <w:pPr>
              <w:ind w:left="0" w:firstLine="0"/>
              <w:rPr>
                <w:rFonts w:eastAsia="Calibri"/>
                <w:bCs/>
              </w:rPr>
            </w:pPr>
            <w:r w:rsidRPr="00AC0C3C">
              <w:rPr>
                <w:rFonts w:eastAsia="Calibri"/>
                <w:bCs/>
              </w:rPr>
              <w:t>overvoltage consisting of two voltage components simultaneously applied  between  each  of the two phase terminals of a phase-to-phase (or longitudinal) insulation and earth</w:t>
            </w:r>
          </w:p>
          <w:p w:rsidR="00E0623F" w:rsidRPr="00AC0C3C" w:rsidRDefault="00E0623F" w:rsidP="00AC0C3C">
            <w:pPr>
              <w:ind w:left="0" w:firstLine="0"/>
              <w:rPr>
                <w:rFonts w:eastAsia="Calibri"/>
                <w:bCs/>
              </w:rPr>
            </w:pPr>
          </w:p>
          <w:p w:rsidR="00AC0C3C" w:rsidRPr="00E0623F" w:rsidRDefault="00AC0C3C" w:rsidP="00AC0C3C">
            <w:pPr>
              <w:ind w:left="0" w:firstLine="0"/>
              <w:rPr>
                <w:rFonts w:eastAsia="Calibri"/>
                <w:bCs/>
                <w:sz w:val="20"/>
                <w:szCs w:val="20"/>
              </w:rPr>
            </w:pPr>
            <w:r w:rsidRPr="00E0623F">
              <w:rPr>
                <w:rFonts w:eastAsia="Calibri"/>
                <w:bCs/>
                <w:sz w:val="20"/>
                <w:szCs w:val="20"/>
              </w:rPr>
              <w:t>Note 1 to entry: It is classified by the component of higher peak value (temporary, slow-front, fast-front or very- fast-front).</w:t>
            </w:r>
          </w:p>
          <w:p w:rsidR="00E0623F" w:rsidRDefault="00E0623F" w:rsidP="00AC0C3C">
            <w:pPr>
              <w:ind w:left="0" w:firstLine="0"/>
              <w:rPr>
                <w:rFonts w:eastAsia="Calibri"/>
                <w:bCs/>
              </w:rPr>
            </w:pPr>
          </w:p>
          <w:p w:rsidR="00E0623F" w:rsidRDefault="00E0623F" w:rsidP="00AC0C3C">
            <w:pPr>
              <w:ind w:left="0" w:firstLine="0"/>
              <w:rPr>
                <w:rFonts w:eastAsia="Calibri"/>
                <w:bCs/>
              </w:rPr>
            </w:pPr>
          </w:p>
          <w:p w:rsidR="00E0623F" w:rsidRPr="00AC0C3C" w:rsidRDefault="00E0623F" w:rsidP="00AC0C3C">
            <w:pPr>
              <w:ind w:left="0" w:firstLine="0"/>
              <w:rPr>
                <w:rFonts w:eastAsia="Calibri"/>
                <w:bCs/>
              </w:rPr>
            </w:pPr>
          </w:p>
          <w:p w:rsidR="00AC0C3C" w:rsidRPr="00E0623F" w:rsidRDefault="00AC0C3C" w:rsidP="00AC0C3C">
            <w:pPr>
              <w:ind w:left="0" w:firstLine="0"/>
              <w:rPr>
                <w:rFonts w:eastAsia="Calibri"/>
                <w:b/>
                <w:bCs/>
              </w:rPr>
            </w:pPr>
            <w:r w:rsidRPr="00AC0C3C">
              <w:rPr>
                <w:rFonts w:eastAsia="Calibri"/>
                <w:bCs/>
              </w:rPr>
              <w:t>3.</w:t>
            </w:r>
            <w:r w:rsidRPr="00E0623F">
              <w:rPr>
                <w:rFonts w:eastAsia="Calibri"/>
                <w:b/>
                <w:bCs/>
              </w:rPr>
              <w:t>18 standard voltage shapes for test</w:t>
            </w:r>
          </w:p>
          <w:p w:rsidR="00AC0C3C" w:rsidRDefault="00AC0C3C" w:rsidP="00AC0C3C">
            <w:pPr>
              <w:ind w:left="0" w:firstLine="0"/>
              <w:rPr>
                <w:rFonts w:eastAsia="Calibri"/>
                <w:bCs/>
              </w:rPr>
            </w:pPr>
            <w:r w:rsidRPr="00AC0C3C">
              <w:rPr>
                <w:rFonts w:eastAsia="Calibri"/>
                <w:bCs/>
              </w:rPr>
              <w:t>voltage and the overvoltage shapes for test that are determined  in  amplitude,  wave front, wave tail and duration</w:t>
            </w:r>
          </w:p>
          <w:p w:rsidR="00E0623F" w:rsidRPr="00AC0C3C" w:rsidRDefault="00E0623F" w:rsidP="00AC0C3C">
            <w:pPr>
              <w:ind w:left="0" w:firstLine="0"/>
              <w:rPr>
                <w:rFonts w:eastAsia="Calibri"/>
                <w:bCs/>
              </w:rPr>
            </w:pPr>
          </w:p>
          <w:p w:rsidR="00AC0C3C" w:rsidRPr="00E0623F" w:rsidRDefault="00AC0C3C" w:rsidP="00AC0C3C">
            <w:pPr>
              <w:ind w:left="0" w:firstLine="0"/>
              <w:rPr>
                <w:rFonts w:eastAsia="Calibri"/>
                <w:bCs/>
                <w:sz w:val="20"/>
                <w:szCs w:val="20"/>
              </w:rPr>
            </w:pPr>
            <w:r w:rsidRPr="00E0623F">
              <w:rPr>
                <w:rFonts w:eastAsia="Calibri"/>
                <w:bCs/>
                <w:sz w:val="20"/>
                <w:szCs w:val="20"/>
              </w:rPr>
              <w:t>Note 1  to entry:  More details  on  the following three first standard voltage shapes  are given in  IEC 60060-1 and  also in Table 1.</w:t>
            </w:r>
          </w:p>
          <w:p w:rsidR="00AC0C3C" w:rsidRPr="00AC0C3C" w:rsidRDefault="00AC0C3C" w:rsidP="00AC0C3C">
            <w:pPr>
              <w:ind w:left="0" w:firstLine="0"/>
              <w:rPr>
                <w:rFonts w:eastAsia="Calibri"/>
                <w:bCs/>
              </w:rPr>
            </w:pPr>
          </w:p>
          <w:p w:rsidR="00AC0C3C" w:rsidRDefault="00AC0C3C" w:rsidP="00AC0C3C">
            <w:pPr>
              <w:ind w:left="0" w:firstLine="0"/>
              <w:rPr>
                <w:rFonts w:eastAsia="Calibri"/>
                <w:bCs/>
              </w:rPr>
            </w:pPr>
          </w:p>
          <w:p w:rsidR="00E0623F" w:rsidRDefault="00E0623F" w:rsidP="00AC0C3C">
            <w:pPr>
              <w:ind w:left="0" w:firstLine="0"/>
              <w:rPr>
                <w:rFonts w:eastAsia="Calibri"/>
                <w:bCs/>
              </w:rPr>
            </w:pPr>
          </w:p>
          <w:p w:rsidR="00E0623F" w:rsidRDefault="00E0623F" w:rsidP="00AC0C3C">
            <w:pPr>
              <w:ind w:left="0" w:firstLine="0"/>
              <w:rPr>
                <w:rFonts w:eastAsia="Calibri"/>
                <w:bCs/>
              </w:rPr>
            </w:pPr>
          </w:p>
          <w:p w:rsidR="00E0623F" w:rsidRDefault="00E0623F" w:rsidP="00AC0C3C">
            <w:pPr>
              <w:ind w:left="0" w:firstLine="0"/>
              <w:rPr>
                <w:rFonts w:eastAsia="Calibri"/>
                <w:bCs/>
              </w:rPr>
            </w:pPr>
          </w:p>
          <w:p w:rsidR="00E0623F" w:rsidRPr="00AC0C3C" w:rsidRDefault="00E0623F" w:rsidP="00AC0C3C">
            <w:pPr>
              <w:ind w:left="0" w:firstLine="0"/>
              <w:rPr>
                <w:rFonts w:eastAsia="Calibri"/>
                <w:bCs/>
              </w:rPr>
            </w:pPr>
          </w:p>
          <w:p w:rsidR="00AC0C3C" w:rsidRPr="00E0623F" w:rsidRDefault="00AC0C3C" w:rsidP="00AC0C3C">
            <w:pPr>
              <w:ind w:left="0" w:firstLine="0"/>
              <w:rPr>
                <w:rFonts w:eastAsia="Calibri"/>
                <w:b/>
                <w:bCs/>
              </w:rPr>
            </w:pPr>
            <w:r w:rsidRPr="00E0623F">
              <w:rPr>
                <w:rFonts w:eastAsia="Calibri"/>
                <w:b/>
                <w:bCs/>
              </w:rPr>
              <w:t>3.18.1 standard short-duration power-frequency voltage</w:t>
            </w:r>
          </w:p>
          <w:p w:rsidR="00AC0C3C" w:rsidRDefault="00AC0C3C" w:rsidP="00AC0C3C">
            <w:pPr>
              <w:ind w:left="0" w:firstLine="0"/>
              <w:rPr>
                <w:rFonts w:eastAsia="Calibri"/>
                <w:bCs/>
              </w:rPr>
            </w:pPr>
            <w:r w:rsidRPr="00AC0C3C">
              <w:rPr>
                <w:rFonts w:eastAsia="Calibri"/>
                <w:bCs/>
              </w:rPr>
              <w:t>sinusoidal voltage with frequency between 48 Hz and 62 Hz, and duration of 60 s</w:t>
            </w:r>
          </w:p>
          <w:p w:rsidR="00D56006" w:rsidRDefault="00D56006" w:rsidP="00AC0C3C">
            <w:pPr>
              <w:ind w:left="0" w:firstLine="0"/>
              <w:rPr>
                <w:rFonts w:eastAsia="Calibri"/>
                <w:bCs/>
              </w:rPr>
            </w:pPr>
          </w:p>
          <w:p w:rsidR="00D56006" w:rsidRDefault="00D56006" w:rsidP="00AC0C3C">
            <w:pPr>
              <w:ind w:left="0" w:firstLine="0"/>
              <w:rPr>
                <w:rFonts w:eastAsia="Calibri"/>
                <w:bCs/>
              </w:rPr>
            </w:pPr>
          </w:p>
          <w:p w:rsidR="00D56006" w:rsidRDefault="00D56006" w:rsidP="00AC0C3C">
            <w:pPr>
              <w:ind w:left="0" w:firstLine="0"/>
              <w:rPr>
                <w:rFonts w:eastAsia="Calibri"/>
                <w:bCs/>
              </w:rPr>
            </w:pPr>
          </w:p>
          <w:p w:rsidR="00D56006" w:rsidRPr="00AC0C3C" w:rsidRDefault="00D56006" w:rsidP="00AC0C3C">
            <w:pPr>
              <w:ind w:left="0" w:firstLine="0"/>
              <w:rPr>
                <w:rFonts w:eastAsia="Calibri"/>
                <w:bCs/>
              </w:rPr>
            </w:pPr>
          </w:p>
          <w:p w:rsidR="00AC0C3C" w:rsidRPr="00D56006" w:rsidRDefault="00AC0C3C" w:rsidP="00AC0C3C">
            <w:pPr>
              <w:ind w:left="0" w:firstLine="0"/>
              <w:rPr>
                <w:rFonts w:eastAsia="Calibri"/>
                <w:b/>
                <w:bCs/>
              </w:rPr>
            </w:pPr>
            <w:r w:rsidRPr="00D56006">
              <w:rPr>
                <w:rFonts w:eastAsia="Calibri"/>
                <w:b/>
                <w:bCs/>
              </w:rPr>
              <w:t>3.18.2 standard switching impulse</w:t>
            </w:r>
          </w:p>
          <w:p w:rsidR="00AC0C3C" w:rsidRPr="00AC0C3C" w:rsidRDefault="00AC0C3C" w:rsidP="00AC0C3C">
            <w:pPr>
              <w:ind w:left="0" w:firstLine="0"/>
              <w:rPr>
                <w:rFonts w:eastAsia="Calibri"/>
                <w:bCs/>
              </w:rPr>
            </w:pPr>
            <w:r w:rsidRPr="00AC0C3C">
              <w:rPr>
                <w:rFonts w:eastAsia="Calibri"/>
                <w:bCs/>
              </w:rPr>
              <w:t>impulse voltage having a time to peak of 250 µs and a time to half-value of 2 500 µs</w:t>
            </w:r>
          </w:p>
          <w:p w:rsidR="00AC0C3C" w:rsidRDefault="00AC0C3C" w:rsidP="00AC0C3C">
            <w:pPr>
              <w:ind w:left="0" w:firstLine="0"/>
              <w:rPr>
                <w:rFonts w:eastAsia="Calibri"/>
                <w:bCs/>
              </w:rPr>
            </w:pPr>
          </w:p>
          <w:p w:rsidR="00D56006" w:rsidRDefault="00D56006" w:rsidP="00AC0C3C">
            <w:pPr>
              <w:ind w:left="0" w:firstLine="0"/>
              <w:rPr>
                <w:rFonts w:eastAsia="Calibri"/>
                <w:bCs/>
              </w:rPr>
            </w:pPr>
          </w:p>
          <w:p w:rsidR="00D56006" w:rsidRDefault="00D56006" w:rsidP="00AC0C3C">
            <w:pPr>
              <w:ind w:left="0" w:firstLine="0"/>
              <w:rPr>
                <w:rFonts w:eastAsia="Calibri"/>
                <w:bCs/>
              </w:rPr>
            </w:pPr>
          </w:p>
          <w:p w:rsidR="00D56006" w:rsidRPr="00AC0C3C" w:rsidRDefault="00D56006" w:rsidP="00AC0C3C">
            <w:pPr>
              <w:ind w:left="0" w:firstLine="0"/>
              <w:rPr>
                <w:rFonts w:eastAsia="Calibri"/>
                <w:bCs/>
              </w:rPr>
            </w:pPr>
          </w:p>
          <w:p w:rsidR="00AC0C3C" w:rsidRPr="00D56006" w:rsidRDefault="00AC0C3C" w:rsidP="00AC0C3C">
            <w:pPr>
              <w:ind w:left="0" w:firstLine="0"/>
              <w:rPr>
                <w:rFonts w:eastAsia="Calibri"/>
                <w:b/>
                <w:bCs/>
              </w:rPr>
            </w:pPr>
            <w:r w:rsidRPr="00D56006">
              <w:rPr>
                <w:rFonts w:eastAsia="Calibri"/>
                <w:b/>
                <w:bCs/>
              </w:rPr>
              <w:t>3.18.3 standard lightning impulse</w:t>
            </w:r>
          </w:p>
          <w:p w:rsidR="00AC0C3C" w:rsidRPr="00AC0C3C" w:rsidRDefault="00AC0C3C" w:rsidP="00AC0C3C">
            <w:pPr>
              <w:ind w:left="0" w:firstLine="0"/>
              <w:rPr>
                <w:rFonts w:eastAsia="Calibri"/>
                <w:bCs/>
              </w:rPr>
            </w:pPr>
            <w:r w:rsidRPr="00AC0C3C">
              <w:rPr>
                <w:rFonts w:eastAsia="Calibri"/>
                <w:bCs/>
              </w:rPr>
              <w:t>impulse voltage having a front time of 1,2 µs and a time to half-value of 50 µs</w:t>
            </w:r>
          </w:p>
          <w:p w:rsidR="00AC0C3C" w:rsidRDefault="00AC0C3C" w:rsidP="00AC0C3C">
            <w:pPr>
              <w:ind w:left="0" w:firstLine="0"/>
              <w:rPr>
                <w:rFonts w:eastAsia="Calibri"/>
                <w:bCs/>
              </w:rPr>
            </w:pPr>
          </w:p>
          <w:p w:rsidR="00D56006" w:rsidRPr="00AC0C3C" w:rsidRDefault="00D56006" w:rsidP="00AC0C3C">
            <w:pPr>
              <w:ind w:left="0" w:firstLine="0"/>
              <w:rPr>
                <w:rFonts w:eastAsia="Calibri"/>
                <w:bCs/>
              </w:rPr>
            </w:pPr>
          </w:p>
          <w:p w:rsidR="00AC0C3C" w:rsidRPr="00D56006" w:rsidRDefault="00AC0C3C" w:rsidP="00AC0C3C">
            <w:pPr>
              <w:ind w:left="0" w:firstLine="0"/>
              <w:rPr>
                <w:rFonts w:eastAsia="Calibri"/>
                <w:b/>
                <w:bCs/>
              </w:rPr>
            </w:pPr>
            <w:r w:rsidRPr="00D56006">
              <w:rPr>
                <w:rFonts w:eastAsia="Calibri"/>
                <w:b/>
                <w:bCs/>
              </w:rPr>
              <w:t>3.18.4 standard combined switching impulse</w:t>
            </w:r>
          </w:p>
          <w:p w:rsidR="00D56006" w:rsidRDefault="00AC0C3C" w:rsidP="00AC0C3C">
            <w:pPr>
              <w:ind w:left="0" w:firstLine="0"/>
              <w:rPr>
                <w:rFonts w:eastAsia="Calibri"/>
                <w:bCs/>
              </w:rPr>
            </w:pPr>
            <w:r w:rsidRPr="00AC0C3C">
              <w:rPr>
                <w:rFonts w:eastAsia="Calibri"/>
                <w:bCs/>
              </w:rPr>
              <w:t xml:space="preserve">for phase-to-phase insulation, combined </w:t>
            </w:r>
            <w:r w:rsidRPr="00AC0C3C">
              <w:rPr>
                <w:rFonts w:eastAsia="Calibri"/>
                <w:bCs/>
              </w:rPr>
              <w:lastRenderedPageBreak/>
              <w:t>impulse voltage having two components  of  equal peak value and opposite polarity</w:t>
            </w:r>
          </w:p>
          <w:p w:rsidR="00AC0C3C" w:rsidRPr="00AC0C3C" w:rsidRDefault="00AC0C3C" w:rsidP="00AC0C3C">
            <w:pPr>
              <w:ind w:left="0" w:firstLine="0"/>
              <w:rPr>
                <w:rFonts w:eastAsia="Calibri"/>
                <w:bCs/>
              </w:rPr>
            </w:pPr>
            <w:r w:rsidRPr="00AC0C3C">
              <w:rPr>
                <w:rFonts w:eastAsia="Calibri"/>
                <w:bCs/>
              </w:rPr>
              <w:t xml:space="preserve"> </w:t>
            </w:r>
          </w:p>
          <w:p w:rsidR="00AC0C3C" w:rsidRPr="00D56006" w:rsidRDefault="00AC0C3C" w:rsidP="00AC0C3C">
            <w:pPr>
              <w:ind w:left="0" w:firstLine="0"/>
              <w:rPr>
                <w:rFonts w:eastAsia="Calibri"/>
                <w:bCs/>
                <w:sz w:val="20"/>
                <w:szCs w:val="20"/>
              </w:rPr>
            </w:pPr>
            <w:r w:rsidRPr="00D56006">
              <w:rPr>
                <w:rFonts w:eastAsia="Calibri"/>
                <w:bCs/>
                <w:sz w:val="20"/>
                <w:szCs w:val="20"/>
              </w:rPr>
              <w:t>Note 1 to entry: The positive component is a standard switching impulse and  the  negative  one  is  a  switching impulse whose times to peak and half-value should not be less than those of the positive impulse. Both impulses  should reach their peak value at the same instant. The peak value of the combined voltage is, therefore, the sum  of  the peak values of the components.</w:t>
            </w:r>
          </w:p>
          <w:p w:rsidR="00AC0C3C" w:rsidRDefault="00AC0C3C" w:rsidP="00AC0C3C">
            <w:pPr>
              <w:ind w:left="0" w:firstLine="0"/>
              <w:rPr>
                <w:rFonts w:eastAsia="Calibri"/>
                <w:bCs/>
              </w:rPr>
            </w:pPr>
          </w:p>
          <w:p w:rsidR="00D56006" w:rsidRDefault="00D56006" w:rsidP="00AC0C3C">
            <w:pPr>
              <w:ind w:left="0" w:firstLine="0"/>
              <w:rPr>
                <w:rFonts w:eastAsia="Calibri"/>
                <w:bCs/>
              </w:rPr>
            </w:pPr>
          </w:p>
          <w:p w:rsidR="00D56006" w:rsidRDefault="00D56006" w:rsidP="00AC0C3C">
            <w:pPr>
              <w:ind w:left="0" w:firstLine="0"/>
              <w:rPr>
                <w:rFonts w:eastAsia="Calibri"/>
                <w:bCs/>
              </w:rPr>
            </w:pPr>
          </w:p>
          <w:p w:rsidR="00D56006" w:rsidRDefault="00D56006" w:rsidP="00AC0C3C">
            <w:pPr>
              <w:ind w:left="0" w:firstLine="0"/>
              <w:rPr>
                <w:rFonts w:eastAsia="Calibri"/>
                <w:bCs/>
              </w:rPr>
            </w:pPr>
          </w:p>
          <w:p w:rsidR="00D56006" w:rsidRPr="00AC0C3C" w:rsidRDefault="00D56006" w:rsidP="00AC0C3C">
            <w:pPr>
              <w:ind w:left="0" w:firstLine="0"/>
              <w:rPr>
                <w:rFonts w:eastAsia="Calibri"/>
                <w:bCs/>
              </w:rPr>
            </w:pPr>
          </w:p>
          <w:p w:rsidR="00AC0C3C" w:rsidRPr="00D56006" w:rsidRDefault="00AC0C3C" w:rsidP="00AC0C3C">
            <w:pPr>
              <w:ind w:left="0" w:firstLine="0"/>
              <w:rPr>
                <w:rFonts w:eastAsia="Calibri"/>
                <w:b/>
                <w:bCs/>
              </w:rPr>
            </w:pPr>
            <w:r w:rsidRPr="00D56006">
              <w:rPr>
                <w:rFonts w:eastAsia="Calibri"/>
                <w:b/>
                <w:bCs/>
              </w:rPr>
              <w:t>3.18.5 standard combined voltage</w:t>
            </w:r>
          </w:p>
          <w:p w:rsidR="00AC0C3C" w:rsidRDefault="00AC0C3C" w:rsidP="00AC0C3C">
            <w:pPr>
              <w:ind w:left="0" w:firstLine="0"/>
              <w:rPr>
                <w:rFonts w:eastAsia="Calibri"/>
                <w:bCs/>
              </w:rPr>
            </w:pPr>
            <w:r w:rsidRPr="00AC0C3C">
              <w:rPr>
                <w:rFonts w:eastAsia="Calibri"/>
                <w:bCs/>
              </w:rPr>
              <w:t>for longitudinal insulation, combined voltage having a standard impulse on one terminal and a power-frequency voltage on the other terminal</w:t>
            </w:r>
          </w:p>
          <w:p w:rsidR="00D56006" w:rsidRPr="00AC0C3C" w:rsidRDefault="00D56006" w:rsidP="00AC0C3C">
            <w:pPr>
              <w:ind w:left="0" w:firstLine="0"/>
              <w:rPr>
                <w:rFonts w:eastAsia="Calibri"/>
                <w:bCs/>
              </w:rPr>
            </w:pPr>
          </w:p>
          <w:p w:rsidR="00AC0C3C" w:rsidRDefault="00AC0C3C" w:rsidP="00AC0C3C">
            <w:pPr>
              <w:ind w:left="0" w:firstLine="0"/>
              <w:rPr>
                <w:rFonts w:eastAsia="Calibri"/>
                <w:bCs/>
                <w:sz w:val="20"/>
                <w:szCs w:val="20"/>
              </w:rPr>
            </w:pPr>
            <w:r w:rsidRPr="00D56006">
              <w:rPr>
                <w:rFonts w:eastAsia="Calibri"/>
                <w:bCs/>
                <w:sz w:val="20"/>
                <w:szCs w:val="20"/>
              </w:rPr>
              <w:t>Note 1 to entry: The impulse component is applied at the peak of the power-frequency voltage of opposite polarity.</w:t>
            </w:r>
          </w:p>
          <w:p w:rsidR="00D56006" w:rsidRPr="00D56006" w:rsidRDefault="00D56006" w:rsidP="00AC0C3C">
            <w:pPr>
              <w:ind w:left="0" w:firstLine="0"/>
              <w:rPr>
                <w:rFonts w:eastAsia="Calibri"/>
                <w:bCs/>
                <w:sz w:val="20"/>
                <w:szCs w:val="20"/>
              </w:rPr>
            </w:pPr>
          </w:p>
          <w:p w:rsidR="00AC0C3C" w:rsidRPr="00D56006" w:rsidRDefault="00AC0C3C" w:rsidP="00AC0C3C">
            <w:pPr>
              <w:ind w:left="0" w:firstLine="0"/>
              <w:rPr>
                <w:rFonts w:eastAsia="Calibri"/>
                <w:b/>
                <w:bCs/>
              </w:rPr>
            </w:pPr>
            <w:r w:rsidRPr="00D56006">
              <w:rPr>
                <w:rFonts w:eastAsia="Calibri"/>
                <w:b/>
                <w:bCs/>
              </w:rPr>
              <w:t>3.19 representative overvoltage</w:t>
            </w:r>
          </w:p>
          <w:p w:rsidR="00AC0C3C" w:rsidRPr="00D56006" w:rsidRDefault="00AC0C3C" w:rsidP="00AC0C3C">
            <w:pPr>
              <w:ind w:left="0" w:firstLine="0"/>
              <w:rPr>
                <w:rFonts w:eastAsia="Calibri"/>
                <w:b/>
                <w:bCs/>
              </w:rPr>
            </w:pPr>
            <w:r w:rsidRPr="00D56006">
              <w:rPr>
                <w:rFonts w:eastAsia="Calibri"/>
                <w:b/>
                <w:bCs/>
              </w:rPr>
              <w:t>Urp</w:t>
            </w:r>
          </w:p>
          <w:p w:rsidR="00AC0C3C" w:rsidRDefault="00AC0C3C" w:rsidP="00AC0C3C">
            <w:pPr>
              <w:ind w:left="0" w:firstLine="0"/>
              <w:rPr>
                <w:rFonts w:eastAsia="Calibri"/>
                <w:bCs/>
              </w:rPr>
            </w:pPr>
            <w:r w:rsidRPr="00AC0C3C">
              <w:rPr>
                <w:rFonts w:eastAsia="Calibri"/>
                <w:bCs/>
              </w:rPr>
              <w:t>overvoltage assumed to produce the same  dielectric effect on the  insulation  as the overvoltage of a given class occurring in service due to various origins</w:t>
            </w:r>
          </w:p>
          <w:p w:rsidR="00D56006" w:rsidRPr="00AC0C3C" w:rsidRDefault="00D56006" w:rsidP="00AC0C3C">
            <w:pPr>
              <w:ind w:left="0" w:firstLine="0"/>
              <w:rPr>
                <w:rFonts w:eastAsia="Calibri"/>
                <w:bCs/>
              </w:rPr>
            </w:pPr>
          </w:p>
          <w:p w:rsidR="00AC0C3C" w:rsidRPr="00D56006" w:rsidRDefault="00AC0C3C" w:rsidP="00AC0C3C">
            <w:pPr>
              <w:ind w:left="0" w:firstLine="0"/>
              <w:rPr>
                <w:rFonts w:eastAsia="Calibri"/>
                <w:bCs/>
                <w:sz w:val="20"/>
                <w:szCs w:val="20"/>
              </w:rPr>
            </w:pPr>
            <w:r w:rsidRPr="00D56006">
              <w:rPr>
                <w:rFonts w:eastAsia="Calibri"/>
                <w:bCs/>
                <w:sz w:val="20"/>
                <w:szCs w:val="20"/>
              </w:rPr>
              <w:t>Note 1 to entry: Representative overvoltages consist of voltages with the standard shape of the class, and may be defined one value or a set of values or a frequency distribution of values that characterize the service conditions.</w:t>
            </w:r>
          </w:p>
          <w:p w:rsidR="00AC0C3C" w:rsidRPr="00D56006" w:rsidRDefault="00AC0C3C" w:rsidP="00AC0C3C">
            <w:pPr>
              <w:ind w:left="0" w:firstLine="0"/>
              <w:rPr>
                <w:rFonts w:eastAsia="Calibri"/>
                <w:bCs/>
                <w:sz w:val="20"/>
                <w:szCs w:val="20"/>
              </w:rPr>
            </w:pPr>
            <w:r w:rsidRPr="00D56006">
              <w:rPr>
                <w:rFonts w:eastAsia="Calibri"/>
                <w:bCs/>
                <w:sz w:val="20"/>
                <w:szCs w:val="20"/>
              </w:rPr>
              <w:t>Note 2  to entry:   This definition also applies to the continuous power-frequency voltage representing the effect of   the service voltage on the insulation.</w:t>
            </w:r>
          </w:p>
          <w:p w:rsidR="00AC0C3C" w:rsidRPr="00AC0C3C" w:rsidRDefault="00AC0C3C" w:rsidP="00AC0C3C">
            <w:pPr>
              <w:ind w:left="0" w:firstLine="0"/>
              <w:rPr>
                <w:rFonts w:eastAsia="Calibri"/>
                <w:bCs/>
              </w:rPr>
            </w:pPr>
          </w:p>
          <w:p w:rsidR="00AC0C3C" w:rsidRDefault="00AC0C3C" w:rsidP="00AC0C3C">
            <w:pPr>
              <w:ind w:left="0" w:firstLine="0"/>
              <w:rPr>
                <w:rFonts w:eastAsia="Calibri"/>
                <w:bCs/>
              </w:rPr>
            </w:pPr>
          </w:p>
          <w:p w:rsidR="00D56006" w:rsidRDefault="00D56006" w:rsidP="00AC0C3C">
            <w:pPr>
              <w:ind w:left="0" w:firstLine="0"/>
              <w:rPr>
                <w:rFonts w:eastAsia="Calibri"/>
                <w:bCs/>
              </w:rPr>
            </w:pPr>
          </w:p>
          <w:p w:rsidR="00D56006" w:rsidRDefault="00D56006" w:rsidP="00AC0C3C">
            <w:pPr>
              <w:ind w:left="0" w:firstLine="0"/>
              <w:rPr>
                <w:rFonts w:eastAsia="Calibri"/>
                <w:bCs/>
              </w:rPr>
            </w:pPr>
          </w:p>
          <w:p w:rsidR="00D56006" w:rsidRDefault="00D56006" w:rsidP="00AC0C3C">
            <w:pPr>
              <w:ind w:left="0" w:firstLine="0"/>
              <w:rPr>
                <w:rFonts w:eastAsia="Calibri"/>
                <w:bCs/>
              </w:rPr>
            </w:pPr>
          </w:p>
          <w:p w:rsidR="00D56006" w:rsidRDefault="00D56006" w:rsidP="00AC0C3C">
            <w:pPr>
              <w:ind w:left="0" w:firstLine="0"/>
              <w:rPr>
                <w:rFonts w:eastAsia="Calibri"/>
                <w:bCs/>
              </w:rPr>
            </w:pPr>
          </w:p>
          <w:p w:rsidR="00D56006" w:rsidRPr="00AC0C3C" w:rsidRDefault="00D56006" w:rsidP="00AC0C3C">
            <w:pPr>
              <w:ind w:left="0" w:firstLine="0"/>
              <w:rPr>
                <w:rFonts w:eastAsia="Calibri"/>
                <w:bCs/>
              </w:rPr>
            </w:pPr>
          </w:p>
          <w:p w:rsidR="00AC0C3C" w:rsidRPr="00D56006" w:rsidRDefault="00AC0C3C" w:rsidP="00AC0C3C">
            <w:pPr>
              <w:ind w:left="0" w:firstLine="0"/>
              <w:rPr>
                <w:rFonts w:eastAsia="Calibri"/>
                <w:b/>
                <w:bCs/>
              </w:rPr>
            </w:pPr>
            <w:r w:rsidRPr="00D56006">
              <w:rPr>
                <w:rFonts w:eastAsia="Calibri"/>
                <w:b/>
                <w:bCs/>
              </w:rPr>
              <w:t>3.20 overvoltage limiting device</w:t>
            </w:r>
          </w:p>
          <w:p w:rsidR="00AC0C3C" w:rsidRDefault="00AC0C3C" w:rsidP="00AC0C3C">
            <w:pPr>
              <w:ind w:left="0" w:firstLine="0"/>
              <w:rPr>
                <w:rFonts w:eastAsia="Calibri"/>
                <w:bCs/>
              </w:rPr>
            </w:pPr>
            <w:r w:rsidRPr="00AC0C3C">
              <w:rPr>
                <w:rFonts w:eastAsia="Calibri"/>
                <w:bCs/>
              </w:rPr>
              <w:t>device which limits the peak values of the overvoltages or their durations or both</w:t>
            </w:r>
          </w:p>
          <w:p w:rsidR="00D56006" w:rsidRPr="00AC0C3C" w:rsidRDefault="00D56006" w:rsidP="00AC0C3C">
            <w:pPr>
              <w:ind w:left="0" w:firstLine="0"/>
              <w:rPr>
                <w:rFonts w:eastAsia="Calibri"/>
                <w:bCs/>
              </w:rPr>
            </w:pPr>
          </w:p>
          <w:p w:rsidR="00AC0C3C" w:rsidRPr="00D56006" w:rsidRDefault="00AC0C3C" w:rsidP="00AC0C3C">
            <w:pPr>
              <w:ind w:left="0" w:firstLine="0"/>
              <w:rPr>
                <w:rFonts w:eastAsia="Calibri"/>
                <w:bCs/>
                <w:sz w:val="20"/>
                <w:szCs w:val="20"/>
              </w:rPr>
            </w:pPr>
            <w:r w:rsidRPr="00D56006">
              <w:rPr>
                <w:rFonts w:eastAsia="Calibri"/>
                <w:bCs/>
                <w:sz w:val="20"/>
                <w:szCs w:val="20"/>
              </w:rPr>
              <w:t xml:space="preserve">Note 1 to entry: They are classified as  preventing </w:t>
            </w:r>
            <w:r w:rsidRPr="00D56006">
              <w:rPr>
                <w:rFonts w:eastAsia="Calibri"/>
                <w:bCs/>
                <w:sz w:val="20"/>
                <w:szCs w:val="20"/>
              </w:rPr>
              <w:lastRenderedPageBreak/>
              <w:t>devices (e.g.  a  preinsertion resistor) or  as  protective devices  (e.g. a surge arrester)</w:t>
            </w:r>
          </w:p>
          <w:p w:rsidR="00AC0C3C" w:rsidRPr="00AC0C3C" w:rsidRDefault="00AC0C3C" w:rsidP="00AC0C3C">
            <w:pPr>
              <w:ind w:left="0" w:firstLine="0"/>
              <w:rPr>
                <w:rFonts w:eastAsia="Calibri"/>
                <w:bCs/>
              </w:rPr>
            </w:pPr>
          </w:p>
          <w:p w:rsidR="00AC0C3C" w:rsidRDefault="00AC0C3C" w:rsidP="00AC0C3C">
            <w:pPr>
              <w:ind w:left="0" w:firstLine="0"/>
              <w:rPr>
                <w:rFonts w:eastAsia="Calibri"/>
                <w:bCs/>
              </w:rPr>
            </w:pPr>
          </w:p>
          <w:p w:rsidR="00D56006" w:rsidRDefault="00D56006" w:rsidP="00AC0C3C">
            <w:pPr>
              <w:ind w:left="0" w:firstLine="0"/>
              <w:rPr>
                <w:rFonts w:eastAsia="Calibri"/>
                <w:bCs/>
              </w:rPr>
            </w:pPr>
          </w:p>
          <w:p w:rsidR="00D56006" w:rsidRDefault="00D56006" w:rsidP="00AC0C3C">
            <w:pPr>
              <w:ind w:left="0" w:firstLine="0"/>
              <w:rPr>
                <w:rFonts w:eastAsia="Calibri"/>
                <w:bCs/>
              </w:rPr>
            </w:pPr>
          </w:p>
          <w:p w:rsidR="00D56006" w:rsidRPr="00AC0C3C" w:rsidRDefault="00D56006" w:rsidP="00AC0C3C">
            <w:pPr>
              <w:ind w:left="0" w:firstLine="0"/>
              <w:rPr>
                <w:rFonts w:eastAsia="Calibri"/>
                <w:bCs/>
              </w:rPr>
            </w:pPr>
          </w:p>
          <w:p w:rsidR="00AC0C3C" w:rsidRPr="00D56006" w:rsidRDefault="00AC0C3C" w:rsidP="00AC0C3C">
            <w:pPr>
              <w:ind w:left="0" w:firstLine="0"/>
              <w:rPr>
                <w:rFonts w:eastAsia="Calibri"/>
                <w:b/>
                <w:bCs/>
              </w:rPr>
            </w:pPr>
            <w:r w:rsidRPr="00D56006">
              <w:rPr>
                <w:rFonts w:eastAsia="Calibri"/>
                <w:b/>
                <w:bCs/>
              </w:rPr>
              <w:t>3.21 lightning impulse protective level</w:t>
            </w:r>
          </w:p>
          <w:p w:rsidR="00AC0C3C" w:rsidRPr="00D56006" w:rsidRDefault="00AC0C3C" w:rsidP="00AC0C3C">
            <w:pPr>
              <w:ind w:left="0" w:firstLine="0"/>
              <w:rPr>
                <w:rFonts w:eastAsia="Calibri"/>
                <w:b/>
                <w:bCs/>
              </w:rPr>
            </w:pPr>
            <w:r w:rsidRPr="00D56006">
              <w:rPr>
                <w:rFonts w:eastAsia="Calibri"/>
                <w:b/>
                <w:bCs/>
              </w:rPr>
              <w:t>Upl</w:t>
            </w:r>
          </w:p>
          <w:p w:rsidR="00AC0C3C" w:rsidRDefault="00AC0C3C" w:rsidP="00AC0C3C">
            <w:pPr>
              <w:ind w:left="0" w:firstLine="0"/>
              <w:rPr>
                <w:rFonts w:eastAsia="Calibri"/>
                <w:bCs/>
              </w:rPr>
            </w:pPr>
            <w:r w:rsidRPr="00AC0C3C">
              <w:rPr>
                <w:rFonts w:eastAsia="Calibri"/>
                <w:bCs/>
              </w:rPr>
              <w:t>maximum permissible peak voltage value on the terminals of a protective device subjected to</w:t>
            </w:r>
          </w:p>
          <w:p w:rsidR="00D56006" w:rsidRPr="00AC0C3C" w:rsidRDefault="00D56006" w:rsidP="00AC0C3C">
            <w:pPr>
              <w:ind w:left="0" w:firstLine="0"/>
              <w:rPr>
                <w:rFonts w:eastAsia="Calibri"/>
                <w:bCs/>
              </w:rPr>
            </w:pPr>
          </w:p>
          <w:p w:rsidR="00AC0C3C" w:rsidRPr="00AC0C3C" w:rsidRDefault="00AC0C3C" w:rsidP="00AC0C3C">
            <w:pPr>
              <w:ind w:left="0" w:firstLine="0"/>
              <w:rPr>
                <w:rFonts w:eastAsia="Calibri"/>
                <w:bCs/>
              </w:rPr>
            </w:pPr>
            <w:r w:rsidRPr="00AC0C3C">
              <w:rPr>
                <w:rFonts w:eastAsia="Calibri"/>
                <w:bCs/>
              </w:rPr>
              <w:t>[SOURCE: IEC 60050-614:2016, 614-03-56]</w:t>
            </w:r>
          </w:p>
          <w:p w:rsidR="00AC0C3C" w:rsidRDefault="00AC0C3C" w:rsidP="00AC0C3C">
            <w:pPr>
              <w:ind w:left="0" w:firstLine="0"/>
              <w:rPr>
                <w:rFonts w:eastAsia="Calibri"/>
                <w:bCs/>
              </w:rPr>
            </w:pPr>
          </w:p>
          <w:p w:rsidR="00D56006" w:rsidRDefault="00D56006" w:rsidP="00AC0C3C">
            <w:pPr>
              <w:ind w:left="0" w:firstLine="0"/>
              <w:rPr>
                <w:rFonts w:eastAsia="Calibri"/>
                <w:bCs/>
              </w:rPr>
            </w:pPr>
          </w:p>
          <w:p w:rsidR="00D56006" w:rsidRPr="00AC0C3C" w:rsidRDefault="00D56006" w:rsidP="00AC0C3C">
            <w:pPr>
              <w:ind w:left="0" w:firstLine="0"/>
              <w:rPr>
                <w:rFonts w:eastAsia="Calibri"/>
                <w:bCs/>
              </w:rPr>
            </w:pPr>
          </w:p>
          <w:p w:rsidR="00AC0C3C" w:rsidRPr="00D56006" w:rsidRDefault="00AC0C3C" w:rsidP="00AC0C3C">
            <w:pPr>
              <w:ind w:left="0" w:firstLine="0"/>
              <w:rPr>
                <w:rFonts w:eastAsia="Calibri"/>
                <w:b/>
                <w:bCs/>
              </w:rPr>
            </w:pPr>
            <w:r w:rsidRPr="00D56006">
              <w:rPr>
                <w:rFonts w:eastAsia="Calibri"/>
                <w:b/>
                <w:bCs/>
              </w:rPr>
              <w:t>3.22 switching impulse protective level</w:t>
            </w:r>
          </w:p>
          <w:p w:rsidR="00AC0C3C" w:rsidRPr="00D56006" w:rsidRDefault="00AC0C3C" w:rsidP="00AC0C3C">
            <w:pPr>
              <w:ind w:left="0" w:firstLine="0"/>
              <w:rPr>
                <w:rFonts w:eastAsia="Calibri"/>
                <w:b/>
                <w:bCs/>
              </w:rPr>
            </w:pPr>
            <w:r w:rsidRPr="00D56006">
              <w:rPr>
                <w:rFonts w:eastAsia="Calibri"/>
                <w:b/>
                <w:bCs/>
              </w:rPr>
              <w:t>Ups</w:t>
            </w:r>
          </w:p>
          <w:p w:rsidR="00AC0C3C" w:rsidRDefault="00AC0C3C" w:rsidP="00AC0C3C">
            <w:pPr>
              <w:ind w:left="0" w:firstLine="0"/>
              <w:rPr>
                <w:rFonts w:eastAsia="Calibri"/>
                <w:bCs/>
              </w:rPr>
            </w:pPr>
            <w:r w:rsidRPr="00AC0C3C">
              <w:rPr>
                <w:rFonts w:eastAsia="Calibri"/>
                <w:bCs/>
              </w:rPr>
              <w:t>maximum permissible peak voltage value on the terminals of a protective device subjected to</w:t>
            </w:r>
          </w:p>
          <w:p w:rsidR="00D56006" w:rsidRPr="00AC0C3C" w:rsidRDefault="00D56006" w:rsidP="00AC0C3C">
            <w:pPr>
              <w:ind w:left="0" w:firstLine="0"/>
              <w:rPr>
                <w:rFonts w:eastAsia="Calibri"/>
                <w:bCs/>
              </w:rPr>
            </w:pPr>
          </w:p>
          <w:p w:rsidR="00AC0C3C" w:rsidRDefault="00AC0C3C" w:rsidP="00AC0C3C">
            <w:pPr>
              <w:ind w:left="0" w:firstLine="0"/>
              <w:rPr>
                <w:rFonts w:eastAsia="Calibri"/>
                <w:bCs/>
              </w:rPr>
            </w:pPr>
            <w:r w:rsidRPr="00AC0C3C">
              <w:rPr>
                <w:rFonts w:eastAsia="Calibri"/>
                <w:bCs/>
              </w:rPr>
              <w:t>[SOURCE: IEC 60050-614:2016, IEC 614-03-57]</w:t>
            </w:r>
          </w:p>
          <w:p w:rsidR="00D56006" w:rsidRDefault="00D56006" w:rsidP="00AC0C3C">
            <w:pPr>
              <w:ind w:left="0" w:firstLine="0"/>
              <w:rPr>
                <w:rFonts w:eastAsia="Calibri"/>
                <w:bCs/>
              </w:rPr>
            </w:pPr>
          </w:p>
          <w:p w:rsidR="00D56006" w:rsidRPr="00AC0C3C" w:rsidRDefault="00D56006" w:rsidP="00AC0C3C">
            <w:pPr>
              <w:ind w:left="0" w:firstLine="0"/>
              <w:rPr>
                <w:rFonts w:eastAsia="Calibri"/>
                <w:bCs/>
              </w:rPr>
            </w:pPr>
          </w:p>
          <w:p w:rsidR="00AC0C3C" w:rsidRPr="00D56006" w:rsidRDefault="00AC0C3C" w:rsidP="00AC0C3C">
            <w:pPr>
              <w:ind w:left="0" w:firstLine="0"/>
              <w:rPr>
                <w:rFonts w:eastAsia="Calibri"/>
                <w:b/>
                <w:bCs/>
              </w:rPr>
            </w:pPr>
            <w:r w:rsidRPr="00D56006">
              <w:rPr>
                <w:rFonts w:eastAsia="Calibri"/>
                <w:b/>
                <w:bCs/>
              </w:rPr>
              <w:t>3.23 performance criterion</w:t>
            </w:r>
          </w:p>
          <w:p w:rsidR="00AC0C3C" w:rsidRDefault="00AC0C3C" w:rsidP="00AC0C3C">
            <w:pPr>
              <w:ind w:left="0" w:firstLine="0"/>
              <w:rPr>
                <w:rFonts w:eastAsia="Calibri"/>
                <w:bCs/>
              </w:rPr>
            </w:pPr>
            <w:r w:rsidRPr="00AC0C3C">
              <w:rPr>
                <w:rFonts w:eastAsia="Calibri"/>
                <w:bCs/>
              </w:rPr>
              <w:t>basis on which the insulation is selected so as to reduce to an economically and operationally acceptable level the probability that the resulting voltage stresses imposed on the equipment will cause damage to equipment insulation or affect continuity of service</w:t>
            </w:r>
          </w:p>
          <w:p w:rsidR="00D56006" w:rsidRPr="00AC0C3C" w:rsidRDefault="00D56006" w:rsidP="00AC0C3C">
            <w:pPr>
              <w:ind w:left="0" w:firstLine="0"/>
              <w:rPr>
                <w:rFonts w:eastAsia="Calibri"/>
                <w:bCs/>
              </w:rPr>
            </w:pPr>
          </w:p>
          <w:p w:rsidR="00AC0C3C" w:rsidRPr="00D56006" w:rsidRDefault="00AC0C3C" w:rsidP="00AC0C3C">
            <w:pPr>
              <w:ind w:left="0" w:firstLine="0"/>
              <w:rPr>
                <w:rFonts w:eastAsia="Calibri"/>
                <w:bCs/>
                <w:sz w:val="20"/>
                <w:szCs w:val="20"/>
              </w:rPr>
            </w:pPr>
            <w:r w:rsidRPr="00D56006">
              <w:rPr>
                <w:rFonts w:eastAsia="Calibri"/>
                <w:bCs/>
                <w:sz w:val="20"/>
                <w:szCs w:val="20"/>
              </w:rPr>
              <w:t>Note 1 to entry: The performance criterion is usually expressed in terms of an acceptable failure rate (number of failures per year, years between failures, risk of failure, etc.) of the insulation configuration.</w:t>
            </w:r>
          </w:p>
          <w:p w:rsidR="00AC0C3C" w:rsidRDefault="00AC0C3C" w:rsidP="00AC0C3C">
            <w:pPr>
              <w:ind w:left="0" w:firstLine="0"/>
              <w:rPr>
                <w:rFonts w:eastAsia="Calibri"/>
                <w:bCs/>
              </w:rPr>
            </w:pPr>
          </w:p>
          <w:p w:rsidR="00D56006" w:rsidRDefault="00D56006" w:rsidP="00AC0C3C">
            <w:pPr>
              <w:ind w:left="0" w:firstLine="0"/>
              <w:rPr>
                <w:rFonts w:eastAsia="Calibri"/>
                <w:bCs/>
              </w:rPr>
            </w:pPr>
          </w:p>
          <w:p w:rsidR="00D56006" w:rsidRDefault="00D56006" w:rsidP="00AC0C3C">
            <w:pPr>
              <w:ind w:left="0" w:firstLine="0"/>
              <w:rPr>
                <w:rFonts w:eastAsia="Calibri"/>
                <w:bCs/>
              </w:rPr>
            </w:pPr>
          </w:p>
          <w:p w:rsidR="00D56006" w:rsidRDefault="00D56006" w:rsidP="00AC0C3C">
            <w:pPr>
              <w:ind w:left="0" w:firstLine="0"/>
              <w:rPr>
                <w:rFonts w:eastAsia="Calibri"/>
                <w:bCs/>
              </w:rPr>
            </w:pPr>
          </w:p>
          <w:p w:rsidR="00D56006" w:rsidRPr="00AC0C3C" w:rsidRDefault="00D56006" w:rsidP="00AC0C3C">
            <w:pPr>
              <w:ind w:left="0" w:firstLine="0"/>
              <w:rPr>
                <w:rFonts w:eastAsia="Calibri"/>
                <w:bCs/>
              </w:rPr>
            </w:pPr>
          </w:p>
          <w:p w:rsidR="00AC0C3C" w:rsidRPr="00D56006" w:rsidRDefault="00AC0C3C" w:rsidP="00AC0C3C">
            <w:pPr>
              <w:ind w:left="0" w:firstLine="0"/>
              <w:rPr>
                <w:rFonts w:eastAsia="Calibri"/>
                <w:b/>
                <w:bCs/>
              </w:rPr>
            </w:pPr>
            <w:r w:rsidRPr="00D56006">
              <w:rPr>
                <w:rFonts w:eastAsia="Calibri"/>
                <w:b/>
                <w:bCs/>
              </w:rPr>
              <w:t>3.24 withstand voltage</w:t>
            </w:r>
          </w:p>
          <w:p w:rsidR="00AC0C3C" w:rsidRDefault="00AC0C3C" w:rsidP="00AC0C3C">
            <w:pPr>
              <w:ind w:left="0" w:firstLine="0"/>
              <w:rPr>
                <w:rFonts w:eastAsia="Calibri"/>
                <w:bCs/>
              </w:rPr>
            </w:pPr>
            <w:r w:rsidRPr="00AC0C3C">
              <w:rPr>
                <w:rFonts w:eastAsia="Calibri"/>
                <w:bCs/>
              </w:rPr>
              <w:t xml:space="preserve">value of the test voltage to be applied under specified conditions in a withstand </w:t>
            </w:r>
            <w:r w:rsidRPr="00AC0C3C">
              <w:rPr>
                <w:rFonts w:eastAsia="Calibri"/>
                <w:bCs/>
              </w:rPr>
              <w:lastRenderedPageBreak/>
              <w:t>voltage test, during which a specified number of disruptive discharges is tolerated</w:t>
            </w:r>
          </w:p>
          <w:p w:rsidR="00D56006" w:rsidRPr="00AC0C3C" w:rsidRDefault="00D56006" w:rsidP="00AC0C3C">
            <w:pPr>
              <w:ind w:left="0" w:firstLine="0"/>
              <w:rPr>
                <w:rFonts w:eastAsia="Calibri"/>
                <w:bCs/>
              </w:rPr>
            </w:pPr>
          </w:p>
          <w:p w:rsidR="00AC0C3C" w:rsidRPr="00D56006" w:rsidRDefault="00AC0C3C" w:rsidP="00AC0C3C">
            <w:pPr>
              <w:ind w:left="0" w:firstLine="0"/>
              <w:rPr>
                <w:rFonts w:eastAsia="Calibri"/>
                <w:bCs/>
                <w:sz w:val="20"/>
                <w:szCs w:val="20"/>
              </w:rPr>
            </w:pPr>
            <w:r w:rsidRPr="00D56006">
              <w:rPr>
                <w:rFonts w:eastAsia="Calibri"/>
                <w:bCs/>
                <w:sz w:val="20"/>
                <w:szCs w:val="20"/>
              </w:rPr>
              <w:t>Note 1 to entry: The withstand voltage is designated as:</w:t>
            </w:r>
          </w:p>
          <w:p w:rsidR="00AC0C3C" w:rsidRPr="00D56006" w:rsidRDefault="00AC0C3C" w:rsidP="00AC0C3C">
            <w:pPr>
              <w:ind w:left="0" w:firstLine="0"/>
              <w:rPr>
                <w:rFonts w:eastAsia="Calibri"/>
                <w:bCs/>
                <w:sz w:val="20"/>
                <w:szCs w:val="20"/>
              </w:rPr>
            </w:pPr>
            <w:r w:rsidRPr="00D56006">
              <w:rPr>
                <w:rFonts w:eastAsia="Calibri"/>
                <w:bCs/>
                <w:sz w:val="20"/>
                <w:szCs w:val="20"/>
              </w:rPr>
              <w:t>a) conventional assumed withstand voltage, when the number of disruptive discharges tolerated is zero.  It  is deemed to correspond to a withstand probability Pw = 100 %;</w:t>
            </w:r>
          </w:p>
          <w:p w:rsidR="00AC0C3C" w:rsidRPr="00D56006" w:rsidRDefault="00AC0C3C" w:rsidP="00AC0C3C">
            <w:pPr>
              <w:ind w:left="0" w:firstLine="0"/>
              <w:rPr>
                <w:rFonts w:eastAsia="Calibri"/>
                <w:bCs/>
                <w:sz w:val="20"/>
                <w:szCs w:val="20"/>
              </w:rPr>
            </w:pPr>
            <w:r w:rsidRPr="00D56006">
              <w:rPr>
                <w:rFonts w:eastAsia="Calibri"/>
                <w:bCs/>
                <w:sz w:val="20"/>
                <w:szCs w:val="20"/>
              </w:rPr>
              <w:t>b) statistical withstand voltage, when the number of disruptive discharges tolerated is related to a specified  withstand probability. In this document, the specified probability is Pw = 90 %.</w:t>
            </w:r>
          </w:p>
          <w:p w:rsidR="00D56006" w:rsidRPr="00D56006" w:rsidRDefault="00D56006" w:rsidP="00AC0C3C">
            <w:pPr>
              <w:ind w:left="0" w:firstLine="0"/>
              <w:rPr>
                <w:rFonts w:eastAsia="Calibri"/>
                <w:bCs/>
                <w:sz w:val="20"/>
                <w:szCs w:val="20"/>
              </w:rPr>
            </w:pPr>
          </w:p>
          <w:p w:rsidR="00AC0C3C" w:rsidRPr="00D56006" w:rsidRDefault="00AC0C3C" w:rsidP="00AC0C3C">
            <w:pPr>
              <w:ind w:left="0" w:firstLine="0"/>
              <w:rPr>
                <w:rFonts w:eastAsia="Calibri"/>
                <w:bCs/>
                <w:sz w:val="20"/>
                <w:szCs w:val="20"/>
              </w:rPr>
            </w:pPr>
            <w:r w:rsidRPr="00D56006">
              <w:rPr>
                <w:rFonts w:eastAsia="Calibri"/>
                <w:bCs/>
                <w:sz w:val="20"/>
                <w:szCs w:val="20"/>
              </w:rPr>
              <w:t>Note 2 to entry: In this document, the conventional  assumed  withstand  voltages  are  specified  for  non-self- restoring insulation. The statistical withstand voltages are specified for self-restoring insulation.</w:t>
            </w:r>
          </w:p>
          <w:p w:rsidR="00AC0C3C" w:rsidRDefault="00AC0C3C" w:rsidP="00AC0C3C">
            <w:pPr>
              <w:ind w:left="0" w:firstLine="0"/>
              <w:rPr>
                <w:rFonts w:eastAsia="Calibri"/>
                <w:bCs/>
              </w:rPr>
            </w:pPr>
          </w:p>
          <w:p w:rsidR="00D56006" w:rsidRDefault="00D56006" w:rsidP="00AC0C3C">
            <w:pPr>
              <w:ind w:left="0" w:firstLine="0"/>
              <w:rPr>
                <w:rFonts w:eastAsia="Calibri"/>
                <w:bCs/>
              </w:rPr>
            </w:pPr>
          </w:p>
          <w:p w:rsidR="00D56006" w:rsidRPr="00AC0C3C" w:rsidRDefault="00D56006" w:rsidP="00AC0C3C">
            <w:pPr>
              <w:ind w:left="0" w:firstLine="0"/>
              <w:rPr>
                <w:rFonts w:eastAsia="Calibri"/>
                <w:bCs/>
              </w:rPr>
            </w:pPr>
          </w:p>
          <w:p w:rsidR="00AC0C3C" w:rsidRPr="00D56006" w:rsidRDefault="00AC0C3C" w:rsidP="00AC0C3C">
            <w:pPr>
              <w:ind w:left="0" w:firstLine="0"/>
              <w:rPr>
                <w:rFonts w:eastAsia="Calibri"/>
                <w:b/>
                <w:bCs/>
              </w:rPr>
            </w:pPr>
            <w:r w:rsidRPr="00D56006">
              <w:rPr>
                <w:rFonts w:eastAsia="Calibri"/>
                <w:b/>
                <w:bCs/>
              </w:rPr>
              <w:t>3.25 co-ordination withstand voltage</w:t>
            </w:r>
          </w:p>
          <w:p w:rsidR="00AC0C3C" w:rsidRPr="00D56006" w:rsidRDefault="00AC0C3C" w:rsidP="00AC0C3C">
            <w:pPr>
              <w:ind w:left="0" w:firstLine="0"/>
              <w:rPr>
                <w:rFonts w:eastAsia="Calibri"/>
                <w:b/>
                <w:bCs/>
              </w:rPr>
            </w:pPr>
            <w:r w:rsidRPr="00D56006">
              <w:rPr>
                <w:rFonts w:eastAsia="Calibri"/>
                <w:b/>
                <w:bCs/>
              </w:rPr>
              <w:t>Ucw</w:t>
            </w:r>
          </w:p>
          <w:p w:rsidR="00AC0C3C" w:rsidRPr="00AC0C3C" w:rsidRDefault="00AC0C3C" w:rsidP="00AC0C3C">
            <w:pPr>
              <w:ind w:left="0" w:firstLine="0"/>
              <w:rPr>
                <w:rFonts w:eastAsia="Calibri"/>
                <w:bCs/>
              </w:rPr>
            </w:pPr>
            <w:r w:rsidRPr="00AC0C3C">
              <w:rPr>
                <w:rFonts w:eastAsia="Calibri"/>
                <w:bCs/>
              </w:rPr>
              <w:t>for each class of voltage, the value of the withstand voltage of the insulation configuration in actual service conditions, that meets the performance criterion</w:t>
            </w:r>
          </w:p>
          <w:p w:rsidR="00AC0C3C" w:rsidRPr="00AC0C3C" w:rsidRDefault="00AC0C3C" w:rsidP="00AC0C3C">
            <w:pPr>
              <w:ind w:left="0" w:firstLine="0"/>
              <w:rPr>
                <w:rFonts w:eastAsia="Calibri"/>
                <w:bCs/>
              </w:rPr>
            </w:pPr>
          </w:p>
          <w:p w:rsidR="00AC0C3C" w:rsidRDefault="00AC0C3C" w:rsidP="00AC0C3C">
            <w:pPr>
              <w:ind w:left="0" w:firstLine="0"/>
              <w:rPr>
                <w:rFonts w:eastAsia="Calibri"/>
                <w:bCs/>
              </w:rPr>
            </w:pPr>
          </w:p>
          <w:p w:rsidR="00D56006" w:rsidRPr="00AC0C3C" w:rsidRDefault="00D56006" w:rsidP="00AC0C3C">
            <w:pPr>
              <w:ind w:left="0" w:firstLine="0"/>
              <w:rPr>
                <w:rFonts w:eastAsia="Calibri"/>
                <w:bCs/>
              </w:rPr>
            </w:pPr>
          </w:p>
          <w:p w:rsidR="00AC0C3C" w:rsidRPr="00333497" w:rsidRDefault="00AC0C3C" w:rsidP="00AC0C3C">
            <w:pPr>
              <w:ind w:left="0" w:firstLine="0"/>
              <w:rPr>
                <w:rFonts w:eastAsia="Calibri"/>
                <w:b/>
                <w:bCs/>
              </w:rPr>
            </w:pPr>
            <w:r w:rsidRPr="00333497">
              <w:rPr>
                <w:rFonts w:eastAsia="Calibri"/>
                <w:b/>
                <w:bCs/>
              </w:rPr>
              <w:t>3.26 co-ordination factor</w:t>
            </w:r>
          </w:p>
          <w:p w:rsidR="00AC0C3C" w:rsidRPr="00333497" w:rsidRDefault="00AC0C3C" w:rsidP="00AC0C3C">
            <w:pPr>
              <w:ind w:left="0" w:firstLine="0"/>
              <w:rPr>
                <w:rFonts w:eastAsia="Calibri"/>
                <w:b/>
                <w:bCs/>
              </w:rPr>
            </w:pPr>
            <w:r w:rsidRPr="00333497">
              <w:rPr>
                <w:rFonts w:eastAsia="Calibri"/>
                <w:b/>
                <w:bCs/>
              </w:rPr>
              <w:t>Kc</w:t>
            </w:r>
          </w:p>
          <w:p w:rsidR="00AC0C3C" w:rsidRDefault="00AC0C3C" w:rsidP="00AC0C3C">
            <w:pPr>
              <w:ind w:left="0" w:firstLine="0"/>
              <w:rPr>
                <w:rFonts w:eastAsia="Calibri"/>
                <w:bCs/>
              </w:rPr>
            </w:pPr>
            <w:r w:rsidRPr="00AC0C3C">
              <w:rPr>
                <w:rFonts w:eastAsia="Calibri"/>
                <w:bCs/>
              </w:rPr>
              <w:t>factor by which the value of the representative overvoltage must be multiplied in order to obtain the value of the co-ordination withstand voltage</w:t>
            </w:r>
          </w:p>
          <w:p w:rsidR="00333497" w:rsidRPr="00AC0C3C" w:rsidRDefault="00333497" w:rsidP="00AC0C3C">
            <w:pPr>
              <w:ind w:left="0" w:firstLine="0"/>
              <w:rPr>
                <w:rFonts w:eastAsia="Calibri"/>
                <w:bCs/>
              </w:rPr>
            </w:pPr>
          </w:p>
          <w:p w:rsidR="00AC0C3C" w:rsidRPr="00333497" w:rsidRDefault="00AC0C3C" w:rsidP="00AC0C3C">
            <w:pPr>
              <w:ind w:left="0" w:firstLine="0"/>
              <w:rPr>
                <w:rFonts w:eastAsia="Calibri"/>
                <w:b/>
                <w:bCs/>
              </w:rPr>
            </w:pPr>
            <w:r w:rsidRPr="00333497">
              <w:rPr>
                <w:rFonts w:eastAsia="Calibri"/>
                <w:b/>
                <w:bCs/>
              </w:rPr>
              <w:t>3.27 standard reference atmospheric conditions</w:t>
            </w:r>
          </w:p>
          <w:p w:rsidR="00AC0C3C" w:rsidRDefault="00AC0C3C" w:rsidP="00AC0C3C">
            <w:pPr>
              <w:ind w:left="0" w:firstLine="0"/>
              <w:rPr>
                <w:rFonts w:eastAsia="Calibri"/>
                <w:bCs/>
              </w:rPr>
            </w:pPr>
            <w:r w:rsidRPr="00AC0C3C">
              <w:rPr>
                <w:rFonts w:eastAsia="Calibri"/>
                <w:bCs/>
              </w:rPr>
              <w:t>atmospheric conditions to which the standardized withstand voltages apply</w:t>
            </w:r>
          </w:p>
          <w:p w:rsidR="00333497" w:rsidRPr="00333497" w:rsidRDefault="00333497" w:rsidP="00AC0C3C">
            <w:pPr>
              <w:ind w:left="0" w:firstLine="0"/>
              <w:rPr>
                <w:rFonts w:eastAsia="Calibri"/>
                <w:bCs/>
                <w:sz w:val="20"/>
                <w:szCs w:val="20"/>
              </w:rPr>
            </w:pPr>
          </w:p>
          <w:p w:rsidR="00AC0C3C" w:rsidRPr="00333497" w:rsidRDefault="00AC0C3C" w:rsidP="00AC0C3C">
            <w:pPr>
              <w:ind w:left="0" w:firstLine="0"/>
              <w:rPr>
                <w:rFonts w:eastAsia="Calibri"/>
                <w:bCs/>
                <w:sz w:val="20"/>
                <w:szCs w:val="20"/>
              </w:rPr>
            </w:pPr>
            <w:r w:rsidRPr="00333497">
              <w:rPr>
                <w:rFonts w:eastAsia="Calibri"/>
                <w:bCs/>
                <w:sz w:val="20"/>
                <w:szCs w:val="20"/>
              </w:rPr>
              <w:t xml:space="preserve">Note 1 to entry: See </w:t>
            </w:r>
            <w:hyperlink w:anchor="_bookmark24" w:history="1">
              <w:r w:rsidRPr="00333497">
                <w:rPr>
                  <w:rFonts w:eastAsia="Calibri"/>
                  <w:bCs/>
                  <w:sz w:val="20"/>
                  <w:szCs w:val="20"/>
                </w:rPr>
                <w:t>5.9.2.</w:t>
              </w:r>
            </w:hyperlink>
          </w:p>
          <w:p w:rsidR="00333497" w:rsidRPr="00AC0C3C" w:rsidRDefault="00333497" w:rsidP="00AC0C3C">
            <w:pPr>
              <w:ind w:left="0" w:firstLine="0"/>
              <w:rPr>
                <w:rFonts w:eastAsia="Calibri"/>
                <w:bCs/>
              </w:rPr>
            </w:pPr>
          </w:p>
          <w:p w:rsidR="00AC0C3C" w:rsidRPr="00333497" w:rsidRDefault="00AC0C3C" w:rsidP="00AC0C3C">
            <w:pPr>
              <w:ind w:left="0" w:firstLine="0"/>
              <w:rPr>
                <w:rFonts w:eastAsia="Calibri"/>
                <w:b/>
                <w:bCs/>
              </w:rPr>
            </w:pPr>
            <w:r w:rsidRPr="00333497">
              <w:rPr>
                <w:rFonts w:eastAsia="Calibri"/>
                <w:b/>
                <w:bCs/>
              </w:rPr>
              <w:t>3.28 required withstand voltage</w:t>
            </w:r>
          </w:p>
          <w:p w:rsidR="00AC0C3C" w:rsidRPr="00333497" w:rsidRDefault="00AC0C3C" w:rsidP="00AC0C3C">
            <w:pPr>
              <w:ind w:left="0" w:firstLine="0"/>
              <w:rPr>
                <w:rFonts w:eastAsia="Calibri"/>
                <w:b/>
                <w:bCs/>
              </w:rPr>
            </w:pPr>
            <w:r w:rsidRPr="00333497">
              <w:rPr>
                <w:rFonts w:eastAsia="Calibri"/>
                <w:b/>
                <w:bCs/>
              </w:rPr>
              <w:t>Urw</w:t>
            </w:r>
          </w:p>
          <w:p w:rsidR="00AC0C3C" w:rsidRDefault="00AC0C3C" w:rsidP="00AC0C3C">
            <w:pPr>
              <w:ind w:left="0" w:firstLine="0"/>
              <w:rPr>
                <w:rFonts w:eastAsia="Calibri"/>
                <w:bCs/>
              </w:rPr>
            </w:pPr>
            <w:r w:rsidRPr="00AC0C3C">
              <w:rPr>
                <w:rFonts w:eastAsia="Calibri"/>
                <w:bCs/>
              </w:rPr>
              <w:t xml:space="preserve">test voltage that the insulation must withstand in a standard withstand voltage test to ensure that the insulation will meet the performance criterion when subjected </w:t>
            </w:r>
            <w:r w:rsidRPr="00AC0C3C">
              <w:rPr>
                <w:rFonts w:eastAsia="Calibri"/>
                <w:bCs/>
              </w:rPr>
              <w:lastRenderedPageBreak/>
              <w:t>to a given class of overvoltages in actual service conditions and for the whole service duration</w:t>
            </w:r>
          </w:p>
          <w:p w:rsidR="00333497" w:rsidRPr="00AC0C3C" w:rsidRDefault="00333497" w:rsidP="00AC0C3C">
            <w:pPr>
              <w:ind w:left="0" w:firstLine="0"/>
              <w:rPr>
                <w:rFonts w:eastAsia="Calibri"/>
                <w:bCs/>
              </w:rPr>
            </w:pPr>
          </w:p>
          <w:p w:rsidR="00AC0C3C" w:rsidRPr="00E83FC0" w:rsidRDefault="00AC0C3C" w:rsidP="00AC0C3C">
            <w:pPr>
              <w:ind w:left="0" w:firstLine="0"/>
              <w:rPr>
                <w:rFonts w:eastAsia="Calibri"/>
                <w:bCs/>
                <w:sz w:val="20"/>
                <w:szCs w:val="20"/>
              </w:rPr>
            </w:pPr>
            <w:r w:rsidRPr="00E83FC0">
              <w:rPr>
                <w:rFonts w:eastAsia="Calibri"/>
                <w:bCs/>
                <w:sz w:val="20"/>
                <w:szCs w:val="20"/>
              </w:rPr>
              <w:t>Note 1 to entry: The required withstand voltage has the shape of the  co-ordination  withstand  voltage,  and  is specified with reference to all the conditions of the standard withstand voltage test selected to verify it.</w:t>
            </w:r>
          </w:p>
          <w:p w:rsidR="00AC0C3C" w:rsidRDefault="00AC0C3C" w:rsidP="00AC0C3C">
            <w:pPr>
              <w:ind w:left="0" w:firstLine="0"/>
              <w:rPr>
                <w:rFonts w:eastAsia="Calibri"/>
                <w:bCs/>
              </w:rPr>
            </w:pPr>
          </w:p>
          <w:p w:rsidR="00E83FC0" w:rsidRDefault="00E83FC0" w:rsidP="00AC0C3C">
            <w:pPr>
              <w:ind w:left="0" w:firstLine="0"/>
              <w:rPr>
                <w:rFonts w:eastAsia="Calibri"/>
                <w:bCs/>
              </w:rPr>
            </w:pPr>
          </w:p>
          <w:p w:rsidR="00E83FC0" w:rsidRDefault="00E83FC0" w:rsidP="00AC0C3C">
            <w:pPr>
              <w:ind w:left="0" w:firstLine="0"/>
              <w:rPr>
                <w:rFonts w:eastAsia="Calibri"/>
                <w:bCs/>
              </w:rPr>
            </w:pPr>
          </w:p>
          <w:p w:rsidR="00E83FC0" w:rsidRPr="00AC0C3C" w:rsidRDefault="00E83FC0" w:rsidP="00AC0C3C">
            <w:pPr>
              <w:ind w:left="0" w:firstLine="0"/>
              <w:rPr>
                <w:rFonts w:eastAsia="Calibri"/>
                <w:bCs/>
              </w:rPr>
            </w:pPr>
          </w:p>
          <w:p w:rsidR="00AC0C3C" w:rsidRPr="00E83FC0" w:rsidRDefault="00AC0C3C" w:rsidP="00AC0C3C">
            <w:pPr>
              <w:ind w:left="0" w:firstLine="0"/>
              <w:rPr>
                <w:rFonts w:eastAsia="Calibri"/>
                <w:b/>
                <w:bCs/>
              </w:rPr>
            </w:pPr>
            <w:r w:rsidRPr="00E83FC0">
              <w:rPr>
                <w:rFonts w:eastAsia="Calibri"/>
                <w:b/>
                <w:bCs/>
              </w:rPr>
              <w:t>3.29 atmospheric correction factor</w:t>
            </w:r>
          </w:p>
          <w:p w:rsidR="00AC0C3C" w:rsidRPr="00E83FC0" w:rsidRDefault="00AC0C3C" w:rsidP="00AC0C3C">
            <w:pPr>
              <w:ind w:left="0" w:firstLine="0"/>
              <w:rPr>
                <w:rFonts w:eastAsia="Calibri"/>
                <w:b/>
                <w:bCs/>
              </w:rPr>
            </w:pPr>
            <w:r w:rsidRPr="00E83FC0">
              <w:rPr>
                <w:rFonts w:eastAsia="Calibri"/>
                <w:b/>
                <w:bCs/>
              </w:rPr>
              <w:t>Kt</w:t>
            </w:r>
          </w:p>
          <w:p w:rsidR="00AC0C3C" w:rsidRDefault="00AC0C3C" w:rsidP="00AC0C3C">
            <w:pPr>
              <w:ind w:left="0" w:firstLine="0"/>
              <w:rPr>
                <w:rFonts w:eastAsia="Calibri"/>
                <w:bCs/>
              </w:rPr>
            </w:pPr>
            <w:r w:rsidRPr="00AC0C3C">
              <w:rPr>
                <w:rFonts w:eastAsia="Calibri"/>
                <w:bCs/>
              </w:rPr>
              <w:t>factor to be applied to the co-ordination withstand voltage to account for the difference in dielectric strength between the average atmospheric conditions in service and the standard reference atmospheric conditions</w:t>
            </w:r>
          </w:p>
          <w:p w:rsidR="00E83FC0" w:rsidRPr="00AC0C3C" w:rsidRDefault="00E83FC0" w:rsidP="00AC0C3C">
            <w:pPr>
              <w:ind w:left="0" w:firstLine="0"/>
              <w:rPr>
                <w:rFonts w:eastAsia="Calibri"/>
                <w:bCs/>
              </w:rPr>
            </w:pPr>
          </w:p>
          <w:p w:rsidR="00AC0C3C" w:rsidRPr="00E83FC0" w:rsidRDefault="00AC0C3C" w:rsidP="00AC0C3C">
            <w:pPr>
              <w:ind w:left="0" w:firstLine="0"/>
              <w:rPr>
                <w:rFonts w:eastAsia="Calibri"/>
                <w:bCs/>
                <w:sz w:val="20"/>
                <w:szCs w:val="20"/>
              </w:rPr>
            </w:pPr>
            <w:r w:rsidRPr="00E83FC0">
              <w:rPr>
                <w:rFonts w:eastAsia="Calibri"/>
                <w:bCs/>
                <w:sz w:val="20"/>
                <w:szCs w:val="20"/>
              </w:rPr>
              <w:t>Note 1 to entry: It applies to external insulation only, for all altitudes.</w:t>
            </w:r>
          </w:p>
          <w:p w:rsidR="00AC0C3C" w:rsidRPr="00E83FC0" w:rsidRDefault="00AC0C3C" w:rsidP="00AC0C3C">
            <w:pPr>
              <w:ind w:left="0" w:firstLine="0"/>
              <w:rPr>
                <w:rFonts w:eastAsia="Calibri"/>
                <w:bCs/>
                <w:sz w:val="20"/>
                <w:szCs w:val="20"/>
              </w:rPr>
            </w:pPr>
            <w:r w:rsidRPr="00E83FC0">
              <w:rPr>
                <w:rFonts w:eastAsia="Calibri"/>
                <w:bCs/>
                <w:sz w:val="20"/>
                <w:szCs w:val="20"/>
              </w:rPr>
              <w:t>Note 2 to entry: For the atmospheric correction factor, the atmospheric conditions taken into  account  are  air pressure, temperature and humidity. For insulation co-ordination purposes, usually only the air pressure correction needs to be taken into account.</w:t>
            </w:r>
          </w:p>
          <w:p w:rsidR="00E83FC0" w:rsidRDefault="00E83FC0" w:rsidP="00AC0C3C">
            <w:pPr>
              <w:ind w:left="0" w:firstLine="0"/>
              <w:rPr>
                <w:rFonts w:eastAsia="Calibri"/>
                <w:bCs/>
              </w:rPr>
            </w:pPr>
          </w:p>
          <w:p w:rsidR="00E83FC0" w:rsidRDefault="00E83FC0" w:rsidP="00AC0C3C">
            <w:pPr>
              <w:ind w:left="0" w:firstLine="0"/>
              <w:rPr>
                <w:rFonts w:eastAsia="Calibri"/>
                <w:bCs/>
              </w:rPr>
            </w:pPr>
          </w:p>
          <w:p w:rsidR="00E83FC0" w:rsidRDefault="00E83FC0" w:rsidP="00AC0C3C">
            <w:pPr>
              <w:ind w:left="0" w:firstLine="0"/>
              <w:rPr>
                <w:rFonts w:eastAsia="Calibri"/>
                <w:bCs/>
              </w:rPr>
            </w:pPr>
          </w:p>
          <w:p w:rsidR="00E83FC0" w:rsidRPr="00AC0C3C" w:rsidRDefault="00E83FC0" w:rsidP="00AC0C3C">
            <w:pPr>
              <w:ind w:left="0" w:firstLine="0"/>
              <w:rPr>
                <w:rFonts w:eastAsia="Calibri"/>
                <w:bCs/>
              </w:rPr>
            </w:pPr>
          </w:p>
          <w:p w:rsidR="00AC0C3C" w:rsidRPr="00E83FC0" w:rsidRDefault="00AC0C3C" w:rsidP="00AC0C3C">
            <w:pPr>
              <w:ind w:left="0" w:firstLine="0"/>
              <w:rPr>
                <w:rFonts w:eastAsia="Calibri"/>
                <w:b/>
                <w:bCs/>
              </w:rPr>
            </w:pPr>
            <w:r w:rsidRPr="00E83FC0">
              <w:rPr>
                <w:rFonts w:eastAsia="Calibri"/>
                <w:b/>
                <w:bCs/>
              </w:rPr>
              <w:t>3.30 altitude correction factor</w:t>
            </w:r>
          </w:p>
          <w:p w:rsidR="00AC0C3C" w:rsidRPr="00E83FC0" w:rsidRDefault="00AC0C3C" w:rsidP="00AC0C3C">
            <w:pPr>
              <w:ind w:left="0" w:firstLine="0"/>
              <w:rPr>
                <w:rFonts w:eastAsia="Calibri"/>
                <w:b/>
                <w:bCs/>
              </w:rPr>
            </w:pPr>
            <w:r w:rsidRPr="00E83FC0">
              <w:rPr>
                <w:rFonts w:eastAsia="Calibri"/>
                <w:b/>
                <w:bCs/>
              </w:rPr>
              <w:t>Ka</w:t>
            </w:r>
          </w:p>
          <w:p w:rsidR="00AC0C3C" w:rsidRDefault="00AC0C3C" w:rsidP="00AC0C3C">
            <w:pPr>
              <w:ind w:left="0" w:firstLine="0"/>
              <w:rPr>
                <w:rFonts w:eastAsia="Calibri"/>
                <w:bCs/>
              </w:rPr>
            </w:pPr>
            <w:r w:rsidRPr="00AC0C3C">
              <w:rPr>
                <w:rFonts w:eastAsia="Calibri"/>
                <w:bCs/>
              </w:rPr>
              <w:t>factor to be applied to the co-ordination withstand voltage to account for the difference in dielectric strength between the average pressure corresponding to the altitude in service and the standard reference pressure</w:t>
            </w:r>
          </w:p>
          <w:p w:rsidR="00E83FC0" w:rsidRPr="00AC0C3C" w:rsidRDefault="00E83FC0" w:rsidP="00AC0C3C">
            <w:pPr>
              <w:ind w:left="0" w:firstLine="0"/>
              <w:rPr>
                <w:rFonts w:eastAsia="Calibri"/>
                <w:bCs/>
              </w:rPr>
            </w:pPr>
          </w:p>
          <w:p w:rsidR="00AC0C3C" w:rsidRPr="00E83FC0" w:rsidRDefault="00AC0C3C" w:rsidP="00AC0C3C">
            <w:pPr>
              <w:ind w:left="0" w:firstLine="0"/>
              <w:rPr>
                <w:rFonts w:eastAsia="Calibri"/>
                <w:bCs/>
                <w:sz w:val="20"/>
                <w:szCs w:val="20"/>
              </w:rPr>
            </w:pPr>
            <w:r w:rsidRPr="00E83FC0">
              <w:rPr>
                <w:rFonts w:eastAsia="Calibri"/>
                <w:bCs/>
                <w:sz w:val="20"/>
                <w:szCs w:val="20"/>
              </w:rPr>
              <w:t>Note 1 to entry: The altitude correction factor is part of the atmospheric correction factor.</w:t>
            </w:r>
          </w:p>
          <w:p w:rsidR="00E83FC0" w:rsidRDefault="00E83FC0" w:rsidP="00AC0C3C">
            <w:pPr>
              <w:ind w:left="0" w:firstLine="0"/>
              <w:rPr>
                <w:rFonts w:eastAsia="Calibri"/>
                <w:bCs/>
              </w:rPr>
            </w:pPr>
          </w:p>
          <w:p w:rsidR="00E83FC0" w:rsidRDefault="00E83FC0" w:rsidP="00AC0C3C">
            <w:pPr>
              <w:ind w:left="0" w:firstLine="0"/>
              <w:rPr>
                <w:rFonts w:eastAsia="Calibri"/>
                <w:bCs/>
              </w:rPr>
            </w:pPr>
          </w:p>
          <w:p w:rsidR="00E83FC0" w:rsidRDefault="00E83FC0" w:rsidP="00AC0C3C">
            <w:pPr>
              <w:ind w:left="0" w:firstLine="0"/>
              <w:rPr>
                <w:rFonts w:eastAsia="Calibri"/>
                <w:bCs/>
              </w:rPr>
            </w:pPr>
          </w:p>
          <w:p w:rsidR="00E83FC0" w:rsidRDefault="00E83FC0" w:rsidP="00AC0C3C">
            <w:pPr>
              <w:ind w:left="0" w:firstLine="0"/>
              <w:rPr>
                <w:rFonts w:eastAsia="Calibri"/>
                <w:bCs/>
              </w:rPr>
            </w:pPr>
          </w:p>
          <w:p w:rsidR="00E83FC0" w:rsidRPr="00AC0C3C" w:rsidRDefault="00E83FC0" w:rsidP="00AC0C3C">
            <w:pPr>
              <w:ind w:left="0" w:firstLine="0"/>
              <w:rPr>
                <w:rFonts w:eastAsia="Calibri"/>
                <w:bCs/>
              </w:rPr>
            </w:pPr>
          </w:p>
          <w:p w:rsidR="00AC0C3C" w:rsidRPr="00E83FC0" w:rsidRDefault="00AC0C3C" w:rsidP="00AC0C3C">
            <w:pPr>
              <w:ind w:left="0" w:firstLine="0"/>
              <w:rPr>
                <w:rFonts w:eastAsia="Calibri"/>
                <w:b/>
                <w:bCs/>
              </w:rPr>
            </w:pPr>
            <w:r w:rsidRPr="00E83FC0">
              <w:rPr>
                <w:rFonts w:eastAsia="Calibri"/>
                <w:b/>
                <w:bCs/>
              </w:rPr>
              <w:t>3.31 safety factor</w:t>
            </w:r>
          </w:p>
          <w:p w:rsidR="00AC0C3C" w:rsidRPr="00E83FC0" w:rsidRDefault="00AC0C3C" w:rsidP="00AC0C3C">
            <w:pPr>
              <w:ind w:left="0" w:firstLine="0"/>
              <w:rPr>
                <w:rFonts w:eastAsia="Calibri"/>
                <w:b/>
                <w:bCs/>
              </w:rPr>
            </w:pPr>
            <w:r w:rsidRPr="00E83FC0">
              <w:rPr>
                <w:rFonts w:eastAsia="Calibri"/>
                <w:b/>
                <w:bCs/>
              </w:rPr>
              <w:t>Ks</w:t>
            </w:r>
          </w:p>
          <w:p w:rsidR="00AC0C3C" w:rsidRPr="00AC0C3C" w:rsidRDefault="00AC0C3C" w:rsidP="00AC0C3C">
            <w:pPr>
              <w:ind w:left="0" w:firstLine="0"/>
              <w:rPr>
                <w:rFonts w:eastAsia="Calibri"/>
                <w:bCs/>
              </w:rPr>
            </w:pPr>
            <w:r w:rsidRPr="00AC0C3C">
              <w:rPr>
                <w:rFonts w:eastAsia="Calibri"/>
                <w:bCs/>
              </w:rPr>
              <w:lastRenderedPageBreak/>
              <w:t>overall factor to be applied to the co-ordination withstand voltage, after the application of the atmospheric correction factor (if required), to obtain the required withstand voltage,  accounting for all other differences in dielectric strength between the conditions in service during life time and those in the standard withstand voltage test</w:t>
            </w:r>
          </w:p>
          <w:p w:rsidR="00AC0C3C" w:rsidRDefault="00AC0C3C" w:rsidP="00AC0C3C">
            <w:pPr>
              <w:ind w:left="0" w:firstLine="0"/>
              <w:rPr>
                <w:rFonts w:eastAsia="Calibri"/>
                <w:bCs/>
              </w:rPr>
            </w:pPr>
          </w:p>
          <w:p w:rsidR="00E83FC0" w:rsidRDefault="00E83FC0" w:rsidP="00AC0C3C">
            <w:pPr>
              <w:ind w:left="0" w:firstLine="0"/>
              <w:rPr>
                <w:rFonts w:eastAsia="Calibri"/>
                <w:bCs/>
              </w:rPr>
            </w:pPr>
          </w:p>
          <w:p w:rsidR="00E83FC0" w:rsidRDefault="00E83FC0" w:rsidP="00AC0C3C">
            <w:pPr>
              <w:ind w:left="0" w:firstLine="0"/>
              <w:rPr>
                <w:rFonts w:eastAsia="Calibri"/>
                <w:bCs/>
              </w:rPr>
            </w:pPr>
          </w:p>
          <w:p w:rsidR="00E83FC0" w:rsidRPr="00AC0C3C" w:rsidRDefault="00E83FC0" w:rsidP="00AC0C3C">
            <w:pPr>
              <w:ind w:left="0" w:firstLine="0"/>
              <w:rPr>
                <w:rFonts w:eastAsia="Calibri"/>
                <w:bCs/>
              </w:rPr>
            </w:pPr>
          </w:p>
          <w:p w:rsidR="00AC0C3C" w:rsidRPr="00E83FC0" w:rsidRDefault="00AC0C3C" w:rsidP="00AC0C3C">
            <w:pPr>
              <w:ind w:left="0" w:firstLine="0"/>
              <w:rPr>
                <w:rFonts w:eastAsia="Calibri"/>
                <w:b/>
                <w:bCs/>
              </w:rPr>
            </w:pPr>
            <w:r w:rsidRPr="00E83FC0">
              <w:rPr>
                <w:rFonts w:eastAsia="Calibri"/>
                <w:b/>
                <w:bCs/>
              </w:rPr>
              <w:t>3.32 actual withstand voltage of an equipment or insulation configuration</w:t>
            </w:r>
          </w:p>
          <w:p w:rsidR="00AC0C3C" w:rsidRPr="00E83FC0" w:rsidRDefault="00AC0C3C" w:rsidP="00AC0C3C">
            <w:pPr>
              <w:ind w:left="0" w:firstLine="0"/>
              <w:rPr>
                <w:rFonts w:eastAsia="Calibri"/>
                <w:b/>
                <w:bCs/>
              </w:rPr>
            </w:pPr>
            <w:r w:rsidRPr="00E83FC0">
              <w:rPr>
                <w:rFonts w:eastAsia="Calibri"/>
                <w:b/>
                <w:bCs/>
              </w:rPr>
              <w:t>Uaw</w:t>
            </w:r>
          </w:p>
          <w:p w:rsidR="00AC0C3C" w:rsidRPr="00AC0C3C" w:rsidRDefault="00AC0C3C" w:rsidP="00AC0C3C">
            <w:pPr>
              <w:ind w:left="0" w:firstLine="0"/>
              <w:rPr>
                <w:rFonts w:eastAsia="Calibri"/>
                <w:bCs/>
              </w:rPr>
            </w:pPr>
            <w:r w:rsidRPr="00AC0C3C">
              <w:rPr>
                <w:rFonts w:eastAsia="Calibri"/>
                <w:bCs/>
              </w:rPr>
              <w:t>highest possible value of the test voltage that can be applied to an equipment or insulation configuration in a standard withstand voltage test</w:t>
            </w:r>
          </w:p>
          <w:p w:rsidR="00AC0C3C" w:rsidRDefault="00AC0C3C" w:rsidP="00AC0C3C">
            <w:pPr>
              <w:ind w:left="0" w:firstLine="0"/>
              <w:rPr>
                <w:rFonts w:eastAsia="Calibri"/>
                <w:bCs/>
              </w:rPr>
            </w:pPr>
          </w:p>
          <w:p w:rsidR="00E83FC0" w:rsidRDefault="00E83FC0" w:rsidP="00AC0C3C">
            <w:pPr>
              <w:ind w:left="0" w:firstLine="0"/>
              <w:rPr>
                <w:rFonts w:eastAsia="Calibri"/>
                <w:bCs/>
              </w:rPr>
            </w:pPr>
          </w:p>
          <w:p w:rsidR="00E83FC0" w:rsidRDefault="00E83FC0" w:rsidP="00AC0C3C">
            <w:pPr>
              <w:ind w:left="0" w:firstLine="0"/>
              <w:rPr>
                <w:rFonts w:eastAsia="Calibri"/>
                <w:bCs/>
              </w:rPr>
            </w:pPr>
          </w:p>
          <w:p w:rsidR="00E83FC0" w:rsidRPr="00AC0C3C" w:rsidRDefault="00E83FC0" w:rsidP="00AC0C3C">
            <w:pPr>
              <w:ind w:left="0" w:firstLine="0"/>
              <w:rPr>
                <w:rFonts w:eastAsia="Calibri"/>
                <w:bCs/>
              </w:rPr>
            </w:pPr>
          </w:p>
          <w:p w:rsidR="00AC0C3C" w:rsidRPr="00E83FC0" w:rsidRDefault="00AC0C3C" w:rsidP="00AC0C3C">
            <w:pPr>
              <w:ind w:left="0" w:firstLine="0"/>
              <w:rPr>
                <w:rFonts w:eastAsia="Calibri"/>
                <w:b/>
                <w:bCs/>
              </w:rPr>
            </w:pPr>
            <w:r w:rsidRPr="00E83FC0">
              <w:rPr>
                <w:rFonts w:eastAsia="Calibri"/>
                <w:b/>
                <w:bCs/>
              </w:rPr>
              <w:t>3.33 test conversion factor</w:t>
            </w:r>
          </w:p>
          <w:p w:rsidR="00AC0C3C" w:rsidRPr="00E83FC0" w:rsidRDefault="00AC0C3C" w:rsidP="00AC0C3C">
            <w:pPr>
              <w:ind w:left="0" w:firstLine="0"/>
              <w:rPr>
                <w:rFonts w:eastAsia="Calibri"/>
                <w:b/>
                <w:bCs/>
              </w:rPr>
            </w:pPr>
            <w:r w:rsidRPr="00E83FC0">
              <w:rPr>
                <w:rFonts w:eastAsia="Calibri"/>
                <w:b/>
                <w:bCs/>
              </w:rPr>
              <w:t>Ktc</w:t>
            </w:r>
          </w:p>
          <w:p w:rsidR="00AC0C3C" w:rsidRDefault="00AC0C3C" w:rsidP="00AC0C3C">
            <w:pPr>
              <w:ind w:left="0" w:firstLine="0"/>
              <w:rPr>
                <w:rFonts w:eastAsia="Calibri"/>
                <w:bCs/>
              </w:rPr>
            </w:pPr>
            <w:r w:rsidRPr="00AC0C3C">
              <w:rPr>
                <w:rFonts w:eastAsia="Calibri"/>
                <w:bCs/>
              </w:rPr>
              <w:t>for a given equipment or insulation configuration, the factor to be applied to the required withstand voltage of a given overvoltage class, in the case where the  standard  withstand shape of the selected withstand voltage test is that of a different overvoltage class</w:t>
            </w:r>
          </w:p>
          <w:p w:rsidR="00E83FC0" w:rsidRPr="00AC0C3C" w:rsidRDefault="00E83FC0" w:rsidP="00AC0C3C">
            <w:pPr>
              <w:ind w:left="0" w:firstLine="0"/>
              <w:rPr>
                <w:rFonts w:eastAsia="Calibri"/>
                <w:bCs/>
              </w:rPr>
            </w:pPr>
          </w:p>
          <w:p w:rsidR="00AC0C3C" w:rsidRPr="00E83FC0" w:rsidRDefault="00AC0C3C" w:rsidP="00AC0C3C">
            <w:pPr>
              <w:ind w:left="0" w:firstLine="0"/>
              <w:rPr>
                <w:rFonts w:eastAsia="Calibri"/>
                <w:bCs/>
                <w:sz w:val="20"/>
                <w:szCs w:val="20"/>
              </w:rPr>
            </w:pPr>
            <w:r w:rsidRPr="00E83FC0">
              <w:rPr>
                <w:rFonts w:eastAsia="Calibri"/>
                <w:bCs/>
                <w:sz w:val="20"/>
                <w:szCs w:val="20"/>
              </w:rPr>
              <w:t>Note 1 to entry: For a given equipment or insulation configuration:  the  test  conversion  factor  of  the  standard voltage shape (a) to the standard voltage shape (b) must be higher than or equal to the ratio between the actual withstand voltage for the standard voltage shape (a) and the  actual  withstand  voltage  of  the  standard  voltage shape (b).</w:t>
            </w:r>
          </w:p>
          <w:p w:rsidR="00AC0C3C" w:rsidRDefault="00AC0C3C" w:rsidP="00AC0C3C">
            <w:pPr>
              <w:ind w:left="0" w:firstLine="0"/>
              <w:rPr>
                <w:rFonts w:eastAsia="Calibri"/>
                <w:bCs/>
              </w:rPr>
            </w:pPr>
          </w:p>
          <w:p w:rsidR="00E83FC0" w:rsidRDefault="00E83FC0" w:rsidP="00AC0C3C">
            <w:pPr>
              <w:ind w:left="0" w:firstLine="0"/>
              <w:rPr>
                <w:rFonts w:eastAsia="Calibri"/>
                <w:bCs/>
              </w:rPr>
            </w:pPr>
          </w:p>
          <w:p w:rsidR="00E83FC0" w:rsidRDefault="00E83FC0" w:rsidP="00AC0C3C">
            <w:pPr>
              <w:ind w:left="0" w:firstLine="0"/>
              <w:rPr>
                <w:rFonts w:eastAsia="Calibri"/>
                <w:bCs/>
              </w:rPr>
            </w:pPr>
          </w:p>
          <w:p w:rsidR="00E83FC0" w:rsidRDefault="00E83FC0" w:rsidP="00AC0C3C">
            <w:pPr>
              <w:ind w:left="0" w:firstLine="0"/>
              <w:rPr>
                <w:rFonts w:eastAsia="Calibri"/>
                <w:bCs/>
              </w:rPr>
            </w:pPr>
          </w:p>
          <w:p w:rsidR="00E83FC0" w:rsidRDefault="00E83FC0" w:rsidP="00AC0C3C">
            <w:pPr>
              <w:ind w:left="0" w:firstLine="0"/>
              <w:rPr>
                <w:rFonts w:eastAsia="Calibri"/>
                <w:bCs/>
              </w:rPr>
            </w:pPr>
          </w:p>
          <w:p w:rsidR="00E83FC0" w:rsidRDefault="00E83FC0" w:rsidP="00AC0C3C">
            <w:pPr>
              <w:ind w:left="0" w:firstLine="0"/>
              <w:rPr>
                <w:rFonts w:eastAsia="Calibri"/>
                <w:bCs/>
              </w:rPr>
            </w:pPr>
          </w:p>
          <w:p w:rsidR="00E83FC0" w:rsidRPr="00AC0C3C" w:rsidRDefault="00E83FC0" w:rsidP="00AC0C3C">
            <w:pPr>
              <w:ind w:left="0" w:firstLine="0"/>
              <w:rPr>
                <w:rFonts w:eastAsia="Calibri"/>
                <w:bCs/>
              </w:rPr>
            </w:pPr>
          </w:p>
          <w:p w:rsidR="00AC0C3C" w:rsidRPr="00E83FC0" w:rsidRDefault="00AC0C3C" w:rsidP="00AC0C3C">
            <w:pPr>
              <w:ind w:left="0" w:firstLine="0"/>
              <w:rPr>
                <w:rFonts w:eastAsia="Calibri"/>
                <w:b/>
                <w:bCs/>
              </w:rPr>
            </w:pPr>
            <w:r w:rsidRPr="00E83FC0">
              <w:rPr>
                <w:rFonts w:eastAsia="Calibri"/>
                <w:b/>
                <w:bCs/>
              </w:rPr>
              <w:t>3.34 rated withstand voltage</w:t>
            </w:r>
          </w:p>
          <w:p w:rsidR="00AC0C3C" w:rsidRDefault="00AC0C3C" w:rsidP="00AC0C3C">
            <w:pPr>
              <w:ind w:left="0" w:firstLine="0"/>
              <w:rPr>
                <w:rFonts w:eastAsia="Calibri"/>
                <w:bCs/>
              </w:rPr>
            </w:pPr>
            <w:r w:rsidRPr="00AC0C3C">
              <w:rPr>
                <w:rFonts w:eastAsia="Calibri"/>
                <w:bCs/>
              </w:rPr>
              <w:lastRenderedPageBreak/>
              <w:t>value of the test voltage, applied in a standard withstand voltage test that proves that the insulation complies with one or more required withstand voltages</w:t>
            </w:r>
          </w:p>
          <w:p w:rsidR="00E83FC0" w:rsidRPr="00E83FC0" w:rsidRDefault="00E83FC0" w:rsidP="00AC0C3C">
            <w:pPr>
              <w:ind w:left="0" w:firstLine="0"/>
              <w:rPr>
                <w:rFonts w:eastAsia="Calibri"/>
                <w:bCs/>
                <w:sz w:val="20"/>
                <w:szCs w:val="20"/>
              </w:rPr>
            </w:pPr>
          </w:p>
          <w:p w:rsidR="00AC0C3C" w:rsidRPr="00E83FC0" w:rsidRDefault="00AC0C3C" w:rsidP="00AC0C3C">
            <w:pPr>
              <w:ind w:left="0" w:firstLine="0"/>
              <w:rPr>
                <w:rFonts w:eastAsia="Calibri"/>
                <w:bCs/>
                <w:sz w:val="20"/>
                <w:szCs w:val="20"/>
              </w:rPr>
            </w:pPr>
            <w:r w:rsidRPr="00E83FC0">
              <w:rPr>
                <w:rFonts w:eastAsia="Calibri"/>
                <w:bCs/>
                <w:sz w:val="20"/>
                <w:szCs w:val="20"/>
              </w:rPr>
              <w:t>Note 1 to entry: It is a rated value of the insulation of an equipment.</w:t>
            </w:r>
          </w:p>
          <w:p w:rsidR="00AC0C3C" w:rsidRDefault="00AC0C3C" w:rsidP="00AC0C3C">
            <w:pPr>
              <w:ind w:left="0" w:firstLine="0"/>
              <w:rPr>
                <w:rFonts w:eastAsia="Calibri"/>
                <w:bCs/>
              </w:rPr>
            </w:pPr>
          </w:p>
          <w:p w:rsidR="00E83FC0" w:rsidRDefault="00E83FC0" w:rsidP="00AC0C3C">
            <w:pPr>
              <w:ind w:left="0" w:firstLine="0"/>
              <w:rPr>
                <w:rFonts w:eastAsia="Calibri"/>
                <w:bCs/>
              </w:rPr>
            </w:pPr>
          </w:p>
          <w:p w:rsidR="00E83FC0" w:rsidRPr="00AC0C3C" w:rsidRDefault="00E83FC0" w:rsidP="00AC0C3C">
            <w:pPr>
              <w:ind w:left="0" w:firstLine="0"/>
              <w:rPr>
                <w:rFonts w:eastAsia="Calibri"/>
                <w:bCs/>
              </w:rPr>
            </w:pPr>
          </w:p>
          <w:p w:rsidR="00AC0C3C" w:rsidRPr="00E83FC0" w:rsidRDefault="00AC0C3C" w:rsidP="00AC0C3C">
            <w:pPr>
              <w:ind w:left="0" w:firstLine="0"/>
              <w:rPr>
                <w:rFonts w:eastAsia="Calibri"/>
                <w:b/>
                <w:bCs/>
              </w:rPr>
            </w:pPr>
            <w:r w:rsidRPr="00E83FC0">
              <w:rPr>
                <w:rFonts w:eastAsia="Calibri"/>
                <w:b/>
                <w:bCs/>
              </w:rPr>
              <w:t>3.35 standard rated withstand voltage</w:t>
            </w:r>
          </w:p>
          <w:p w:rsidR="00AC0C3C" w:rsidRPr="00E83FC0" w:rsidRDefault="00AC0C3C" w:rsidP="00AC0C3C">
            <w:pPr>
              <w:ind w:left="0" w:firstLine="0"/>
              <w:rPr>
                <w:rFonts w:eastAsia="Calibri"/>
                <w:b/>
                <w:bCs/>
              </w:rPr>
            </w:pPr>
            <w:r w:rsidRPr="00E83FC0">
              <w:rPr>
                <w:rFonts w:eastAsia="Calibri"/>
                <w:b/>
                <w:bCs/>
              </w:rPr>
              <w:t>Uw</w:t>
            </w:r>
          </w:p>
          <w:p w:rsidR="00AC0C3C" w:rsidRDefault="00AC0C3C" w:rsidP="00AC0C3C">
            <w:pPr>
              <w:ind w:left="0" w:firstLine="0"/>
              <w:rPr>
                <w:rFonts w:eastAsia="Calibri"/>
                <w:bCs/>
              </w:rPr>
            </w:pPr>
            <w:r w:rsidRPr="00AC0C3C">
              <w:rPr>
                <w:rFonts w:eastAsia="Calibri"/>
                <w:bCs/>
              </w:rPr>
              <w:t>standard value of the rated withstand voltage as specified in this document</w:t>
            </w:r>
          </w:p>
          <w:p w:rsidR="00E83FC0" w:rsidRPr="00AC0C3C" w:rsidRDefault="00E83FC0" w:rsidP="00AC0C3C">
            <w:pPr>
              <w:ind w:left="0" w:firstLine="0"/>
              <w:rPr>
                <w:rFonts w:eastAsia="Calibri"/>
                <w:bCs/>
              </w:rPr>
            </w:pPr>
          </w:p>
          <w:p w:rsidR="00AC0C3C" w:rsidRPr="00E83FC0" w:rsidRDefault="00AC0C3C" w:rsidP="00AC0C3C">
            <w:pPr>
              <w:ind w:left="0" w:firstLine="0"/>
              <w:rPr>
                <w:rFonts w:eastAsia="Calibri"/>
                <w:bCs/>
                <w:sz w:val="20"/>
                <w:szCs w:val="20"/>
              </w:rPr>
            </w:pPr>
            <w:r w:rsidRPr="00E83FC0">
              <w:rPr>
                <w:rFonts w:eastAsia="Calibri"/>
                <w:bCs/>
                <w:sz w:val="20"/>
                <w:szCs w:val="20"/>
              </w:rPr>
              <w:t>Note 1 to entry: See 5.6 and 5.7.</w:t>
            </w:r>
          </w:p>
          <w:p w:rsidR="00AC0C3C" w:rsidRDefault="00AC0C3C" w:rsidP="00AC0C3C">
            <w:pPr>
              <w:ind w:left="0" w:firstLine="0"/>
              <w:rPr>
                <w:rFonts w:eastAsia="Calibri"/>
                <w:bCs/>
              </w:rPr>
            </w:pPr>
            <w:bookmarkStart w:id="5" w:name="_bookmark4"/>
            <w:bookmarkEnd w:id="5"/>
          </w:p>
          <w:p w:rsidR="00E83FC0" w:rsidRDefault="00E83FC0" w:rsidP="00AC0C3C">
            <w:pPr>
              <w:ind w:left="0" w:firstLine="0"/>
              <w:rPr>
                <w:rFonts w:eastAsia="Calibri"/>
                <w:bCs/>
              </w:rPr>
            </w:pPr>
          </w:p>
          <w:p w:rsidR="00E83FC0" w:rsidRPr="00AC0C3C" w:rsidRDefault="00E83FC0" w:rsidP="00AC0C3C">
            <w:pPr>
              <w:ind w:left="0" w:firstLine="0"/>
              <w:rPr>
                <w:rFonts w:eastAsia="Calibri"/>
                <w:bCs/>
              </w:rPr>
            </w:pPr>
          </w:p>
          <w:p w:rsidR="00AC0C3C" w:rsidRPr="00E83FC0" w:rsidRDefault="00AC0C3C" w:rsidP="00AC0C3C">
            <w:pPr>
              <w:ind w:left="0" w:firstLine="0"/>
              <w:rPr>
                <w:rFonts w:eastAsia="Calibri"/>
                <w:b/>
                <w:bCs/>
              </w:rPr>
            </w:pPr>
            <w:r w:rsidRPr="00E83FC0">
              <w:rPr>
                <w:rFonts w:eastAsia="Calibri"/>
                <w:b/>
                <w:bCs/>
              </w:rPr>
              <w:t>3.36 rated insulation level</w:t>
            </w:r>
          </w:p>
          <w:p w:rsidR="00AC0C3C" w:rsidRDefault="00AC0C3C" w:rsidP="00AC0C3C">
            <w:pPr>
              <w:ind w:left="0" w:firstLine="0"/>
              <w:rPr>
                <w:rFonts w:eastAsia="Calibri"/>
                <w:bCs/>
              </w:rPr>
            </w:pPr>
            <w:r w:rsidRPr="00AC0C3C">
              <w:rPr>
                <w:rFonts w:eastAsia="Calibri"/>
                <w:bCs/>
              </w:rPr>
              <w:t>set of rated withstand voltages which characterize the dielectric strength of the insulation</w:t>
            </w:r>
          </w:p>
          <w:p w:rsidR="00E83FC0" w:rsidRPr="00AC0C3C" w:rsidRDefault="00E83FC0" w:rsidP="00AC0C3C">
            <w:pPr>
              <w:ind w:left="0" w:firstLine="0"/>
              <w:rPr>
                <w:rFonts w:eastAsia="Calibri"/>
                <w:bCs/>
              </w:rPr>
            </w:pPr>
          </w:p>
          <w:p w:rsidR="00AC0C3C" w:rsidRPr="00E83FC0" w:rsidRDefault="00AC0C3C" w:rsidP="00AC0C3C">
            <w:pPr>
              <w:ind w:left="0" w:firstLine="0"/>
              <w:rPr>
                <w:rFonts w:eastAsia="Calibri"/>
                <w:b/>
                <w:bCs/>
              </w:rPr>
            </w:pPr>
            <w:bookmarkStart w:id="6" w:name="_bookmark5"/>
            <w:bookmarkEnd w:id="6"/>
            <w:r w:rsidRPr="00E83FC0">
              <w:rPr>
                <w:rFonts w:eastAsia="Calibri"/>
                <w:b/>
                <w:bCs/>
              </w:rPr>
              <w:t>3.37 standard insulation level</w:t>
            </w:r>
          </w:p>
          <w:p w:rsidR="00AC0C3C" w:rsidRDefault="00AC0C3C" w:rsidP="00AC0C3C">
            <w:pPr>
              <w:ind w:left="0" w:firstLine="0"/>
              <w:rPr>
                <w:rFonts w:eastAsia="Calibri"/>
                <w:bCs/>
              </w:rPr>
            </w:pPr>
            <w:r w:rsidRPr="00AC0C3C">
              <w:rPr>
                <w:rFonts w:eastAsia="Calibri"/>
                <w:bCs/>
              </w:rPr>
              <w:t>set of standard rated withstand voltages which are associated to Um as specified in this document</w:t>
            </w:r>
          </w:p>
          <w:p w:rsidR="00E83FC0" w:rsidRPr="00AC0C3C" w:rsidRDefault="00E83FC0" w:rsidP="00AC0C3C">
            <w:pPr>
              <w:ind w:left="0" w:firstLine="0"/>
              <w:rPr>
                <w:rFonts w:eastAsia="Calibri"/>
                <w:bCs/>
              </w:rPr>
            </w:pPr>
          </w:p>
          <w:p w:rsidR="00AC0C3C" w:rsidRPr="00E83FC0" w:rsidRDefault="00AC0C3C" w:rsidP="00AC0C3C">
            <w:pPr>
              <w:ind w:left="0" w:firstLine="0"/>
              <w:rPr>
                <w:rFonts w:eastAsia="Calibri"/>
                <w:bCs/>
                <w:sz w:val="20"/>
                <w:szCs w:val="20"/>
              </w:rPr>
            </w:pPr>
            <w:r w:rsidRPr="00E83FC0">
              <w:rPr>
                <w:rFonts w:eastAsia="Calibri"/>
                <w:bCs/>
                <w:sz w:val="20"/>
                <w:szCs w:val="20"/>
              </w:rPr>
              <w:t>Note 1 to entry: See Table 2 and Table 3.</w:t>
            </w:r>
          </w:p>
          <w:p w:rsidR="00AC0C3C" w:rsidRDefault="00AC0C3C" w:rsidP="00AC0C3C">
            <w:pPr>
              <w:ind w:left="0" w:firstLine="0"/>
              <w:rPr>
                <w:rFonts w:eastAsia="Calibri"/>
                <w:bCs/>
              </w:rPr>
            </w:pPr>
          </w:p>
          <w:p w:rsidR="00E83FC0" w:rsidRPr="00AC0C3C" w:rsidRDefault="00E83FC0" w:rsidP="00AC0C3C">
            <w:pPr>
              <w:ind w:left="0" w:firstLine="0"/>
              <w:rPr>
                <w:rFonts w:eastAsia="Calibri"/>
                <w:bCs/>
              </w:rPr>
            </w:pPr>
          </w:p>
          <w:p w:rsidR="00AC0C3C" w:rsidRPr="00E83FC0" w:rsidRDefault="00AC0C3C" w:rsidP="00AC0C3C">
            <w:pPr>
              <w:ind w:left="0" w:firstLine="0"/>
              <w:rPr>
                <w:rFonts w:eastAsia="Calibri"/>
                <w:b/>
                <w:bCs/>
              </w:rPr>
            </w:pPr>
            <w:r w:rsidRPr="00E83FC0">
              <w:rPr>
                <w:rFonts w:eastAsia="Calibri"/>
                <w:b/>
                <w:bCs/>
              </w:rPr>
              <w:t>3.38 standard withstand voltage test</w:t>
            </w:r>
          </w:p>
          <w:p w:rsidR="00AC0C3C" w:rsidRDefault="00AC0C3C" w:rsidP="00AC0C3C">
            <w:pPr>
              <w:ind w:left="0" w:firstLine="0"/>
              <w:rPr>
                <w:rFonts w:eastAsia="Calibri"/>
                <w:bCs/>
              </w:rPr>
            </w:pPr>
            <w:r w:rsidRPr="00AC0C3C">
              <w:rPr>
                <w:rFonts w:eastAsia="Calibri"/>
                <w:bCs/>
              </w:rPr>
              <w:t>dielectric test performed in specified conditions to prove that the insulation complies with a standard rated withstand voltage</w:t>
            </w:r>
          </w:p>
          <w:p w:rsidR="00E83FC0" w:rsidRPr="00AC0C3C" w:rsidRDefault="00E83FC0" w:rsidP="00AC0C3C">
            <w:pPr>
              <w:ind w:left="0" w:firstLine="0"/>
              <w:rPr>
                <w:rFonts w:eastAsia="Calibri"/>
                <w:bCs/>
              </w:rPr>
            </w:pPr>
          </w:p>
          <w:p w:rsidR="00AC0C3C" w:rsidRPr="00E83FC0" w:rsidRDefault="00AC0C3C" w:rsidP="00AC0C3C">
            <w:pPr>
              <w:ind w:left="0" w:firstLine="0"/>
              <w:rPr>
                <w:rFonts w:eastAsia="Calibri"/>
                <w:bCs/>
                <w:sz w:val="20"/>
                <w:szCs w:val="20"/>
              </w:rPr>
            </w:pPr>
            <w:r w:rsidRPr="00E83FC0">
              <w:rPr>
                <w:rFonts w:eastAsia="Calibri"/>
                <w:bCs/>
                <w:sz w:val="20"/>
                <w:szCs w:val="20"/>
              </w:rPr>
              <w:t>Note 1  to entry:    This document covers:</w:t>
            </w:r>
          </w:p>
          <w:p w:rsidR="00AC0C3C" w:rsidRPr="00E83FC0" w:rsidRDefault="00E83FC0" w:rsidP="00AC0C3C">
            <w:pPr>
              <w:ind w:left="0" w:firstLine="0"/>
              <w:rPr>
                <w:rFonts w:eastAsia="Calibri"/>
                <w:bCs/>
                <w:sz w:val="20"/>
                <w:szCs w:val="20"/>
              </w:rPr>
            </w:pPr>
            <w:r>
              <w:rPr>
                <w:rFonts w:eastAsia="Calibri"/>
                <w:bCs/>
                <w:sz w:val="20"/>
                <w:szCs w:val="20"/>
                <w:lang w:val="en-US"/>
              </w:rPr>
              <w:t xml:space="preserve">- </w:t>
            </w:r>
            <w:r w:rsidR="00AC0C3C" w:rsidRPr="00E83FC0">
              <w:rPr>
                <w:rFonts w:eastAsia="Calibri"/>
                <w:bCs/>
                <w:sz w:val="20"/>
                <w:szCs w:val="20"/>
              </w:rPr>
              <w:t>short-duration power-frequency voltage tests;</w:t>
            </w:r>
          </w:p>
          <w:p w:rsidR="00AC0C3C" w:rsidRPr="00E83FC0" w:rsidRDefault="00E83FC0" w:rsidP="00AC0C3C">
            <w:pPr>
              <w:ind w:left="0" w:firstLine="0"/>
              <w:rPr>
                <w:rFonts w:eastAsia="Calibri"/>
                <w:bCs/>
                <w:sz w:val="20"/>
                <w:szCs w:val="20"/>
              </w:rPr>
            </w:pPr>
            <w:r>
              <w:rPr>
                <w:rFonts w:eastAsia="Calibri"/>
                <w:bCs/>
                <w:sz w:val="20"/>
                <w:szCs w:val="20"/>
                <w:lang w:val="en-US"/>
              </w:rPr>
              <w:t xml:space="preserve">- </w:t>
            </w:r>
            <w:r w:rsidR="00AC0C3C" w:rsidRPr="00E83FC0">
              <w:rPr>
                <w:rFonts w:eastAsia="Calibri"/>
                <w:bCs/>
                <w:sz w:val="20"/>
                <w:szCs w:val="20"/>
              </w:rPr>
              <w:t>switching impulse tests;</w:t>
            </w:r>
          </w:p>
          <w:p w:rsidR="00AC0C3C" w:rsidRPr="00E83FC0" w:rsidRDefault="00E83FC0" w:rsidP="00AC0C3C">
            <w:pPr>
              <w:ind w:left="0" w:firstLine="0"/>
              <w:rPr>
                <w:rFonts w:eastAsia="Calibri"/>
                <w:bCs/>
                <w:sz w:val="20"/>
                <w:szCs w:val="20"/>
              </w:rPr>
            </w:pPr>
            <w:r>
              <w:rPr>
                <w:rFonts w:eastAsia="Calibri"/>
                <w:bCs/>
                <w:sz w:val="20"/>
                <w:szCs w:val="20"/>
                <w:lang w:val="en-US"/>
              </w:rPr>
              <w:t xml:space="preserve">- </w:t>
            </w:r>
            <w:r w:rsidR="00AC0C3C" w:rsidRPr="00E83FC0">
              <w:rPr>
                <w:rFonts w:eastAsia="Calibri"/>
                <w:bCs/>
                <w:sz w:val="20"/>
                <w:szCs w:val="20"/>
              </w:rPr>
              <w:t>lightning impulse tests;</w:t>
            </w:r>
          </w:p>
          <w:p w:rsidR="00AC0C3C" w:rsidRPr="00E83FC0" w:rsidRDefault="00E83FC0" w:rsidP="00AC0C3C">
            <w:pPr>
              <w:ind w:left="0" w:firstLine="0"/>
              <w:rPr>
                <w:rFonts w:eastAsia="Calibri"/>
                <w:bCs/>
                <w:sz w:val="20"/>
                <w:szCs w:val="20"/>
              </w:rPr>
            </w:pPr>
            <w:r>
              <w:rPr>
                <w:rFonts w:eastAsia="Calibri"/>
                <w:bCs/>
                <w:sz w:val="20"/>
                <w:szCs w:val="20"/>
                <w:lang w:val="en-US"/>
              </w:rPr>
              <w:t xml:space="preserve">- </w:t>
            </w:r>
            <w:r w:rsidR="00AC0C3C" w:rsidRPr="00E83FC0">
              <w:rPr>
                <w:rFonts w:eastAsia="Calibri"/>
                <w:bCs/>
                <w:sz w:val="20"/>
                <w:szCs w:val="20"/>
              </w:rPr>
              <w:t>combined switching impulse tests;</w:t>
            </w:r>
          </w:p>
          <w:p w:rsidR="00AC0C3C" w:rsidRPr="00E83FC0" w:rsidRDefault="00E83FC0" w:rsidP="00AC0C3C">
            <w:pPr>
              <w:ind w:left="0" w:firstLine="0"/>
              <w:rPr>
                <w:rFonts w:eastAsia="Calibri"/>
                <w:bCs/>
                <w:sz w:val="20"/>
                <w:szCs w:val="20"/>
              </w:rPr>
            </w:pPr>
            <w:r>
              <w:rPr>
                <w:rFonts w:eastAsia="Calibri"/>
                <w:bCs/>
                <w:sz w:val="20"/>
                <w:szCs w:val="20"/>
                <w:lang w:val="en-US"/>
              </w:rPr>
              <w:t xml:space="preserve">- </w:t>
            </w:r>
            <w:r w:rsidR="00AC0C3C" w:rsidRPr="00E83FC0">
              <w:rPr>
                <w:rFonts w:eastAsia="Calibri"/>
                <w:bCs/>
                <w:sz w:val="20"/>
                <w:szCs w:val="20"/>
              </w:rPr>
              <w:t>combined voltage tests.</w:t>
            </w:r>
          </w:p>
          <w:p w:rsidR="00AC0C3C" w:rsidRPr="00E83FC0" w:rsidRDefault="00AC0C3C" w:rsidP="00AC0C3C">
            <w:pPr>
              <w:ind w:left="0" w:firstLine="0"/>
              <w:rPr>
                <w:rFonts w:eastAsia="Calibri"/>
                <w:bCs/>
                <w:sz w:val="20"/>
                <w:szCs w:val="20"/>
              </w:rPr>
            </w:pPr>
          </w:p>
          <w:p w:rsidR="00AC0C3C" w:rsidRPr="00E83FC0" w:rsidRDefault="00AC0C3C" w:rsidP="00AC0C3C">
            <w:pPr>
              <w:ind w:left="0" w:firstLine="0"/>
              <w:rPr>
                <w:rFonts w:eastAsia="Calibri"/>
                <w:bCs/>
                <w:sz w:val="20"/>
                <w:szCs w:val="20"/>
              </w:rPr>
            </w:pPr>
            <w:r w:rsidRPr="00E83FC0">
              <w:rPr>
                <w:rFonts w:eastAsia="Calibri"/>
                <w:bCs/>
                <w:sz w:val="20"/>
                <w:szCs w:val="20"/>
              </w:rPr>
              <w:t>Note 2  to entry:  More  detailed information on  the standard withstand voltage tests is  given in  IEC 60060-1 (see  also Table 1 for the test voltage shapes).</w:t>
            </w:r>
          </w:p>
          <w:p w:rsidR="00AC0C3C" w:rsidRPr="00E83FC0" w:rsidRDefault="00AC0C3C" w:rsidP="00AC0C3C">
            <w:pPr>
              <w:ind w:left="0" w:firstLine="0"/>
              <w:rPr>
                <w:rFonts w:eastAsia="Calibri"/>
                <w:bCs/>
                <w:sz w:val="20"/>
                <w:szCs w:val="20"/>
              </w:rPr>
            </w:pPr>
            <w:r w:rsidRPr="00E83FC0">
              <w:rPr>
                <w:rFonts w:eastAsia="Calibri"/>
                <w:bCs/>
                <w:sz w:val="20"/>
                <w:szCs w:val="20"/>
              </w:rPr>
              <w:t xml:space="preserve">Note 3 to entry: The very-fast-front impulse standard withstand voltage tests should be specified by the relevant apparatus committees, if </w:t>
            </w:r>
            <w:r w:rsidRPr="00E83FC0">
              <w:rPr>
                <w:rFonts w:eastAsia="Calibri"/>
                <w:bCs/>
                <w:sz w:val="20"/>
                <w:szCs w:val="20"/>
              </w:rPr>
              <w:lastRenderedPageBreak/>
              <w:t>required.</w:t>
            </w:r>
          </w:p>
          <w:p w:rsidR="00AC0C3C" w:rsidRPr="00AC0C3C" w:rsidRDefault="00AC0C3C" w:rsidP="00AC0C3C">
            <w:pPr>
              <w:ind w:left="0" w:firstLine="0"/>
              <w:rPr>
                <w:rFonts w:eastAsia="Calibri"/>
                <w:bCs/>
              </w:rPr>
            </w:pPr>
          </w:p>
        </w:tc>
      </w:tr>
    </w:tbl>
    <w:p w:rsidR="00AC0C3C" w:rsidRDefault="00AC0C3C" w:rsidP="00DB6F43">
      <w:pPr>
        <w:spacing w:after="120"/>
        <w:ind w:left="0" w:firstLine="0"/>
      </w:pPr>
    </w:p>
    <w:tbl>
      <w:tblPr>
        <w:tblStyle w:val="TableGrid"/>
        <w:tblW w:w="0" w:type="auto"/>
        <w:tblLook w:val="04A0" w:firstRow="1" w:lastRow="0" w:firstColumn="1" w:lastColumn="0" w:noHBand="0" w:noVBand="1"/>
      </w:tblPr>
      <w:tblGrid>
        <w:gridCol w:w="4785"/>
        <w:gridCol w:w="4785"/>
      </w:tblGrid>
      <w:tr w:rsidR="00E83FC0" w:rsidTr="00E83FC0">
        <w:tc>
          <w:tcPr>
            <w:tcW w:w="4785" w:type="dxa"/>
          </w:tcPr>
          <w:p w:rsidR="00E83FC0" w:rsidRPr="00E83FC0" w:rsidRDefault="00E83FC0" w:rsidP="00E83FC0">
            <w:pPr>
              <w:spacing w:line="276" w:lineRule="auto"/>
              <w:ind w:left="0" w:firstLine="0"/>
              <w:rPr>
                <w:rFonts w:eastAsia="Calibri"/>
                <w:b/>
                <w:bCs/>
              </w:rPr>
            </w:pPr>
            <w:r w:rsidRPr="00E83FC0">
              <w:rPr>
                <w:rFonts w:eastAsia="Calibri"/>
                <w:b/>
                <w:bCs/>
              </w:rPr>
              <w:t xml:space="preserve">4 Товчилсон нэр томьёо болон тэмдэглэгээ </w:t>
            </w:r>
          </w:p>
          <w:p w:rsidR="00E83FC0" w:rsidRPr="00E83FC0" w:rsidRDefault="00E83FC0" w:rsidP="00E83FC0">
            <w:pPr>
              <w:spacing w:line="276" w:lineRule="auto"/>
              <w:ind w:left="0" w:firstLine="0"/>
              <w:rPr>
                <w:rFonts w:eastAsia="Calibri"/>
                <w:b/>
                <w:bCs/>
              </w:rPr>
            </w:pPr>
            <w:r w:rsidRPr="00E83FC0">
              <w:rPr>
                <w:rFonts w:eastAsia="Calibri"/>
                <w:b/>
                <w:bCs/>
              </w:rPr>
              <w:t xml:space="preserve">4.1  Ерөнхий зүйл </w:t>
            </w:r>
          </w:p>
          <w:p w:rsidR="00E83FC0" w:rsidRDefault="00E83FC0" w:rsidP="00E83FC0">
            <w:pPr>
              <w:spacing w:line="276" w:lineRule="auto"/>
              <w:ind w:left="0" w:firstLine="0"/>
              <w:rPr>
                <w:rFonts w:eastAsia="Calibri"/>
                <w:bCs/>
              </w:rPr>
            </w:pPr>
            <w:r w:rsidRPr="0008146C">
              <w:rPr>
                <w:rFonts w:eastAsia="Calibri"/>
                <w:bCs/>
              </w:rPr>
              <w:t xml:space="preserve">Доорх  жагсаалт нь тусгаарлагыг нийцүүлэх сэдвийн хүрээнд хамгийн түгээмэл хэрэглэгддэг тэмдэг, товчлолуудыг агуулсан болно. </w:t>
            </w:r>
          </w:p>
          <w:p w:rsidR="00E83FC0" w:rsidRPr="00E83FC0" w:rsidRDefault="00E83FC0" w:rsidP="00E83FC0">
            <w:pPr>
              <w:spacing w:line="276" w:lineRule="auto"/>
              <w:ind w:left="0" w:firstLine="0"/>
              <w:rPr>
                <w:rFonts w:eastAsia="Calibri"/>
                <w:b/>
                <w:bCs/>
              </w:rPr>
            </w:pPr>
          </w:p>
          <w:p w:rsidR="00E83FC0" w:rsidRPr="00E83FC0" w:rsidRDefault="00E83FC0" w:rsidP="00E83FC0">
            <w:pPr>
              <w:spacing w:line="276" w:lineRule="auto"/>
              <w:ind w:left="0" w:firstLine="0"/>
              <w:rPr>
                <w:rFonts w:eastAsia="Calibri"/>
                <w:b/>
                <w:bCs/>
              </w:rPr>
            </w:pPr>
            <w:r w:rsidRPr="00E83FC0">
              <w:rPr>
                <w:rFonts w:eastAsia="Calibri"/>
                <w:b/>
                <w:bCs/>
              </w:rPr>
              <w:t xml:space="preserve">4.2  Нэмэлт тэмдэглэгээ   </w:t>
            </w:r>
          </w:p>
          <w:p w:rsidR="00E83FC0" w:rsidRDefault="00E83FC0" w:rsidP="00E83FC0">
            <w:pPr>
              <w:spacing w:line="276" w:lineRule="auto"/>
              <w:ind w:left="0" w:firstLine="0"/>
              <w:rPr>
                <w:rFonts w:eastAsia="Calibri"/>
                <w:bCs/>
              </w:rPr>
            </w:pPr>
            <w:r w:rsidRPr="0008146C">
              <w:rPr>
                <w:rFonts w:eastAsia="Calibri"/>
                <w:bCs/>
              </w:rPr>
              <w:t xml:space="preserve">хамгийн их           хамгийн их </w:t>
            </w:r>
          </w:p>
          <w:p w:rsidR="00E83FC0" w:rsidRPr="00E83FC0" w:rsidRDefault="00E83FC0" w:rsidP="00E83FC0">
            <w:pPr>
              <w:spacing w:line="276" w:lineRule="auto"/>
              <w:ind w:left="0" w:firstLine="0"/>
              <w:rPr>
                <w:rFonts w:eastAsia="Calibri"/>
                <w:b/>
                <w:bCs/>
              </w:rPr>
            </w:pPr>
          </w:p>
          <w:p w:rsidR="00E83FC0" w:rsidRPr="00E83FC0" w:rsidRDefault="00E83FC0" w:rsidP="00E83FC0">
            <w:pPr>
              <w:spacing w:line="276" w:lineRule="auto"/>
              <w:ind w:left="0" w:firstLine="0"/>
              <w:rPr>
                <w:rFonts w:eastAsia="Calibri"/>
                <w:b/>
                <w:bCs/>
              </w:rPr>
            </w:pPr>
            <w:r w:rsidRPr="00E83FC0">
              <w:rPr>
                <w:rFonts w:eastAsia="Calibri"/>
                <w:b/>
                <w:bCs/>
              </w:rPr>
              <w:t xml:space="preserve">4.3  Үсгэн тэмдэглэл </w:t>
            </w:r>
          </w:p>
          <w:p w:rsidR="00E83FC0" w:rsidRPr="0008146C" w:rsidRDefault="00E83FC0" w:rsidP="00E83FC0">
            <w:pPr>
              <w:spacing w:line="276" w:lineRule="auto"/>
              <w:ind w:left="0" w:firstLine="0"/>
              <w:rPr>
                <w:rFonts w:eastAsia="Calibri"/>
                <w:bCs/>
              </w:rPr>
            </w:pPr>
            <w:r w:rsidRPr="00E83FC0">
              <w:rPr>
                <w:rFonts w:eastAsia="Calibri"/>
                <w:bCs/>
              </w:rPr>
              <w:t>f</w:t>
            </w:r>
            <w:r w:rsidRPr="0008146C">
              <w:rPr>
                <w:rFonts w:eastAsia="Calibri"/>
                <w:bCs/>
              </w:rPr>
              <w:tab/>
              <w:t xml:space="preserve">            давтамж </w:t>
            </w:r>
          </w:p>
          <w:p w:rsidR="00E83FC0" w:rsidRPr="0008146C" w:rsidRDefault="00E83FC0" w:rsidP="00E83FC0">
            <w:pPr>
              <w:spacing w:line="276" w:lineRule="auto"/>
              <w:ind w:left="0" w:firstLine="0"/>
              <w:rPr>
                <w:rFonts w:eastAsia="Calibri"/>
                <w:bCs/>
              </w:rPr>
            </w:pPr>
            <w:r w:rsidRPr="00E83FC0">
              <w:rPr>
                <w:rFonts w:eastAsia="Calibri"/>
                <w:bCs/>
              </w:rPr>
              <w:t>k</w:t>
            </w:r>
            <w:r w:rsidRPr="0008146C">
              <w:rPr>
                <w:rFonts w:eastAsia="Calibri"/>
                <w:bCs/>
              </w:rPr>
              <w:tab/>
              <w:t xml:space="preserve">            газардлагын коэффициент </w:t>
            </w:r>
          </w:p>
          <w:p w:rsidR="00E83FC0" w:rsidRPr="0008146C" w:rsidRDefault="00E83FC0" w:rsidP="00E83FC0">
            <w:pPr>
              <w:spacing w:line="276" w:lineRule="auto"/>
              <w:ind w:left="0" w:firstLine="0"/>
              <w:rPr>
                <w:rFonts w:eastAsia="Calibri"/>
                <w:bCs/>
              </w:rPr>
            </w:pPr>
            <w:r w:rsidRPr="00E83FC0">
              <w:rPr>
                <w:rFonts w:eastAsia="Calibri"/>
                <w:bCs/>
              </w:rPr>
              <w:t xml:space="preserve">Kt </w:t>
            </w:r>
            <w:r w:rsidRPr="0008146C">
              <w:rPr>
                <w:rFonts w:eastAsia="Calibri"/>
                <w:bCs/>
              </w:rPr>
              <w:t xml:space="preserve">     </w:t>
            </w:r>
            <w:r w:rsidRPr="0008146C">
              <w:rPr>
                <w:rFonts w:eastAsia="Calibri"/>
                <w:bCs/>
              </w:rPr>
              <w:tab/>
              <w:t xml:space="preserve">            гадаа орчны залруулгын коэффициент</w:t>
            </w:r>
          </w:p>
          <w:p w:rsidR="00E83FC0" w:rsidRPr="0008146C" w:rsidRDefault="00E83FC0" w:rsidP="00E83FC0">
            <w:pPr>
              <w:spacing w:line="276" w:lineRule="auto"/>
              <w:ind w:left="0" w:firstLine="0"/>
              <w:rPr>
                <w:rFonts w:eastAsia="Calibri"/>
                <w:bCs/>
              </w:rPr>
            </w:pPr>
            <w:r w:rsidRPr="00E83FC0">
              <w:rPr>
                <w:rFonts w:eastAsia="Calibri"/>
                <w:bCs/>
              </w:rPr>
              <w:t>Ka</w:t>
            </w:r>
            <w:r w:rsidRPr="0008146C">
              <w:rPr>
                <w:rFonts w:eastAsia="Calibri"/>
                <w:bCs/>
              </w:rPr>
              <w:tab/>
              <w:t xml:space="preserve">            өндөржилтийн залруулгын коэффициент </w:t>
            </w:r>
          </w:p>
          <w:p w:rsidR="00E83FC0" w:rsidRPr="0008146C" w:rsidRDefault="00E83FC0" w:rsidP="00E83FC0">
            <w:pPr>
              <w:spacing w:line="276" w:lineRule="auto"/>
              <w:ind w:left="0" w:firstLine="0"/>
              <w:rPr>
                <w:rFonts w:eastAsia="Calibri"/>
                <w:bCs/>
              </w:rPr>
            </w:pPr>
            <w:r w:rsidRPr="00E83FC0">
              <w:rPr>
                <w:rFonts w:eastAsia="Calibri"/>
                <w:bCs/>
              </w:rPr>
              <w:t>Kc</w:t>
            </w:r>
            <w:r w:rsidRPr="0008146C">
              <w:rPr>
                <w:rFonts w:eastAsia="Calibri"/>
                <w:bCs/>
              </w:rPr>
              <w:tab/>
              <w:t xml:space="preserve">            нийцүүлэх коэффициент</w:t>
            </w:r>
          </w:p>
          <w:p w:rsidR="00E83FC0" w:rsidRPr="0008146C" w:rsidRDefault="00E83FC0" w:rsidP="00E83FC0">
            <w:pPr>
              <w:spacing w:line="276" w:lineRule="auto"/>
              <w:ind w:left="0" w:firstLine="0"/>
              <w:rPr>
                <w:rFonts w:eastAsia="Calibri"/>
                <w:bCs/>
              </w:rPr>
            </w:pPr>
            <w:r w:rsidRPr="00E83FC0">
              <w:rPr>
                <w:rFonts w:eastAsia="Calibri"/>
                <w:bCs/>
              </w:rPr>
              <w:t>Ks</w:t>
            </w:r>
            <w:r w:rsidRPr="0008146C">
              <w:rPr>
                <w:rFonts w:eastAsia="Calibri"/>
                <w:bCs/>
              </w:rPr>
              <w:tab/>
              <w:t xml:space="preserve">            аюулгүй байдлын коэффициент</w:t>
            </w:r>
          </w:p>
          <w:p w:rsidR="00E83FC0" w:rsidRPr="0008146C" w:rsidRDefault="00E83FC0" w:rsidP="00E83FC0">
            <w:pPr>
              <w:spacing w:line="276" w:lineRule="auto"/>
              <w:ind w:left="0" w:firstLine="0"/>
              <w:rPr>
                <w:rFonts w:eastAsia="Calibri"/>
                <w:bCs/>
              </w:rPr>
            </w:pPr>
            <w:r w:rsidRPr="00E83FC0">
              <w:rPr>
                <w:rFonts w:eastAsia="Calibri"/>
                <w:bCs/>
              </w:rPr>
              <w:t>Ktc</w:t>
            </w:r>
            <w:r w:rsidRPr="0008146C">
              <w:rPr>
                <w:rFonts w:eastAsia="Calibri"/>
                <w:bCs/>
              </w:rPr>
              <w:tab/>
              <w:t xml:space="preserve">           туршилтын хувиргах коэффициент </w:t>
            </w:r>
          </w:p>
          <w:p w:rsidR="00E83FC0" w:rsidRPr="0008146C" w:rsidRDefault="00E83FC0" w:rsidP="00E83FC0">
            <w:pPr>
              <w:spacing w:line="276" w:lineRule="auto"/>
              <w:ind w:left="0" w:firstLine="0"/>
              <w:rPr>
                <w:rFonts w:eastAsia="Calibri"/>
                <w:bCs/>
              </w:rPr>
            </w:pPr>
            <w:r w:rsidRPr="00E83FC0">
              <w:rPr>
                <w:rFonts w:eastAsia="Calibri"/>
                <w:bCs/>
              </w:rPr>
              <w:t>Pw</w:t>
            </w:r>
            <w:r w:rsidRPr="0008146C">
              <w:rPr>
                <w:rFonts w:eastAsia="Calibri"/>
                <w:bCs/>
              </w:rPr>
              <w:tab/>
              <w:t xml:space="preserve">           тэсвэрлэх магадлал </w:t>
            </w:r>
          </w:p>
          <w:p w:rsidR="00E83FC0" w:rsidRPr="0008146C" w:rsidRDefault="00E83FC0" w:rsidP="00E83FC0">
            <w:pPr>
              <w:spacing w:line="276" w:lineRule="auto"/>
              <w:ind w:left="0" w:firstLine="0"/>
              <w:rPr>
                <w:rFonts w:eastAsia="Calibri"/>
                <w:bCs/>
              </w:rPr>
            </w:pPr>
            <w:r w:rsidRPr="00E83FC0">
              <w:rPr>
                <w:rFonts w:eastAsia="Calibri"/>
                <w:bCs/>
              </w:rPr>
              <w:t>T1</w:t>
            </w:r>
            <w:r w:rsidRPr="0008146C">
              <w:rPr>
                <w:rFonts w:eastAsia="Calibri"/>
                <w:bCs/>
              </w:rPr>
              <w:tab/>
              <w:t xml:space="preserve">           өсөлтийн хугацаа</w:t>
            </w:r>
          </w:p>
          <w:p w:rsidR="00E83FC0" w:rsidRPr="0008146C" w:rsidRDefault="00E83FC0" w:rsidP="00E83FC0">
            <w:pPr>
              <w:spacing w:line="276" w:lineRule="auto"/>
              <w:ind w:left="0" w:firstLine="0"/>
              <w:rPr>
                <w:rFonts w:eastAsia="Calibri"/>
                <w:bCs/>
              </w:rPr>
            </w:pPr>
            <w:r w:rsidRPr="00E83FC0">
              <w:rPr>
                <w:rFonts w:eastAsia="Calibri"/>
                <w:bCs/>
              </w:rPr>
              <w:t>T2</w:t>
            </w:r>
            <w:r w:rsidRPr="0008146C">
              <w:rPr>
                <w:rFonts w:eastAsia="Calibri"/>
                <w:bCs/>
              </w:rPr>
              <w:tab/>
              <w:t xml:space="preserve">           буурах хүчдэлийн хагас утга хүртэлх хугацаа</w:t>
            </w:r>
          </w:p>
          <w:p w:rsidR="00E83FC0" w:rsidRPr="0008146C" w:rsidRDefault="00E83FC0" w:rsidP="00E83FC0">
            <w:pPr>
              <w:spacing w:line="276" w:lineRule="auto"/>
              <w:ind w:left="0" w:firstLine="0"/>
              <w:rPr>
                <w:rFonts w:eastAsia="Calibri"/>
                <w:bCs/>
              </w:rPr>
            </w:pPr>
            <w:r w:rsidRPr="00E83FC0">
              <w:rPr>
                <w:rFonts w:eastAsia="Calibri"/>
                <w:bCs/>
              </w:rPr>
              <w:t>Tp</w:t>
            </w:r>
            <w:r w:rsidRPr="0008146C">
              <w:rPr>
                <w:rFonts w:eastAsia="Calibri"/>
                <w:bCs/>
              </w:rPr>
              <w:tab/>
              <w:t xml:space="preserve">           оргил утгад хүрэх хугацаа </w:t>
            </w:r>
          </w:p>
          <w:p w:rsidR="00E83FC0" w:rsidRPr="0008146C" w:rsidRDefault="00E83FC0" w:rsidP="00E83FC0">
            <w:pPr>
              <w:spacing w:line="276" w:lineRule="auto"/>
              <w:ind w:left="0" w:firstLine="0"/>
              <w:rPr>
                <w:rFonts w:eastAsia="Calibri"/>
                <w:bCs/>
              </w:rPr>
            </w:pPr>
            <w:r w:rsidRPr="00E83FC0">
              <w:rPr>
                <w:rFonts w:eastAsia="Calibri"/>
                <w:bCs/>
              </w:rPr>
              <w:t>Tt</w:t>
            </w:r>
            <w:r w:rsidRPr="0008146C">
              <w:rPr>
                <w:rFonts w:eastAsia="Calibri"/>
                <w:bCs/>
              </w:rPr>
              <w:tab/>
              <w:t xml:space="preserve">           хэт хүчдэлийн  үргэлжлэх нийт хугацаа</w:t>
            </w:r>
          </w:p>
          <w:p w:rsidR="00E83FC0" w:rsidRPr="0008146C" w:rsidRDefault="00E83FC0" w:rsidP="00E83FC0">
            <w:pPr>
              <w:spacing w:line="276" w:lineRule="auto"/>
              <w:ind w:left="0" w:firstLine="0"/>
              <w:rPr>
                <w:rFonts w:eastAsia="Calibri"/>
                <w:bCs/>
              </w:rPr>
            </w:pPr>
            <w:r w:rsidRPr="00E83FC0">
              <w:rPr>
                <w:rFonts w:eastAsia="Calibri"/>
                <w:bCs/>
              </w:rPr>
              <w:t>Uaw</w:t>
            </w:r>
            <w:r w:rsidRPr="0008146C">
              <w:rPr>
                <w:rFonts w:eastAsia="Calibri"/>
                <w:bCs/>
              </w:rPr>
              <w:tab/>
              <w:t xml:space="preserve">  тоног төхөөрөмж эсвэл тусгаарлагыг нийцүүлэх бодит тэсвэрлэх хүчдэл </w:t>
            </w:r>
          </w:p>
          <w:p w:rsidR="00E83FC0" w:rsidRPr="0008146C" w:rsidRDefault="00E83FC0" w:rsidP="00E83FC0">
            <w:pPr>
              <w:spacing w:line="276" w:lineRule="auto"/>
              <w:ind w:left="0" w:firstLine="0"/>
              <w:rPr>
                <w:rFonts w:eastAsia="Calibri"/>
                <w:bCs/>
              </w:rPr>
            </w:pPr>
            <w:r w:rsidRPr="00E83FC0">
              <w:rPr>
                <w:rFonts w:eastAsia="Calibri"/>
                <w:bCs/>
              </w:rPr>
              <w:t>Ucw</w:t>
            </w:r>
            <w:r w:rsidRPr="0008146C">
              <w:rPr>
                <w:rFonts w:eastAsia="Calibri"/>
                <w:bCs/>
              </w:rPr>
              <w:tab/>
              <w:t xml:space="preserve">  тэсвэрлэх хүчдэлийг  нийцүүлэх</w:t>
            </w:r>
          </w:p>
          <w:p w:rsidR="00E83FC0" w:rsidRPr="0008146C" w:rsidRDefault="00E83FC0" w:rsidP="00E83FC0">
            <w:pPr>
              <w:spacing w:line="276" w:lineRule="auto"/>
              <w:ind w:left="0" w:firstLine="0"/>
              <w:rPr>
                <w:rFonts w:eastAsia="Calibri"/>
                <w:bCs/>
              </w:rPr>
            </w:pPr>
            <w:r w:rsidRPr="00E83FC0">
              <w:rPr>
                <w:rFonts w:eastAsia="Calibri"/>
                <w:bCs/>
              </w:rPr>
              <w:lastRenderedPageBreak/>
              <w:t>Um</w:t>
            </w:r>
            <w:r w:rsidRPr="0008146C">
              <w:rPr>
                <w:rFonts w:eastAsia="Calibri"/>
                <w:bCs/>
              </w:rPr>
              <w:tab/>
              <w:t xml:space="preserve">  тоног төхөөрөмжийн хамгийн өндөр хүчдэл</w:t>
            </w:r>
          </w:p>
          <w:p w:rsidR="00E83FC0" w:rsidRPr="0008146C" w:rsidRDefault="00E83FC0" w:rsidP="00E83FC0">
            <w:pPr>
              <w:spacing w:line="276" w:lineRule="auto"/>
              <w:ind w:left="0" w:firstLine="0"/>
              <w:rPr>
                <w:rFonts w:eastAsia="Calibri"/>
                <w:bCs/>
              </w:rPr>
            </w:pPr>
            <w:r w:rsidRPr="00E83FC0">
              <w:rPr>
                <w:rFonts w:eastAsia="Calibri"/>
                <w:bCs/>
              </w:rPr>
              <w:t>Un</w:t>
            </w:r>
            <w:r w:rsidRPr="0008146C">
              <w:rPr>
                <w:rFonts w:eastAsia="Calibri"/>
                <w:bCs/>
              </w:rPr>
              <w:tab/>
              <w:t xml:space="preserve">  системийн нэрлэсэн хүчдэл</w:t>
            </w:r>
          </w:p>
          <w:p w:rsidR="00E83FC0" w:rsidRPr="0008146C" w:rsidRDefault="00E83FC0" w:rsidP="00E83FC0">
            <w:pPr>
              <w:spacing w:line="276" w:lineRule="auto"/>
              <w:ind w:left="0" w:firstLine="0"/>
              <w:rPr>
                <w:rFonts w:eastAsia="Calibri"/>
                <w:bCs/>
              </w:rPr>
            </w:pPr>
            <w:r w:rsidRPr="00E83FC0">
              <w:rPr>
                <w:rFonts w:eastAsia="Calibri"/>
                <w:bCs/>
              </w:rPr>
              <w:t>Upl</w:t>
            </w:r>
            <w:r w:rsidRPr="0008146C">
              <w:rPr>
                <w:rFonts w:eastAsia="Calibri"/>
                <w:bCs/>
              </w:rPr>
              <w:tab/>
              <w:t xml:space="preserve">  хэт хүчдэлийг хязгаарлах  аянгын импульсийн хамгаалалтын түвшин</w:t>
            </w:r>
          </w:p>
          <w:p w:rsidR="00E83FC0" w:rsidRPr="0008146C" w:rsidRDefault="00E83FC0" w:rsidP="00E83FC0">
            <w:pPr>
              <w:spacing w:line="276" w:lineRule="auto"/>
              <w:ind w:left="0" w:firstLine="0"/>
              <w:rPr>
                <w:rFonts w:eastAsia="Calibri"/>
                <w:bCs/>
              </w:rPr>
            </w:pPr>
            <w:r w:rsidRPr="00E83FC0">
              <w:rPr>
                <w:rFonts w:eastAsia="Calibri"/>
                <w:bCs/>
              </w:rPr>
              <w:t>Ups</w:t>
            </w:r>
            <w:r w:rsidRPr="0008146C">
              <w:rPr>
                <w:rFonts w:eastAsia="Calibri"/>
                <w:bCs/>
              </w:rPr>
              <w:tab/>
              <w:t xml:space="preserve">  хэт хүчдэлийг  хязгаарлах таслах, залгах импульсийн хамгаалалтын түвшин </w:t>
            </w:r>
          </w:p>
          <w:p w:rsidR="00E83FC0" w:rsidRPr="0008146C" w:rsidRDefault="00E83FC0" w:rsidP="00E83FC0">
            <w:pPr>
              <w:spacing w:line="276" w:lineRule="auto"/>
              <w:ind w:left="0" w:firstLine="0"/>
              <w:rPr>
                <w:rFonts w:eastAsia="Calibri"/>
                <w:bCs/>
              </w:rPr>
            </w:pPr>
            <w:r w:rsidRPr="00E83FC0">
              <w:rPr>
                <w:rFonts w:eastAsia="Calibri"/>
                <w:bCs/>
              </w:rPr>
              <w:t>Urp</w:t>
            </w:r>
            <w:r w:rsidRPr="00E83FC0">
              <w:rPr>
                <w:rFonts w:eastAsia="Calibri"/>
                <w:bCs/>
              </w:rPr>
              <w:tab/>
            </w:r>
            <w:r w:rsidRPr="0008146C">
              <w:rPr>
                <w:rFonts w:eastAsia="Calibri"/>
                <w:bCs/>
              </w:rPr>
              <w:t xml:space="preserve">  төлөөлөх хэт хүчдэл </w:t>
            </w:r>
          </w:p>
          <w:p w:rsidR="00E83FC0" w:rsidRPr="0008146C" w:rsidRDefault="00E83FC0" w:rsidP="00E83FC0">
            <w:pPr>
              <w:spacing w:line="276" w:lineRule="auto"/>
              <w:ind w:left="0" w:firstLine="0"/>
              <w:rPr>
                <w:rFonts w:eastAsia="Calibri"/>
                <w:bCs/>
              </w:rPr>
            </w:pPr>
            <w:r w:rsidRPr="00E83FC0">
              <w:rPr>
                <w:rFonts w:eastAsia="Calibri"/>
                <w:bCs/>
              </w:rPr>
              <w:t>Urw</w:t>
            </w:r>
            <w:r w:rsidRPr="0008146C">
              <w:rPr>
                <w:rFonts w:eastAsia="Calibri"/>
                <w:bCs/>
              </w:rPr>
              <w:tab/>
              <w:t xml:space="preserve">  шаардагдах тэсвэрлэх хүчдэл</w:t>
            </w:r>
          </w:p>
          <w:p w:rsidR="00E83FC0" w:rsidRPr="0008146C" w:rsidRDefault="00E83FC0" w:rsidP="00E83FC0">
            <w:pPr>
              <w:spacing w:line="276" w:lineRule="auto"/>
              <w:ind w:left="0" w:firstLine="0"/>
              <w:rPr>
                <w:rFonts w:eastAsia="Calibri"/>
                <w:bCs/>
              </w:rPr>
            </w:pPr>
            <w:r w:rsidRPr="00E83FC0">
              <w:rPr>
                <w:rFonts w:eastAsia="Calibri"/>
                <w:bCs/>
              </w:rPr>
              <w:t>Us</w:t>
            </w:r>
            <w:r w:rsidRPr="0008146C">
              <w:rPr>
                <w:rFonts w:eastAsia="Calibri"/>
                <w:bCs/>
              </w:rPr>
              <w:tab/>
              <w:t xml:space="preserve">  системийн хамгийн өндөр хүчдэл</w:t>
            </w:r>
          </w:p>
          <w:p w:rsidR="00E83FC0" w:rsidRDefault="00E83FC0" w:rsidP="00E83FC0">
            <w:pPr>
              <w:spacing w:line="276" w:lineRule="auto"/>
              <w:ind w:left="0" w:firstLine="0"/>
              <w:rPr>
                <w:rFonts w:eastAsia="Calibri"/>
                <w:bCs/>
              </w:rPr>
            </w:pPr>
            <w:r w:rsidRPr="00E83FC0">
              <w:rPr>
                <w:rFonts w:eastAsia="Calibri"/>
                <w:bCs/>
              </w:rPr>
              <w:t>Uw</w:t>
            </w:r>
            <w:r w:rsidRPr="0008146C">
              <w:rPr>
                <w:rFonts w:eastAsia="Calibri"/>
                <w:bCs/>
              </w:rPr>
              <w:t xml:space="preserve">          стандарт хэвийн тэсвэрлэх хүчдэл  </w:t>
            </w:r>
          </w:p>
          <w:p w:rsidR="00E83FC0" w:rsidRPr="0008146C" w:rsidRDefault="00E83FC0" w:rsidP="00E83FC0">
            <w:pPr>
              <w:spacing w:line="276" w:lineRule="auto"/>
              <w:ind w:left="0" w:firstLine="0"/>
              <w:rPr>
                <w:rFonts w:eastAsia="Calibri"/>
                <w:bCs/>
              </w:rPr>
            </w:pPr>
          </w:p>
          <w:p w:rsidR="00E83FC0" w:rsidRPr="00E83FC0" w:rsidRDefault="00E83FC0" w:rsidP="00E83FC0">
            <w:pPr>
              <w:spacing w:line="276" w:lineRule="auto"/>
              <w:ind w:left="0" w:firstLine="0"/>
              <w:rPr>
                <w:rFonts w:eastAsia="Calibri"/>
                <w:b/>
                <w:bCs/>
              </w:rPr>
            </w:pPr>
            <w:r w:rsidRPr="00E83FC0">
              <w:rPr>
                <w:rFonts w:eastAsia="Calibri"/>
                <w:b/>
                <w:bCs/>
              </w:rPr>
              <w:t xml:space="preserve">4.4 Товчилсон үг  </w:t>
            </w:r>
          </w:p>
          <w:p w:rsidR="00E83FC0" w:rsidRPr="0008146C" w:rsidRDefault="00E83FC0" w:rsidP="00E83FC0">
            <w:pPr>
              <w:spacing w:line="276" w:lineRule="auto"/>
              <w:ind w:left="0" w:firstLine="0"/>
              <w:rPr>
                <w:rFonts w:eastAsia="Calibri"/>
                <w:bCs/>
              </w:rPr>
            </w:pPr>
            <w:r w:rsidRPr="0008146C">
              <w:rPr>
                <w:rFonts w:eastAsia="Calibri"/>
                <w:bCs/>
              </w:rPr>
              <w:t xml:space="preserve">FFO              эгц фронттой хэт хүчдэл </w:t>
            </w:r>
          </w:p>
          <w:p w:rsidR="00E83FC0" w:rsidRPr="0008146C" w:rsidRDefault="00E83FC0" w:rsidP="00E83FC0">
            <w:pPr>
              <w:spacing w:line="276" w:lineRule="auto"/>
              <w:ind w:left="0" w:firstLine="0"/>
              <w:rPr>
                <w:rFonts w:eastAsia="Calibri"/>
                <w:bCs/>
              </w:rPr>
            </w:pPr>
            <w:r w:rsidRPr="0008146C">
              <w:rPr>
                <w:rFonts w:eastAsia="Calibri"/>
                <w:bCs/>
              </w:rPr>
              <w:t>ACWV    тусгаарлагын хэлбэршил эсвэл тоног төхөөрөмжийн стандарт, хэвийн богино хугацаанд үргэлжлэх гүйдлийн давтамжийг тэсвэрлэх хүчдэл</w:t>
            </w:r>
          </w:p>
          <w:p w:rsidR="00E83FC0" w:rsidRPr="0008146C" w:rsidRDefault="00E83FC0" w:rsidP="00E83FC0">
            <w:pPr>
              <w:spacing w:line="276" w:lineRule="auto"/>
              <w:ind w:left="0" w:firstLine="0"/>
              <w:rPr>
                <w:rFonts w:eastAsia="Calibri"/>
                <w:bCs/>
              </w:rPr>
            </w:pPr>
            <w:r w:rsidRPr="0008146C">
              <w:rPr>
                <w:rFonts w:eastAsia="Calibri"/>
                <w:bCs/>
              </w:rPr>
              <w:t xml:space="preserve">LIPL        хэт хүчдэлийг хязгаарлах аянгын импульсийн хамгаалалтын түвшин </w:t>
            </w:r>
          </w:p>
          <w:p w:rsidR="00E83FC0" w:rsidRPr="0008146C" w:rsidRDefault="00E83FC0" w:rsidP="00E83FC0">
            <w:pPr>
              <w:spacing w:line="276" w:lineRule="auto"/>
              <w:ind w:left="0" w:firstLine="0"/>
              <w:rPr>
                <w:rFonts w:eastAsia="Calibri"/>
                <w:bCs/>
              </w:rPr>
            </w:pPr>
            <w:r w:rsidRPr="0008146C">
              <w:rPr>
                <w:rFonts w:eastAsia="Calibri"/>
                <w:bCs/>
              </w:rPr>
              <w:t xml:space="preserve">SIPL        хэт хүчдэлийг хязгаарлах таслах, залгах импульсийн хамгаалалтын түвшин </w:t>
            </w:r>
          </w:p>
          <w:p w:rsidR="00E83FC0" w:rsidRPr="0008146C" w:rsidRDefault="00E83FC0" w:rsidP="00E83FC0">
            <w:pPr>
              <w:spacing w:line="276" w:lineRule="auto"/>
              <w:ind w:left="0" w:firstLine="0"/>
              <w:rPr>
                <w:rFonts w:eastAsia="Calibri"/>
                <w:bCs/>
              </w:rPr>
            </w:pPr>
            <w:r w:rsidRPr="0008146C">
              <w:rPr>
                <w:rFonts w:eastAsia="Calibri"/>
                <w:bCs/>
              </w:rPr>
              <w:t xml:space="preserve">LIWV        тусгаарлагын тохируулга эсвэл тоног төхөөрөмжийн стандарт, хэвийн аянгын импульсийг тэсвэрлэх хүчдэл </w:t>
            </w:r>
          </w:p>
          <w:p w:rsidR="00E83FC0" w:rsidRPr="0008146C" w:rsidRDefault="00E83FC0" w:rsidP="00E83FC0">
            <w:pPr>
              <w:spacing w:line="276" w:lineRule="auto"/>
              <w:ind w:left="0" w:firstLine="0"/>
              <w:rPr>
                <w:rFonts w:eastAsia="Calibri"/>
                <w:bCs/>
              </w:rPr>
            </w:pPr>
            <w:r w:rsidRPr="0008146C">
              <w:rPr>
                <w:rFonts w:eastAsia="Calibri"/>
                <w:bCs/>
              </w:rPr>
              <w:t xml:space="preserve">SFO             налуу фронттой хэт хүчдэл </w:t>
            </w:r>
          </w:p>
          <w:p w:rsidR="00E83FC0" w:rsidRPr="0008146C" w:rsidRDefault="00E83FC0" w:rsidP="00E83FC0">
            <w:pPr>
              <w:spacing w:line="276" w:lineRule="auto"/>
              <w:ind w:left="0" w:firstLine="0"/>
              <w:rPr>
                <w:rFonts w:eastAsia="Calibri"/>
                <w:bCs/>
              </w:rPr>
            </w:pPr>
            <w:r w:rsidRPr="0008146C">
              <w:rPr>
                <w:rFonts w:eastAsia="Calibri"/>
                <w:bCs/>
              </w:rPr>
              <w:t xml:space="preserve">SIWV   тоног төхөөрөмж эсвэл тусгаарлагыг нийцүүлэх стандарт, хэвийн таслах, залгах импульсийг тэсвэрлэх хүчдэл </w:t>
            </w:r>
          </w:p>
          <w:p w:rsidR="00E83FC0" w:rsidRPr="0008146C" w:rsidRDefault="00E83FC0" w:rsidP="00E83FC0">
            <w:pPr>
              <w:spacing w:line="276" w:lineRule="auto"/>
              <w:ind w:left="0" w:firstLine="0"/>
              <w:rPr>
                <w:rFonts w:eastAsia="Calibri"/>
                <w:bCs/>
              </w:rPr>
            </w:pPr>
            <w:r w:rsidRPr="0008146C">
              <w:rPr>
                <w:rFonts w:eastAsia="Calibri"/>
                <w:bCs/>
              </w:rPr>
              <w:t xml:space="preserve">TOV           түр хугацаанд үргэлжлэх хэт хүчдэл </w:t>
            </w:r>
          </w:p>
          <w:p w:rsidR="00E83FC0" w:rsidRPr="0008146C" w:rsidRDefault="00E83FC0" w:rsidP="00E83FC0">
            <w:pPr>
              <w:spacing w:line="276" w:lineRule="auto"/>
              <w:ind w:left="0" w:firstLine="0"/>
              <w:rPr>
                <w:rFonts w:eastAsia="Calibri"/>
                <w:bCs/>
              </w:rPr>
            </w:pPr>
            <w:r w:rsidRPr="0008146C">
              <w:rPr>
                <w:rFonts w:eastAsia="Calibri"/>
                <w:bCs/>
              </w:rPr>
              <w:t xml:space="preserve">VFFO       илүү эгц фронттой хэт хүчдэл </w:t>
            </w:r>
          </w:p>
        </w:tc>
        <w:tc>
          <w:tcPr>
            <w:tcW w:w="4785" w:type="dxa"/>
          </w:tcPr>
          <w:p w:rsidR="00E83FC0" w:rsidRPr="00E83FC0" w:rsidRDefault="00E83FC0" w:rsidP="00E83FC0">
            <w:pPr>
              <w:spacing w:line="276" w:lineRule="auto"/>
              <w:ind w:left="0" w:firstLine="0"/>
              <w:rPr>
                <w:rFonts w:eastAsia="Calibri"/>
                <w:b/>
                <w:bCs/>
              </w:rPr>
            </w:pPr>
            <w:r w:rsidRPr="00E83FC0">
              <w:rPr>
                <w:rFonts w:eastAsia="Calibri"/>
                <w:b/>
                <w:bCs/>
              </w:rPr>
              <w:lastRenderedPageBreak/>
              <w:t>4 Abbreviated terms and symbols</w:t>
            </w:r>
          </w:p>
          <w:p w:rsidR="00E83FC0" w:rsidRPr="00E83FC0" w:rsidRDefault="00E83FC0" w:rsidP="00E83FC0">
            <w:pPr>
              <w:spacing w:line="276" w:lineRule="auto"/>
              <w:ind w:left="0" w:firstLine="0"/>
              <w:rPr>
                <w:rFonts w:eastAsia="Calibri"/>
                <w:b/>
                <w:bCs/>
              </w:rPr>
            </w:pPr>
            <w:bookmarkStart w:id="7" w:name="_bookmark7"/>
            <w:bookmarkStart w:id="8" w:name="4.1_General"/>
            <w:bookmarkEnd w:id="7"/>
            <w:bookmarkEnd w:id="8"/>
            <w:r w:rsidRPr="00E83FC0">
              <w:rPr>
                <w:rFonts w:eastAsia="Calibri"/>
                <w:b/>
                <w:bCs/>
              </w:rPr>
              <w:t>4.1General</w:t>
            </w:r>
          </w:p>
          <w:p w:rsidR="00E83FC0" w:rsidRDefault="00E83FC0" w:rsidP="00E83FC0">
            <w:pPr>
              <w:spacing w:line="276" w:lineRule="auto"/>
              <w:ind w:left="0" w:firstLine="0"/>
              <w:rPr>
                <w:rFonts w:eastAsia="Calibri"/>
                <w:bCs/>
              </w:rPr>
            </w:pPr>
            <w:r w:rsidRPr="0008146C">
              <w:rPr>
                <w:rFonts w:eastAsia="Calibri"/>
                <w:bCs/>
              </w:rPr>
              <w:t>The lists provided below cover only the most frequently used  symbols  and  abbreviations which are useful for insulation co-ordination.</w:t>
            </w:r>
          </w:p>
          <w:p w:rsidR="00E83FC0" w:rsidRDefault="00E83FC0" w:rsidP="00E83FC0">
            <w:pPr>
              <w:spacing w:line="276" w:lineRule="auto"/>
              <w:ind w:left="0" w:firstLine="0"/>
              <w:rPr>
                <w:rFonts w:eastAsia="Calibri"/>
                <w:bCs/>
              </w:rPr>
            </w:pPr>
          </w:p>
          <w:p w:rsidR="00E83FC0" w:rsidRPr="0008146C" w:rsidRDefault="00E83FC0" w:rsidP="00E83FC0">
            <w:pPr>
              <w:spacing w:line="276" w:lineRule="auto"/>
              <w:ind w:left="0" w:firstLine="0"/>
              <w:rPr>
                <w:rFonts w:eastAsia="Calibri"/>
                <w:bCs/>
              </w:rPr>
            </w:pPr>
          </w:p>
          <w:p w:rsidR="00E83FC0" w:rsidRPr="00E83FC0" w:rsidRDefault="00E83FC0" w:rsidP="00E83FC0">
            <w:pPr>
              <w:spacing w:line="276" w:lineRule="auto"/>
              <w:ind w:left="0" w:firstLine="0"/>
              <w:rPr>
                <w:rFonts w:eastAsia="Calibri"/>
                <w:b/>
                <w:bCs/>
              </w:rPr>
            </w:pPr>
            <w:bookmarkStart w:id="9" w:name="4.2_Subscripts"/>
            <w:bookmarkStart w:id="10" w:name="_bookmark8"/>
            <w:bookmarkEnd w:id="9"/>
            <w:bookmarkEnd w:id="10"/>
            <w:r w:rsidRPr="00E83FC0">
              <w:rPr>
                <w:rFonts w:eastAsia="Calibri"/>
                <w:b/>
                <w:bCs/>
              </w:rPr>
              <w:t>4.2 Subscripts</w:t>
            </w:r>
          </w:p>
          <w:p w:rsidR="00E83FC0" w:rsidRDefault="00E83FC0" w:rsidP="00E83FC0">
            <w:pPr>
              <w:spacing w:line="276" w:lineRule="auto"/>
              <w:ind w:left="0" w:firstLine="0"/>
              <w:rPr>
                <w:rFonts w:eastAsia="Calibri"/>
                <w:bCs/>
              </w:rPr>
            </w:pPr>
            <w:r w:rsidRPr="0008146C">
              <w:rPr>
                <w:rFonts w:eastAsia="Calibri"/>
                <w:bCs/>
              </w:rPr>
              <w:t xml:space="preserve">max           maximum </w:t>
            </w:r>
          </w:p>
          <w:p w:rsidR="00E83FC0" w:rsidRPr="0008146C" w:rsidRDefault="00E83FC0" w:rsidP="00E83FC0">
            <w:pPr>
              <w:spacing w:line="276" w:lineRule="auto"/>
              <w:ind w:left="0" w:firstLine="0"/>
              <w:rPr>
                <w:rFonts w:eastAsia="Calibri"/>
                <w:bCs/>
              </w:rPr>
            </w:pPr>
          </w:p>
          <w:p w:rsidR="00E83FC0" w:rsidRPr="00E83FC0" w:rsidRDefault="00E83FC0" w:rsidP="00E83FC0">
            <w:pPr>
              <w:spacing w:line="276" w:lineRule="auto"/>
              <w:ind w:left="0" w:firstLine="0"/>
              <w:rPr>
                <w:rFonts w:eastAsia="Calibri"/>
                <w:b/>
                <w:bCs/>
              </w:rPr>
            </w:pPr>
            <w:bookmarkStart w:id="11" w:name="4.3_Letter_symbols"/>
            <w:bookmarkStart w:id="12" w:name="_bookmark9"/>
            <w:bookmarkEnd w:id="11"/>
            <w:bookmarkEnd w:id="12"/>
            <w:r w:rsidRPr="00E83FC0">
              <w:rPr>
                <w:rFonts w:eastAsia="Calibri"/>
                <w:b/>
                <w:bCs/>
              </w:rPr>
              <w:t>4.3 Letter symbols</w:t>
            </w:r>
          </w:p>
          <w:p w:rsidR="00E83FC0" w:rsidRPr="0008146C" w:rsidRDefault="00E83FC0" w:rsidP="00E83FC0">
            <w:pPr>
              <w:spacing w:line="276" w:lineRule="auto"/>
              <w:ind w:left="0" w:firstLine="0"/>
              <w:rPr>
                <w:rFonts w:eastAsia="Calibri"/>
                <w:bCs/>
              </w:rPr>
            </w:pPr>
            <w:r w:rsidRPr="00E83FC0">
              <w:rPr>
                <w:rFonts w:eastAsia="Calibri"/>
                <w:bCs/>
              </w:rPr>
              <w:t>f</w:t>
            </w:r>
            <w:r w:rsidRPr="0008146C">
              <w:rPr>
                <w:rFonts w:eastAsia="Calibri"/>
                <w:bCs/>
              </w:rPr>
              <w:tab/>
              <w:t xml:space="preserve">  frequency</w:t>
            </w:r>
          </w:p>
          <w:p w:rsidR="00E83FC0" w:rsidRPr="0008146C" w:rsidRDefault="00E83FC0" w:rsidP="00E83FC0">
            <w:pPr>
              <w:spacing w:line="276" w:lineRule="auto"/>
              <w:ind w:left="0" w:firstLine="0"/>
              <w:rPr>
                <w:rFonts w:eastAsia="Calibri"/>
                <w:bCs/>
              </w:rPr>
            </w:pPr>
            <w:r w:rsidRPr="00E83FC0">
              <w:rPr>
                <w:rFonts w:eastAsia="Calibri"/>
                <w:bCs/>
              </w:rPr>
              <w:t>k</w:t>
            </w:r>
            <w:r w:rsidRPr="0008146C">
              <w:rPr>
                <w:rFonts w:eastAsia="Calibri"/>
                <w:bCs/>
              </w:rPr>
              <w:tab/>
              <w:t xml:space="preserve">  earth fault factor  </w:t>
            </w:r>
          </w:p>
          <w:p w:rsidR="00E83FC0" w:rsidRPr="0008146C" w:rsidRDefault="00E83FC0" w:rsidP="00E83FC0">
            <w:pPr>
              <w:spacing w:line="276" w:lineRule="auto"/>
              <w:ind w:left="0" w:firstLine="0"/>
              <w:rPr>
                <w:rFonts w:eastAsia="Calibri"/>
                <w:bCs/>
              </w:rPr>
            </w:pPr>
            <w:r w:rsidRPr="00E83FC0">
              <w:rPr>
                <w:rFonts w:eastAsia="Calibri"/>
                <w:bCs/>
              </w:rPr>
              <w:t xml:space="preserve">Kt  </w:t>
            </w:r>
            <w:r w:rsidRPr="0008146C">
              <w:rPr>
                <w:rFonts w:eastAsia="Calibri"/>
                <w:bCs/>
              </w:rPr>
              <w:t xml:space="preserve">    </w:t>
            </w:r>
            <w:r w:rsidRPr="0008146C">
              <w:rPr>
                <w:rFonts w:eastAsia="Calibri"/>
                <w:bCs/>
              </w:rPr>
              <w:tab/>
              <w:t xml:space="preserve"> atmospheric correction factor </w:t>
            </w:r>
          </w:p>
          <w:p w:rsidR="00E83FC0" w:rsidRPr="0008146C" w:rsidRDefault="00E83FC0" w:rsidP="00E83FC0">
            <w:pPr>
              <w:spacing w:line="276" w:lineRule="auto"/>
              <w:ind w:left="0" w:firstLine="0"/>
              <w:rPr>
                <w:rFonts w:eastAsia="Calibri"/>
                <w:bCs/>
              </w:rPr>
            </w:pPr>
            <w:r w:rsidRPr="00E83FC0">
              <w:rPr>
                <w:rFonts w:eastAsia="Calibri"/>
                <w:bCs/>
              </w:rPr>
              <w:t>Ka</w:t>
            </w:r>
            <w:r w:rsidRPr="0008146C">
              <w:rPr>
                <w:rFonts w:eastAsia="Calibri"/>
                <w:bCs/>
              </w:rPr>
              <w:tab/>
              <w:t xml:space="preserve"> altitude correction factor  </w:t>
            </w:r>
          </w:p>
          <w:p w:rsidR="00E83FC0" w:rsidRPr="0008146C" w:rsidRDefault="00E83FC0" w:rsidP="00E83FC0">
            <w:pPr>
              <w:spacing w:line="276" w:lineRule="auto"/>
              <w:ind w:left="0" w:firstLine="0"/>
              <w:rPr>
                <w:rFonts w:eastAsia="Calibri"/>
                <w:bCs/>
              </w:rPr>
            </w:pPr>
            <w:r w:rsidRPr="00E83FC0">
              <w:rPr>
                <w:rFonts w:eastAsia="Calibri"/>
                <w:bCs/>
              </w:rPr>
              <w:t>Kc</w:t>
            </w:r>
            <w:r w:rsidRPr="0008146C">
              <w:rPr>
                <w:rFonts w:eastAsia="Calibri"/>
                <w:bCs/>
              </w:rPr>
              <w:tab/>
              <w:t xml:space="preserve">  co-ordination factor </w:t>
            </w:r>
          </w:p>
          <w:p w:rsidR="00E83FC0" w:rsidRPr="0008146C" w:rsidRDefault="00E83FC0" w:rsidP="00E83FC0">
            <w:pPr>
              <w:spacing w:line="276" w:lineRule="auto"/>
              <w:ind w:left="0" w:firstLine="0"/>
              <w:rPr>
                <w:rFonts w:eastAsia="Calibri"/>
                <w:bCs/>
              </w:rPr>
            </w:pPr>
            <w:r w:rsidRPr="00E83FC0">
              <w:rPr>
                <w:rFonts w:eastAsia="Calibri"/>
                <w:bCs/>
              </w:rPr>
              <w:t>Ks</w:t>
            </w:r>
            <w:r w:rsidRPr="0008146C">
              <w:rPr>
                <w:rFonts w:eastAsia="Calibri"/>
                <w:bCs/>
              </w:rPr>
              <w:tab/>
              <w:t xml:space="preserve">  safety factor </w:t>
            </w:r>
          </w:p>
          <w:p w:rsidR="00E83FC0" w:rsidRPr="0008146C" w:rsidRDefault="00E83FC0" w:rsidP="00E83FC0">
            <w:pPr>
              <w:spacing w:line="276" w:lineRule="auto"/>
              <w:ind w:left="0" w:firstLine="0"/>
              <w:rPr>
                <w:rFonts w:eastAsia="Calibri"/>
                <w:bCs/>
              </w:rPr>
            </w:pPr>
            <w:r w:rsidRPr="00E83FC0">
              <w:rPr>
                <w:rFonts w:eastAsia="Calibri"/>
                <w:bCs/>
              </w:rPr>
              <w:t>Ktc</w:t>
            </w:r>
            <w:r w:rsidRPr="0008146C">
              <w:rPr>
                <w:rFonts w:eastAsia="Calibri"/>
                <w:bCs/>
              </w:rPr>
              <w:tab/>
              <w:t xml:space="preserve">  test conversion factor  </w:t>
            </w:r>
          </w:p>
          <w:p w:rsidR="00E83FC0" w:rsidRPr="0008146C" w:rsidRDefault="00E83FC0" w:rsidP="00E83FC0">
            <w:pPr>
              <w:spacing w:line="276" w:lineRule="auto"/>
              <w:ind w:left="0" w:firstLine="0"/>
              <w:rPr>
                <w:rFonts w:eastAsia="Calibri"/>
                <w:bCs/>
              </w:rPr>
            </w:pPr>
            <w:r w:rsidRPr="00E83FC0">
              <w:rPr>
                <w:rFonts w:eastAsia="Calibri"/>
                <w:bCs/>
              </w:rPr>
              <w:t>Pw</w:t>
            </w:r>
            <w:r w:rsidRPr="0008146C">
              <w:rPr>
                <w:rFonts w:eastAsia="Calibri"/>
                <w:bCs/>
              </w:rPr>
              <w:tab/>
              <w:t xml:space="preserve">  withstand probability </w:t>
            </w:r>
          </w:p>
          <w:p w:rsidR="00E83FC0" w:rsidRPr="0008146C" w:rsidRDefault="00E83FC0" w:rsidP="00E83FC0">
            <w:pPr>
              <w:spacing w:line="276" w:lineRule="auto"/>
              <w:ind w:left="0" w:firstLine="0"/>
              <w:rPr>
                <w:rFonts w:eastAsia="Calibri"/>
                <w:bCs/>
              </w:rPr>
            </w:pPr>
            <w:r w:rsidRPr="00E83FC0">
              <w:rPr>
                <w:rFonts w:eastAsia="Calibri"/>
                <w:bCs/>
              </w:rPr>
              <w:t>T1</w:t>
            </w:r>
            <w:r w:rsidRPr="0008146C">
              <w:rPr>
                <w:rFonts w:eastAsia="Calibri"/>
                <w:bCs/>
              </w:rPr>
              <w:tab/>
              <w:t xml:space="preserve">  front time </w:t>
            </w:r>
          </w:p>
          <w:p w:rsidR="00E83FC0" w:rsidRPr="0008146C" w:rsidRDefault="00E83FC0" w:rsidP="00E83FC0">
            <w:pPr>
              <w:spacing w:line="276" w:lineRule="auto"/>
              <w:ind w:left="0" w:firstLine="0"/>
              <w:rPr>
                <w:rFonts w:eastAsia="Calibri"/>
                <w:bCs/>
              </w:rPr>
            </w:pPr>
            <w:r w:rsidRPr="00E83FC0">
              <w:rPr>
                <w:rFonts w:eastAsia="Calibri"/>
                <w:bCs/>
              </w:rPr>
              <w:t>T2</w:t>
            </w:r>
            <w:r w:rsidRPr="0008146C">
              <w:rPr>
                <w:rFonts w:eastAsia="Calibri"/>
                <w:bCs/>
              </w:rPr>
              <w:tab/>
              <w:t xml:space="preserve">  time to half-value of a decreasing voltage </w:t>
            </w:r>
          </w:p>
          <w:p w:rsidR="00E83FC0" w:rsidRPr="0008146C" w:rsidRDefault="00E83FC0" w:rsidP="00E83FC0">
            <w:pPr>
              <w:spacing w:line="276" w:lineRule="auto"/>
              <w:ind w:left="0" w:firstLine="0"/>
              <w:rPr>
                <w:rFonts w:eastAsia="Calibri"/>
                <w:bCs/>
              </w:rPr>
            </w:pPr>
            <w:r w:rsidRPr="00E83FC0">
              <w:rPr>
                <w:rFonts w:eastAsia="Calibri"/>
                <w:bCs/>
              </w:rPr>
              <w:t>Tp</w:t>
            </w:r>
            <w:r w:rsidRPr="0008146C">
              <w:rPr>
                <w:rFonts w:eastAsia="Calibri"/>
                <w:bCs/>
              </w:rPr>
              <w:tab/>
              <w:t xml:space="preserve">  time to peak value  </w:t>
            </w:r>
          </w:p>
          <w:p w:rsidR="00E83FC0" w:rsidRPr="0008146C" w:rsidRDefault="00E83FC0" w:rsidP="00E83FC0">
            <w:pPr>
              <w:spacing w:line="276" w:lineRule="auto"/>
              <w:ind w:left="0" w:firstLine="0"/>
              <w:rPr>
                <w:rFonts w:eastAsia="Calibri"/>
                <w:bCs/>
              </w:rPr>
            </w:pPr>
            <w:r w:rsidRPr="00E83FC0">
              <w:rPr>
                <w:rFonts w:eastAsia="Calibri"/>
                <w:bCs/>
              </w:rPr>
              <w:t>Tt</w:t>
            </w:r>
            <w:r w:rsidRPr="0008146C">
              <w:rPr>
                <w:rFonts w:eastAsia="Calibri"/>
                <w:bCs/>
              </w:rPr>
              <w:tab/>
              <w:t xml:space="preserve">  total overvoltage duration </w:t>
            </w:r>
          </w:p>
          <w:p w:rsidR="00E83FC0" w:rsidRPr="0008146C" w:rsidRDefault="00E83FC0" w:rsidP="00E83FC0">
            <w:pPr>
              <w:spacing w:line="276" w:lineRule="auto"/>
              <w:ind w:left="0" w:firstLine="0"/>
              <w:rPr>
                <w:rFonts w:eastAsia="Calibri"/>
                <w:bCs/>
              </w:rPr>
            </w:pPr>
            <w:r w:rsidRPr="00E83FC0">
              <w:rPr>
                <w:rFonts w:eastAsia="Calibri"/>
                <w:bCs/>
              </w:rPr>
              <w:t>Uaw</w:t>
            </w:r>
            <w:r w:rsidRPr="0008146C">
              <w:rPr>
                <w:rFonts w:eastAsia="Calibri"/>
                <w:bCs/>
              </w:rPr>
              <w:tab/>
              <w:t xml:space="preserve">  actual withstand voltage of an equipment or insulation configuration </w:t>
            </w:r>
          </w:p>
          <w:p w:rsidR="00E83FC0" w:rsidRPr="0008146C" w:rsidRDefault="00E83FC0" w:rsidP="00E83FC0">
            <w:pPr>
              <w:spacing w:line="276" w:lineRule="auto"/>
              <w:ind w:left="0" w:firstLine="0"/>
              <w:rPr>
                <w:rFonts w:eastAsia="Calibri"/>
                <w:bCs/>
              </w:rPr>
            </w:pPr>
            <w:r w:rsidRPr="00E83FC0">
              <w:rPr>
                <w:rFonts w:eastAsia="Calibri"/>
                <w:bCs/>
              </w:rPr>
              <w:t>Ucw</w:t>
            </w:r>
            <w:r w:rsidRPr="0008146C">
              <w:rPr>
                <w:rFonts w:eastAsia="Calibri"/>
                <w:bCs/>
              </w:rPr>
              <w:tab/>
              <w:t xml:space="preserve">  co-ordination withstand voltage </w:t>
            </w:r>
          </w:p>
          <w:p w:rsidR="00E83FC0" w:rsidRPr="0008146C" w:rsidRDefault="00E83FC0" w:rsidP="00E83FC0">
            <w:pPr>
              <w:spacing w:line="276" w:lineRule="auto"/>
              <w:ind w:left="0" w:firstLine="0"/>
              <w:rPr>
                <w:rFonts w:eastAsia="Calibri"/>
                <w:bCs/>
              </w:rPr>
            </w:pPr>
            <w:r w:rsidRPr="00E83FC0">
              <w:rPr>
                <w:rFonts w:eastAsia="Calibri"/>
                <w:bCs/>
              </w:rPr>
              <w:t>Um</w:t>
            </w:r>
            <w:r w:rsidRPr="0008146C">
              <w:rPr>
                <w:rFonts w:eastAsia="Calibri"/>
                <w:bCs/>
              </w:rPr>
              <w:tab/>
              <w:t xml:space="preserve">  highest voltage for equipment </w:t>
            </w:r>
          </w:p>
          <w:p w:rsidR="00E83FC0" w:rsidRPr="0008146C" w:rsidRDefault="00E83FC0" w:rsidP="00E83FC0">
            <w:pPr>
              <w:spacing w:line="276" w:lineRule="auto"/>
              <w:ind w:left="0" w:firstLine="0"/>
              <w:rPr>
                <w:rFonts w:eastAsia="Calibri"/>
                <w:bCs/>
              </w:rPr>
            </w:pPr>
            <w:r w:rsidRPr="00E83FC0">
              <w:rPr>
                <w:rFonts w:eastAsia="Calibri"/>
                <w:bCs/>
              </w:rPr>
              <w:t>Un</w:t>
            </w:r>
            <w:r w:rsidRPr="0008146C">
              <w:rPr>
                <w:rFonts w:eastAsia="Calibri"/>
                <w:bCs/>
              </w:rPr>
              <w:tab/>
              <w:t xml:space="preserve">  nominal voltage of a system </w:t>
            </w:r>
          </w:p>
          <w:p w:rsidR="00E83FC0" w:rsidRPr="0008146C" w:rsidRDefault="00E83FC0" w:rsidP="00E83FC0">
            <w:pPr>
              <w:spacing w:line="276" w:lineRule="auto"/>
              <w:ind w:left="0" w:firstLine="0"/>
              <w:rPr>
                <w:rFonts w:eastAsia="Calibri"/>
                <w:bCs/>
              </w:rPr>
            </w:pPr>
            <w:r w:rsidRPr="00E83FC0">
              <w:rPr>
                <w:rFonts w:eastAsia="Calibri"/>
                <w:bCs/>
              </w:rPr>
              <w:t>Upl</w:t>
            </w:r>
            <w:r w:rsidRPr="0008146C">
              <w:rPr>
                <w:rFonts w:eastAsia="Calibri"/>
                <w:bCs/>
              </w:rPr>
              <w:tab/>
              <w:t xml:space="preserve">  lightning impulse protective level of a surge arrester </w:t>
            </w:r>
          </w:p>
          <w:p w:rsidR="00E83FC0" w:rsidRPr="0008146C" w:rsidRDefault="00E83FC0" w:rsidP="00E83FC0">
            <w:pPr>
              <w:spacing w:line="276" w:lineRule="auto"/>
              <w:ind w:left="0" w:firstLine="0"/>
              <w:rPr>
                <w:rFonts w:eastAsia="Calibri"/>
                <w:bCs/>
              </w:rPr>
            </w:pPr>
            <w:r w:rsidRPr="00E83FC0">
              <w:rPr>
                <w:rFonts w:eastAsia="Calibri"/>
                <w:bCs/>
              </w:rPr>
              <w:t>Ups</w:t>
            </w:r>
            <w:r w:rsidRPr="0008146C">
              <w:rPr>
                <w:rFonts w:eastAsia="Calibri"/>
                <w:bCs/>
              </w:rPr>
              <w:tab/>
              <w:t xml:space="preserve">  switching impulse protective level of a surge arrester</w:t>
            </w:r>
          </w:p>
          <w:p w:rsidR="00E83FC0" w:rsidRPr="0008146C" w:rsidRDefault="00E83FC0" w:rsidP="00E83FC0">
            <w:pPr>
              <w:spacing w:line="276" w:lineRule="auto"/>
              <w:ind w:left="0" w:firstLine="0"/>
              <w:rPr>
                <w:rFonts w:eastAsia="Calibri"/>
                <w:bCs/>
              </w:rPr>
            </w:pPr>
            <w:r w:rsidRPr="00E83FC0">
              <w:rPr>
                <w:rFonts w:eastAsia="Calibri"/>
                <w:bCs/>
              </w:rPr>
              <w:lastRenderedPageBreak/>
              <w:t>Urp</w:t>
            </w:r>
            <w:r w:rsidRPr="0008146C">
              <w:rPr>
                <w:rFonts w:eastAsia="Calibri"/>
                <w:bCs/>
              </w:rPr>
              <w:tab/>
              <w:t xml:space="preserve">  representative overvoltage </w:t>
            </w:r>
          </w:p>
          <w:p w:rsidR="00E83FC0" w:rsidRPr="0008146C" w:rsidRDefault="00E83FC0" w:rsidP="00E83FC0">
            <w:pPr>
              <w:spacing w:line="276" w:lineRule="auto"/>
              <w:ind w:left="0" w:firstLine="0"/>
              <w:rPr>
                <w:rFonts w:eastAsia="Calibri"/>
                <w:bCs/>
              </w:rPr>
            </w:pPr>
            <w:r w:rsidRPr="00E83FC0">
              <w:rPr>
                <w:rFonts w:eastAsia="Calibri"/>
                <w:bCs/>
              </w:rPr>
              <w:t>Urw</w:t>
            </w:r>
            <w:r w:rsidRPr="00E83FC0">
              <w:rPr>
                <w:rFonts w:eastAsia="Calibri"/>
                <w:bCs/>
              </w:rPr>
              <w:tab/>
            </w:r>
            <w:r w:rsidRPr="0008146C">
              <w:rPr>
                <w:rFonts w:eastAsia="Calibri"/>
                <w:bCs/>
              </w:rPr>
              <w:t xml:space="preserve">  required withstand voltage </w:t>
            </w:r>
          </w:p>
          <w:p w:rsidR="00E83FC0" w:rsidRPr="0008146C" w:rsidRDefault="00E83FC0" w:rsidP="00E83FC0">
            <w:pPr>
              <w:spacing w:line="276" w:lineRule="auto"/>
              <w:ind w:left="0" w:firstLine="0"/>
              <w:rPr>
                <w:rFonts w:eastAsia="Calibri"/>
                <w:bCs/>
              </w:rPr>
            </w:pPr>
            <w:r w:rsidRPr="00E83FC0">
              <w:rPr>
                <w:rFonts w:eastAsia="Calibri"/>
                <w:bCs/>
              </w:rPr>
              <w:t>Us</w:t>
            </w:r>
            <w:r w:rsidRPr="0008146C">
              <w:rPr>
                <w:rFonts w:eastAsia="Calibri"/>
                <w:bCs/>
              </w:rPr>
              <w:tab/>
              <w:t xml:space="preserve">  highest voltage of a system </w:t>
            </w:r>
          </w:p>
          <w:p w:rsidR="00E83FC0" w:rsidRPr="0008146C" w:rsidRDefault="00E83FC0" w:rsidP="00E83FC0">
            <w:pPr>
              <w:spacing w:line="276" w:lineRule="auto"/>
              <w:ind w:left="0" w:firstLine="0"/>
              <w:rPr>
                <w:rFonts w:eastAsia="Calibri"/>
                <w:bCs/>
              </w:rPr>
            </w:pPr>
            <w:r w:rsidRPr="00E83FC0">
              <w:rPr>
                <w:rFonts w:eastAsia="Calibri"/>
                <w:bCs/>
              </w:rPr>
              <w:t xml:space="preserve">Uw    </w:t>
            </w:r>
            <w:r w:rsidRPr="0008146C">
              <w:rPr>
                <w:rFonts w:eastAsia="Calibri"/>
                <w:bCs/>
              </w:rPr>
              <w:t xml:space="preserve">    standard rated withstadn voltage </w:t>
            </w:r>
          </w:p>
          <w:p w:rsidR="00E83FC0" w:rsidRPr="0008146C" w:rsidRDefault="00E83FC0" w:rsidP="00E83FC0">
            <w:pPr>
              <w:spacing w:line="276" w:lineRule="auto"/>
              <w:ind w:left="0" w:firstLine="0"/>
              <w:rPr>
                <w:rFonts w:eastAsia="Calibri"/>
                <w:bCs/>
              </w:rPr>
            </w:pPr>
          </w:p>
          <w:p w:rsidR="00E83FC0" w:rsidRPr="0008146C" w:rsidRDefault="00E83FC0" w:rsidP="00E83FC0">
            <w:pPr>
              <w:spacing w:line="276" w:lineRule="auto"/>
              <w:ind w:left="0" w:firstLine="0"/>
              <w:rPr>
                <w:rFonts w:eastAsia="Calibri"/>
                <w:bCs/>
              </w:rPr>
            </w:pPr>
          </w:p>
          <w:p w:rsidR="00E83FC0" w:rsidRPr="0008146C" w:rsidRDefault="00E83FC0" w:rsidP="00E83FC0">
            <w:pPr>
              <w:spacing w:line="276" w:lineRule="auto"/>
              <w:ind w:left="0" w:firstLine="0"/>
              <w:rPr>
                <w:rFonts w:eastAsia="Calibri"/>
                <w:bCs/>
              </w:rPr>
            </w:pPr>
          </w:p>
          <w:p w:rsidR="00E83FC0" w:rsidRDefault="00E83FC0" w:rsidP="00E83FC0">
            <w:pPr>
              <w:spacing w:line="276" w:lineRule="auto"/>
              <w:ind w:left="0" w:firstLine="0"/>
              <w:rPr>
                <w:rFonts w:eastAsia="Calibri"/>
                <w:bCs/>
              </w:rPr>
            </w:pPr>
          </w:p>
          <w:p w:rsidR="00E83FC0" w:rsidRDefault="00E83FC0" w:rsidP="00E83FC0">
            <w:pPr>
              <w:spacing w:line="276" w:lineRule="auto"/>
              <w:ind w:left="0" w:firstLine="0"/>
              <w:rPr>
                <w:rFonts w:eastAsia="Calibri"/>
                <w:bCs/>
              </w:rPr>
            </w:pPr>
          </w:p>
          <w:p w:rsidR="00E83FC0" w:rsidRDefault="00E83FC0" w:rsidP="00E83FC0">
            <w:pPr>
              <w:spacing w:line="276" w:lineRule="auto"/>
              <w:ind w:left="0" w:firstLine="0"/>
              <w:rPr>
                <w:rFonts w:eastAsia="Calibri"/>
                <w:bCs/>
              </w:rPr>
            </w:pPr>
          </w:p>
          <w:p w:rsidR="00E83FC0" w:rsidRDefault="00E83FC0" w:rsidP="00E83FC0">
            <w:pPr>
              <w:spacing w:line="276" w:lineRule="auto"/>
              <w:ind w:left="0" w:firstLine="0"/>
              <w:rPr>
                <w:rFonts w:eastAsia="Calibri"/>
                <w:bCs/>
              </w:rPr>
            </w:pPr>
          </w:p>
          <w:p w:rsidR="00E83FC0" w:rsidRPr="0008146C" w:rsidRDefault="00E83FC0" w:rsidP="00E83FC0">
            <w:pPr>
              <w:spacing w:line="276" w:lineRule="auto"/>
              <w:ind w:left="0" w:firstLine="0"/>
              <w:rPr>
                <w:rFonts w:eastAsia="Calibri"/>
                <w:bCs/>
              </w:rPr>
            </w:pPr>
          </w:p>
          <w:p w:rsidR="00E83FC0" w:rsidRPr="0008146C" w:rsidRDefault="00E83FC0" w:rsidP="00E83FC0">
            <w:pPr>
              <w:spacing w:line="276" w:lineRule="auto"/>
              <w:ind w:left="0" w:firstLine="0"/>
              <w:rPr>
                <w:rFonts w:eastAsia="Calibri"/>
                <w:bCs/>
              </w:rPr>
            </w:pPr>
          </w:p>
          <w:p w:rsidR="00E83FC0" w:rsidRPr="0008146C" w:rsidRDefault="00E83FC0" w:rsidP="00E83FC0">
            <w:pPr>
              <w:spacing w:line="276" w:lineRule="auto"/>
              <w:ind w:left="0" w:firstLine="0"/>
              <w:rPr>
                <w:rFonts w:eastAsia="Calibri"/>
                <w:bCs/>
              </w:rPr>
            </w:pPr>
          </w:p>
          <w:p w:rsidR="00E83FC0" w:rsidRDefault="00E83FC0" w:rsidP="00E83FC0">
            <w:pPr>
              <w:spacing w:line="276" w:lineRule="auto"/>
              <w:ind w:left="0" w:firstLine="0"/>
              <w:rPr>
                <w:rFonts w:eastAsia="Calibri"/>
                <w:bCs/>
              </w:rPr>
            </w:pPr>
          </w:p>
          <w:p w:rsidR="00E83FC0" w:rsidRPr="0008146C" w:rsidRDefault="00E83FC0" w:rsidP="00E83FC0">
            <w:pPr>
              <w:spacing w:line="276" w:lineRule="auto"/>
              <w:ind w:left="0" w:firstLine="0"/>
              <w:rPr>
                <w:rFonts w:eastAsia="Calibri"/>
                <w:bCs/>
              </w:rPr>
            </w:pPr>
          </w:p>
          <w:p w:rsidR="00E83FC0" w:rsidRPr="00E83FC0" w:rsidRDefault="00E83FC0" w:rsidP="00E83FC0">
            <w:pPr>
              <w:spacing w:line="276" w:lineRule="auto"/>
              <w:ind w:left="0" w:firstLine="0"/>
              <w:rPr>
                <w:rFonts w:eastAsia="Calibri"/>
                <w:b/>
                <w:bCs/>
              </w:rPr>
            </w:pPr>
            <w:r w:rsidRPr="00E83FC0">
              <w:rPr>
                <w:rFonts w:eastAsia="Calibri"/>
                <w:b/>
                <w:bCs/>
              </w:rPr>
              <w:t>4.4 Abbreviations</w:t>
            </w:r>
          </w:p>
          <w:p w:rsidR="00E83FC0" w:rsidRPr="0008146C" w:rsidRDefault="00E83FC0" w:rsidP="00E83FC0">
            <w:pPr>
              <w:spacing w:line="276" w:lineRule="auto"/>
              <w:ind w:left="0" w:firstLine="0"/>
              <w:rPr>
                <w:rFonts w:eastAsia="Calibri"/>
                <w:bCs/>
              </w:rPr>
            </w:pPr>
            <w:r w:rsidRPr="0008146C">
              <w:rPr>
                <w:rFonts w:eastAsia="Calibri"/>
                <w:bCs/>
              </w:rPr>
              <w:t xml:space="preserve">FFO           fast-front overvoltage </w:t>
            </w:r>
          </w:p>
          <w:p w:rsidR="00E83FC0" w:rsidRPr="0008146C" w:rsidRDefault="00E83FC0" w:rsidP="00E83FC0">
            <w:pPr>
              <w:spacing w:line="276" w:lineRule="auto"/>
              <w:ind w:left="0" w:firstLine="0"/>
              <w:rPr>
                <w:rFonts w:eastAsia="Calibri"/>
                <w:bCs/>
              </w:rPr>
            </w:pPr>
            <w:r w:rsidRPr="0008146C">
              <w:rPr>
                <w:rFonts w:eastAsia="Calibri"/>
                <w:bCs/>
              </w:rPr>
              <w:t xml:space="preserve">ACWV  standard rated short-duration power frequency withstand voltage of an equipment or insulation configuration </w:t>
            </w:r>
          </w:p>
          <w:p w:rsidR="00E83FC0" w:rsidRPr="0008146C" w:rsidRDefault="00E83FC0" w:rsidP="00E83FC0">
            <w:pPr>
              <w:spacing w:line="276" w:lineRule="auto"/>
              <w:ind w:left="0" w:firstLine="0"/>
              <w:rPr>
                <w:rFonts w:eastAsia="Calibri"/>
                <w:bCs/>
              </w:rPr>
            </w:pPr>
            <w:r w:rsidRPr="0008146C">
              <w:rPr>
                <w:rFonts w:eastAsia="Calibri"/>
                <w:bCs/>
              </w:rPr>
              <w:t xml:space="preserve">LIPL          lightning impulse protective level of a surge arrester </w:t>
            </w:r>
          </w:p>
          <w:p w:rsidR="00E83FC0" w:rsidRPr="0008146C" w:rsidRDefault="00E83FC0" w:rsidP="00E83FC0">
            <w:pPr>
              <w:spacing w:line="276" w:lineRule="auto"/>
              <w:ind w:left="0" w:firstLine="0"/>
              <w:rPr>
                <w:rFonts w:eastAsia="Calibri"/>
                <w:bCs/>
              </w:rPr>
            </w:pPr>
            <w:r w:rsidRPr="0008146C">
              <w:rPr>
                <w:rFonts w:eastAsia="Calibri"/>
                <w:bCs/>
              </w:rPr>
              <w:t>SIPL         switching impulse protective level of a surge arrester</w:t>
            </w:r>
          </w:p>
          <w:p w:rsidR="00E83FC0" w:rsidRPr="0008146C" w:rsidRDefault="00E83FC0" w:rsidP="00E83FC0">
            <w:pPr>
              <w:spacing w:line="276" w:lineRule="auto"/>
              <w:ind w:left="0" w:firstLine="0"/>
              <w:rPr>
                <w:rFonts w:eastAsia="Calibri"/>
                <w:bCs/>
              </w:rPr>
            </w:pPr>
            <w:r w:rsidRPr="0008146C">
              <w:rPr>
                <w:rFonts w:eastAsia="Calibri"/>
                <w:bCs/>
              </w:rPr>
              <w:t xml:space="preserve">LIWV        standard rated lightning impulse withstand voltage of an equipment or insulation configuration </w:t>
            </w:r>
          </w:p>
          <w:p w:rsidR="00E83FC0" w:rsidRPr="0008146C" w:rsidRDefault="00E83FC0" w:rsidP="00E83FC0">
            <w:pPr>
              <w:spacing w:line="276" w:lineRule="auto"/>
              <w:ind w:left="0" w:firstLine="0"/>
              <w:rPr>
                <w:rFonts w:eastAsia="Calibri"/>
                <w:bCs/>
              </w:rPr>
            </w:pPr>
            <w:r w:rsidRPr="0008146C">
              <w:rPr>
                <w:rFonts w:eastAsia="Calibri"/>
                <w:bCs/>
              </w:rPr>
              <w:t xml:space="preserve">SFO     slow-front overvoltage </w:t>
            </w:r>
          </w:p>
          <w:p w:rsidR="00E83FC0" w:rsidRPr="0008146C" w:rsidRDefault="00E83FC0" w:rsidP="00E83FC0">
            <w:pPr>
              <w:spacing w:line="276" w:lineRule="auto"/>
              <w:ind w:left="0" w:firstLine="0"/>
              <w:rPr>
                <w:rFonts w:eastAsia="Calibri"/>
                <w:bCs/>
              </w:rPr>
            </w:pPr>
            <w:r w:rsidRPr="0008146C">
              <w:rPr>
                <w:rFonts w:eastAsia="Calibri"/>
                <w:bCs/>
              </w:rPr>
              <w:t xml:space="preserve">SIWV   standard rated switching impulse withstand voltage of an equipment or insulation configuration </w:t>
            </w:r>
          </w:p>
          <w:p w:rsidR="00E83FC0" w:rsidRPr="0008146C" w:rsidRDefault="00E83FC0" w:rsidP="00E83FC0">
            <w:pPr>
              <w:spacing w:line="276" w:lineRule="auto"/>
              <w:ind w:left="0" w:firstLine="0"/>
              <w:rPr>
                <w:rFonts w:eastAsia="Calibri"/>
                <w:bCs/>
              </w:rPr>
            </w:pPr>
            <w:r w:rsidRPr="0008146C">
              <w:rPr>
                <w:rFonts w:eastAsia="Calibri"/>
                <w:bCs/>
              </w:rPr>
              <w:t xml:space="preserve">TOV     temporary overvoltage </w:t>
            </w:r>
          </w:p>
          <w:p w:rsidR="00E83FC0" w:rsidRPr="0008146C" w:rsidRDefault="00E83FC0" w:rsidP="00E83FC0">
            <w:pPr>
              <w:spacing w:line="276" w:lineRule="auto"/>
              <w:ind w:left="0" w:firstLine="0"/>
              <w:rPr>
                <w:rFonts w:eastAsia="Calibri"/>
                <w:bCs/>
              </w:rPr>
            </w:pPr>
            <w:r w:rsidRPr="0008146C">
              <w:rPr>
                <w:rFonts w:eastAsia="Calibri"/>
                <w:bCs/>
              </w:rPr>
              <w:t xml:space="preserve">VFFO   very-fast-front overvoltage </w:t>
            </w:r>
          </w:p>
          <w:p w:rsidR="00E83FC0" w:rsidRPr="0008146C" w:rsidRDefault="00E83FC0" w:rsidP="00E83FC0">
            <w:pPr>
              <w:spacing w:line="276" w:lineRule="auto"/>
              <w:ind w:left="0" w:firstLine="0"/>
              <w:rPr>
                <w:rFonts w:eastAsia="Calibri"/>
                <w:bCs/>
              </w:rPr>
            </w:pPr>
          </w:p>
          <w:p w:rsidR="00E83FC0" w:rsidRPr="0008146C" w:rsidRDefault="00E83FC0" w:rsidP="00E83FC0">
            <w:pPr>
              <w:spacing w:line="276" w:lineRule="auto"/>
              <w:ind w:left="0" w:firstLine="0"/>
              <w:rPr>
                <w:rFonts w:eastAsia="Calibri"/>
                <w:bCs/>
              </w:rPr>
            </w:pPr>
            <w:r w:rsidRPr="0008146C">
              <w:rPr>
                <w:rFonts w:eastAsia="Calibri"/>
                <w:bCs/>
              </w:rPr>
              <w:t xml:space="preserve"> </w:t>
            </w:r>
          </w:p>
          <w:p w:rsidR="00E83FC0" w:rsidRPr="00E83FC0" w:rsidRDefault="00E83FC0" w:rsidP="00E83FC0">
            <w:pPr>
              <w:spacing w:line="276" w:lineRule="auto"/>
              <w:ind w:left="0" w:firstLine="0"/>
              <w:rPr>
                <w:rFonts w:eastAsia="Calibri"/>
                <w:bCs/>
              </w:rPr>
            </w:pPr>
          </w:p>
        </w:tc>
      </w:tr>
      <w:tr w:rsidR="00E83FC0" w:rsidTr="00E83FC0">
        <w:tc>
          <w:tcPr>
            <w:tcW w:w="4785" w:type="dxa"/>
          </w:tcPr>
          <w:p w:rsidR="00E83FC0" w:rsidRPr="00E83FC0" w:rsidRDefault="00E83FC0" w:rsidP="00E83FC0">
            <w:pPr>
              <w:spacing w:line="276" w:lineRule="auto"/>
              <w:ind w:left="0" w:firstLine="0"/>
              <w:rPr>
                <w:rFonts w:eastAsia="Calibri"/>
                <w:b/>
                <w:bCs/>
              </w:rPr>
            </w:pPr>
            <w:r w:rsidRPr="00E83FC0">
              <w:rPr>
                <w:rFonts w:eastAsia="Calibri"/>
                <w:b/>
                <w:bCs/>
              </w:rPr>
              <w:lastRenderedPageBreak/>
              <w:t>5  Тусгаарлагыг нийцүүлэх горим</w:t>
            </w:r>
          </w:p>
          <w:p w:rsidR="00E83FC0" w:rsidRPr="00E83FC0" w:rsidRDefault="00E83FC0" w:rsidP="00E83FC0">
            <w:pPr>
              <w:spacing w:line="276" w:lineRule="auto"/>
              <w:ind w:left="0" w:firstLine="0"/>
              <w:rPr>
                <w:rFonts w:eastAsia="Calibri"/>
                <w:b/>
                <w:bCs/>
              </w:rPr>
            </w:pPr>
            <w:r w:rsidRPr="00E83FC0">
              <w:rPr>
                <w:rFonts w:eastAsia="Calibri"/>
                <w:b/>
                <w:bCs/>
              </w:rPr>
              <w:t>5.1  Горимын ерөнхий тойм</w:t>
            </w:r>
          </w:p>
          <w:p w:rsidR="00E83FC0" w:rsidRPr="00E83FC0" w:rsidRDefault="00E83FC0" w:rsidP="00E83FC0">
            <w:pPr>
              <w:spacing w:line="276" w:lineRule="auto"/>
              <w:ind w:left="0" w:firstLine="0"/>
              <w:rPr>
                <w:rFonts w:eastAsia="Calibri"/>
                <w:bCs/>
              </w:rPr>
            </w:pPr>
            <w:r w:rsidRPr="00E83FC0">
              <w:rPr>
                <w:rFonts w:eastAsia="Calibri"/>
                <w:bCs/>
              </w:rPr>
              <w:t xml:space="preserve">Тусгаарлагыг нийцүүлэхэд </w:t>
            </w:r>
            <w:r w:rsidRPr="00E83FC0">
              <w:rPr>
                <w:rFonts w:eastAsia="Calibri"/>
                <w:bCs/>
              </w:rPr>
              <w:lastRenderedPageBreak/>
              <w:t>зориулагдсан горим нь хэрэглээнд шаардлагатай тоног төхөөрөмжийн тусгаарлагыг тодорхойлон харуулдаг стандарт хэвийн тэсвэрлэх хүчдэлийг  нийцүүлэх бүрдэлд зориулсан хамгийн өндөр хүчдэлийн  сонголтоос бүрдэнэ. Сонголтын горимыг 1-р Зурагт дүрсэлсэн бол үе шатыг нь 5.1-5.5-д тайлбарласан болно. Uw хүчдэлийн  сонгосон бүрдлийг оновчтой байлгахын тулд оролтын зарим өгөгдлийг өөрчлөх болон горимын хэсгийг дахин авч үзэх шаардлага үүсэж болно.</w:t>
            </w:r>
          </w:p>
          <w:p w:rsidR="00E83FC0" w:rsidRPr="00E83FC0" w:rsidRDefault="00E83FC0" w:rsidP="00E83FC0">
            <w:pPr>
              <w:spacing w:line="276" w:lineRule="auto"/>
              <w:ind w:left="0" w:firstLine="0"/>
              <w:rPr>
                <w:rFonts w:eastAsia="Calibri"/>
                <w:bCs/>
              </w:rPr>
            </w:pPr>
            <w:r w:rsidRPr="00E83FC0">
              <w:rPr>
                <w:rFonts w:eastAsia="Calibri"/>
                <w:bCs/>
              </w:rPr>
              <w:t>Хэвийн тэсвэрлэх хүчдэлийг  5.6 болон 5.7-д өгөгдсөн стандарт хэвийн тэсвэрлэх хүчдэлийн  жагсаалтаас сонгоно. Сонгосон стандарт хүчдэлийн  бүрдэл нь хэвийн тусгаарлагын түвшнийг бүрдүүлнэ. Хэрвээ стандарт хэвийн тэсвэрлэх хүчдэлүүд 5.10-т заасны дагуу ижил Um-тай холбогдсон бол энэ бүрдэл стандарт тусгаарлагын түвшнийг бүрдүүлнэ.</w:t>
            </w:r>
          </w:p>
          <w:p w:rsidR="00E83FC0" w:rsidRPr="00E83FC0" w:rsidRDefault="00E83FC0" w:rsidP="00E83FC0">
            <w:pPr>
              <w:pStyle w:val="ListParagraph"/>
              <w:tabs>
                <w:tab w:val="left" w:pos="892"/>
                <w:tab w:val="left" w:pos="893"/>
              </w:tabs>
              <w:spacing w:line="276" w:lineRule="auto"/>
              <w:ind w:left="0" w:firstLine="0"/>
              <w:rPr>
                <w:rFonts w:eastAsia="Calibri"/>
                <w:bCs/>
              </w:rPr>
            </w:pPr>
          </w:p>
        </w:tc>
        <w:tc>
          <w:tcPr>
            <w:tcW w:w="4785" w:type="dxa"/>
          </w:tcPr>
          <w:p w:rsidR="00E83FC0" w:rsidRPr="00E83FC0" w:rsidRDefault="00E83FC0" w:rsidP="00E83FC0">
            <w:pPr>
              <w:spacing w:line="276" w:lineRule="auto"/>
              <w:ind w:left="0" w:firstLine="0"/>
              <w:rPr>
                <w:rFonts w:eastAsia="Calibri"/>
                <w:b/>
                <w:bCs/>
              </w:rPr>
            </w:pPr>
            <w:r w:rsidRPr="00E83FC0">
              <w:rPr>
                <w:rFonts w:eastAsia="Calibri"/>
                <w:b/>
                <w:bCs/>
              </w:rPr>
              <w:lastRenderedPageBreak/>
              <w:t>5 Procedure for insulation co-ordination</w:t>
            </w:r>
          </w:p>
          <w:p w:rsidR="00E83FC0" w:rsidRPr="00E83FC0" w:rsidRDefault="00E83FC0" w:rsidP="00E83FC0">
            <w:pPr>
              <w:spacing w:line="276" w:lineRule="auto"/>
              <w:ind w:left="0" w:firstLine="0"/>
              <w:rPr>
                <w:rFonts w:eastAsia="Calibri"/>
                <w:b/>
                <w:bCs/>
              </w:rPr>
            </w:pPr>
            <w:r w:rsidRPr="00E83FC0">
              <w:rPr>
                <w:rFonts w:eastAsia="Calibri"/>
                <w:b/>
                <w:bCs/>
              </w:rPr>
              <w:t xml:space="preserve">5.1 General outline of the procedure </w:t>
            </w:r>
          </w:p>
          <w:p w:rsidR="00E83FC0" w:rsidRPr="00E83FC0" w:rsidRDefault="00E83FC0" w:rsidP="00E83FC0">
            <w:pPr>
              <w:spacing w:line="276" w:lineRule="auto"/>
              <w:ind w:left="0" w:firstLine="0"/>
              <w:rPr>
                <w:rFonts w:eastAsia="Calibri"/>
                <w:bCs/>
              </w:rPr>
            </w:pPr>
            <w:r w:rsidRPr="00E83FC0">
              <w:rPr>
                <w:rFonts w:eastAsia="Calibri"/>
                <w:bCs/>
              </w:rPr>
              <w:lastRenderedPageBreak/>
              <w:t>The procedure for insulation co-ordination consists of the selection of the highest voltage for  the equipment together with a corresponding set of standard rated withstand voltages which characterize the insulation of the equipment needed for the application. This procedure is outlined in Figure 1 and its steps are described in 5.1 to 5.5. The optimization of the selected set of Uw may require reconsideration of some input data and repetition of part of the  procedure.</w:t>
            </w:r>
          </w:p>
          <w:p w:rsidR="00E83FC0" w:rsidRPr="00E83FC0" w:rsidRDefault="00E83FC0" w:rsidP="00E83FC0">
            <w:pPr>
              <w:spacing w:line="276" w:lineRule="auto"/>
              <w:ind w:left="0" w:firstLine="0"/>
              <w:rPr>
                <w:rFonts w:eastAsia="Calibri"/>
                <w:bCs/>
              </w:rPr>
            </w:pPr>
            <w:r w:rsidRPr="0008146C">
              <w:rPr>
                <w:rFonts w:eastAsia="Calibri"/>
                <w:bCs/>
              </w:rPr>
              <w:t xml:space="preserve">The rated withstand voltages shall be selected from the lists of standard rated withstand voltages given in 5.6 and 5.7. The set of selected standard voltages constitutes a rated insulation level. If the standard rated withstand voltages are  also  associated with the same  </w:t>
            </w:r>
            <w:r w:rsidRPr="00E83FC0">
              <w:rPr>
                <w:rFonts w:eastAsia="Calibri"/>
                <w:bCs/>
              </w:rPr>
              <w:t>Um</w:t>
            </w:r>
            <w:r w:rsidRPr="0008146C">
              <w:rPr>
                <w:rFonts w:eastAsia="Calibri"/>
                <w:bCs/>
              </w:rPr>
              <w:t xml:space="preserve"> according to 5.10, this set constitutes a standard insulation level.</w:t>
            </w:r>
          </w:p>
        </w:tc>
      </w:tr>
    </w:tbl>
    <w:p w:rsidR="00E83FC0" w:rsidRDefault="00E83FC0" w:rsidP="00DB6F43">
      <w:pPr>
        <w:spacing w:after="120"/>
        <w:ind w:left="0" w:firstLine="0"/>
      </w:pPr>
    </w:p>
    <w:p w:rsidR="00E83FC0" w:rsidRDefault="00E83FC0" w:rsidP="00DB6F43">
      <w:pPr>
        <w:spacing w:after="120"/>
        <w:ind w:left="0" w:firstLine="0"/>
      </w:pPr>
    </w:p>
    <w:p w:rsidR="00E83FC0" w:rsidRDefault="00E83FC0" w:rsidP="00DB6F43">
      <w:pPr>
        <w:spacing w:after="120"/>
        <w:ind w:left="0" w:firstLine="0"/>
      </w:pPr>
      <w:r>
        <w:rPr>
          <w:noProof/>
          <w:lang w:val="en-US"/>
        </w:rPr>
        <w:lastRenderedPageBreak/>
        <w:drawing>
          <wp:inline distT="0" distB="0" distL="0" distR="0" wp14:anchorId="3818D151" wp14:editId="2B22E3AC">
            <wp:extent cx="5827594" cy="7743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37225" cy="7756313"/>
                    </a:xfrm>
                    <a:prstGeom prst="rect">
                      <a:avLst/>
                    </a:prstGeom>
                  </pic:spPr>
                </pic:pic>
              </a:graphicData>
            </a:graphic>
          </wp:inline>
        </w:drawing>
      </w:r>
    </w:p>
    <w:p w:rsidR="00E83FC0" w:rsidRDefault="00E83FC0" w:rsidP="00E83FC0">
      <w:pPr>
        <w:spacing w:after="120"/>
        <w:ind w:left="0" w:firstLine="0"/>
        <w:jc w:val="center"/>
      </w:pPr>
      <w:r>
        <w:rPr>
          <w:noProof/>
          <w:lang w:val="en-US"/>
        </w:rPr>
        <w:drawing>
          <wp:inline distT="0" distB="0" distL="0" distR="0" wp14:anchorId="18B15D2A" wp14:editId="674FC39C">
            <wp:extent cx="3780430" cy="7132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97209" cy="716455"/>
                    </a:xfrm>
                    <a:prstGeom prst="rect">
                      <a:avLst/>
                    </a:prstGeom>
                  </pic:spPr>
                </pic:pic>
              </a:graphicData>
            </a:graphic>
          </wp:inline>
        </w:drawing>
      </w:r>
    </w:p>
    <w:p w:rsidR="00E83FC0" w:rsidRPr="00E83FC0" w:rsidRDefault="00E83FC0" w:rsidP="00E83FC0">
      <w:pPr>
        <w:spacing w:after="120"/>
        <w:ind w:left="0" w:firstLine="0"/>
        <w:jc w:val="center"/>
        <w:rPr>
          <w:b/>
        </w:rPr>
      </w:pPr>
      <w:r w:rsidRPr="00E83FC0">
        <w:rPr>
          <w:b/>
        </w:rPr>
        <w:lastRenderedPageBreak/>
        <w:t>1-р зураг – хэвийн болон стандарт тусгаарлагын түвшнийг тодорхойлох урсгалын график</w:t>
      </w:r>
    </w:p>
    <w:p w:rsidR="00E83FC0" w:rsidRDefault="00E83FC0" w:rsidP="00E83FC0">
      <w:pPr>
        <w:spacing w:after="120"/>
        <w:ind w:left="0" w:firstLine="0"/>
        <w:jc w:val="center"/>
      </w:pPr>
      <w:r w:rsidRPr="0008146C">
        <w:rPr>
          <w:noProof/>
          <w:lang w:val="en-US"/>
        </w:rPr>
        <w:drawing>
          <wp:anchor distT="0" distB="0" distL="0" distR="0" simplePos="0" relativeHeight="251659776" behindDoc="0" locked="0" layoutInCell="1" allowOverlap="1" wp14:anchorId="7EAF0DA1" wp14:editId="1CAAE575">
            <wp:simplePos x="0" y="0"/>
            <wp:positionH relativeFrom="page">
              <wp:posOffset>1080135</wp:posOffset>
            </wp:positionH>
            <wp:positionV relativeFrom="paragraph">
              <wp:posOffset>273050</wp:posOffset>
            </wp:positionV>
            <wp:extent cx="5850255" cy="6796405"/>
            <wp:effectExtent l="0" t="0" r="0" b="0"/>
            <wp:wrapTopAndBottom/>
            <wp:docPr id="30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png"/>
                    <pic:cNvPicPr>
                      <a:picLocks noChangeAspect="1"/>
                    </pic:cNvPicPr>
                  </pic:nvPicPr>
                  <pic:blipFill>
                    <a:blip r:embed="rId22" cstate="print"/>
                    <a:stretch>
                      <a:fillRect/>
                    </a:stretch>
                  </pic:blipFill>
                  <pic:spPr>
                    <a:xfrm>
                      <a:off x="0" y="0"/>
                      <a:ext cx="5850255" cy="6796405"/>
                    </a:xfrm>
                    <a:prstGeom prst="rect">
                      <a:avLst/>
                    </a:prstGeom>
                  </pic:spPr>
                </pic:pic>
              </a:graphicData>
            </a:graphic>
            <wp14:sizeRelH relativeFrom="margin">
              <wp14:pctWidth>0</wp14:pctWidth>
            </wp14:sizeRelH>
            <wp14:sizeRelV relativeFrom="margin">
              <wp14:pctHeight>0</wp14:pctHeight>
            </wp14:sizeRelV>
          </wp:anchor>
        </w:drawing>
      </w:r>
    </w:p>
    <w:p w:rsidR="00E83FC0" w:rsidRDefault="00E83FC0" w:rsidP="00E83FC0">
      <w:pPr>
        <w:spacing w:after="120"/>
        <w:ind w:left="0" w:firstLine="0"/>
        <w:jc w:val="center"/>
      </w:pPr>
    </w:p>
    <w:p w:rsidR="00E83FC0" w:rsidRDefault="00E83FC0" w:rsidP="00E83FC0">
      <w:pPr>
        <w:spacing w:after="0" w:line="240" w:lineRule="auto"/>
        <w:ind w:left="0" w:firstLine="0"/>
        <w:jc w:val="center"/>
        <w:rPr>
          <w:b/>
          <w:color w:val="000000"/>
          <w:shd w:val="clear" w:color="auto" w:fill="FFFFFF"/>
          <w:lang w:val="en-US"/>
        </w:rPr>
      </w:pPr>
      <w:r w:rsidRPr="00E83FC0">
        <w:rPr>
          <w:b/>
          <w:color w:val="000000"/>
          <w:shd w:val="clear" w:color="auto" w:fill="FFFFFF"/>
          <w:lang w:val="en-US"/>
        </w:rPr>
        <w:t>Figure 1 – Flow chart for the determination of rated or standard insulation level</w:t>
      </w:r>
    </w:p>
    <w:p w:rsidR="00E83FC0" w:rsidRDefault="00E83FC0" w:rsidP="00E83FC0">
      <w:pPr>
        <w:spacing w:after="120"/>
        <w:ind w:left="0" w:firstLine="0"/>
        <w:jc w:val="center"/>
      </w:pPr>
    </w:p>
    <w:tbl>
      <w:tblPr>
        <w:tblStyle w:val="TableGrid"/>
        <w:tblW w:w="0" w:type="auto"/>
        <w:tblLook w:val="04A0" w:firstRow="1" w:lastRow="0" w:firstColumn="1" w:lastColumn="0" w:noHBand="0" w:noVBand="1"/>
      </w:tblPr>
      <w:tblGrid>
        <w:gridCol w:w="4785"/>
        <w:gridCol w:w="4785"/>
      </w:tblGrid>
      <w:tr w:rsidR="00E83FC0" w:rsidTr="00E83FC0">
        <w:tc>
          <w:tcPr>
            <w:tcW w:w="4785" w:type="dxa"/>
          </w:tcPr>
          <w:p w:rsidR="00E83FC0" w:rsidRPr="00E83FC0" w:rsidRDefault="00E83FC0" w:rsidP="00E83FC0">
            <w:pPr>
              <w:spacing w:line="276" w:lineRule="auto"/>
              <w:ind w:left="0" w:firstLine="0"/>
              <w:rPr>
                <w:rFonts w:eastAsia="Calibri"/>
                <w:b/>
                <w:bCs/>
              </w:rPr>
            </w:pPr>
            <w:r w:rsidRPr="00E83FC0">
              <w:rPr>
                <w:rFonts w:eastAsia="Calibri"/>
                <w:b/>
                <w:bCs/>
              </w:rPr>
              <w:lastRenderedPageBreak/>
              <w:t>5.2 Төлөөлөх хүчдэл болон хэт хүчдэлийг дараах утгуудын аль нэгээр тодорхойлж болно (Urp)</w:t>
            </w:r>
          </w:p>
          <w:p w:rsidR="00E83FC0" w:rsidRPr="0008146C" w:rsidRDefault="00E83FC0" w:rsidP="00E83FC0">
            <w:pPr>
              <w:spacing w:line="276" w:lineRule="auto"/>
              <w:ind w:left="0" w:firstLine="0"/>
              <w:rPr>
                <w:rFonts w:eastAsia="Calibri"/>
                <w:bCs/>
              </w:rPr>
            </w:pPr>
            <w:r w:rsidRPr="0008146C">
              <w:rPr>
                <w:rFonts w:eastAsia="Calibri"/>
                <w:bCs/>
              </w:rPr>
              <w:t>Тусгаарлагад хүчлэг үзүүлдэг хүчдэл болон хэт хүчдэлийг хязгаарлах төхөөрөмж, хэт хүчдэлээс сэргийлсэн байршил болон сонголтыг багтаасан системийн дүн шинжилгээний аргаар хугацаа болон хэлбэр, далайцаар тодорхойлбол зохистой.</w:t>
            </w:r>
          </w:p>
          <w:p w:rsidR="00E83FC0" w:rsidRPr="00E83FC0" w:rsidRDefault="00E83FC0" w:rsidP="00E83FC0">
            <w:pPr>
              <w:spacing w:line="276" w:lineRule="auto"/>
              <w:ind w:left="0" w:firstLine="0"/>
              <w:rPr>
                <w:rFonts w:eastAsia="Calibri"/>
                <w:bCs/>
              </w:rPr>
            </w:pPr>
            <w:r w:rsidRPr="0008146C">
              <w:rPr>
                <w:rFonts w:eastAsia="Calibri"/>
                <w:bCs/>
              </w:rPr>
              <w:t xml:space="preserve"> Хүчдэл ба хэт хүчдэлийн  ангилал бүрийн хувьд, энэхүү дүн шинжилгээгээр 1-р Хүснэгтэд заасан стандарт тэсвэрлэх хүчдэлийн туршилтад хэрэглэсэн стандарт хэт хүчдэлийн хэлбэрүүд, систем дэх хүчдэл болон хэт хүчдэлийн  хэлбэрүүдэд ялгаатай шинж чанарын хамаатайгаар тусгаарлагын үзүүлэлтийг тооцон авах төлөөлөх хүчдэл болон хэт хүчдэлийг  тодорхойлно.</w:t>
            </w:r>
          </w:p>
        </w:tc>
        <w:tc>
          <w:tcPr>
            <w:tcW w:w="4785" w:type="dxa"/>
          </w:tcPr>
          <w:p w:rsidR="00E83FC0" w:rsidRPr="00E83FC0" w:rsidRDefault="00E83FC0" w:rsidP="00E83FC0">
            <w:pPr>
              <w:spacing w:line="276" w:lineRule="auto"/>
              <w:ind w:left="0" w:firstLine="0"/>
              <w:rPr>
                <w:rFonts w:eastAsia="Calibri"/>
                <w:b/>
                <w:bCs/>
              </w:rPr>
            </w:pPr>
            <w:r w:rsidRPr="00E83FC0">
              <w:rPr>
                <w:rFonts w:eastAsia="Calibri"/>
                <w:b/>
                <w:bCs/>
              </w:rPr>
              <w:t>5.2 Determination of the representative voltages and overvoltages (Urp)</w:t>
            </w:r>
          </w:p>
          <w:p w:rsidR="00E83FC0" w:rsidRPr="0008146C" w:rsidRDefault="00E83FC0" w:rsidP="00E83FC0">
            <w:pPr>
              <w:spacing w:line="276" w:lineRule="auto"/>
              <w:ind w:left="0" w:firstLine="0"/>
              <w:rPr>
                <w:rFonts w:eastAsia="Calibri"/>
                <w:bCs/>
              </w:rPr>
            </w:pPr>
            <w:r w:rsidRPr="0008146C">
              <w:rPr>
                <w:rFonts w:eastAsia="Calibri"/>
                <w:bCs/>
              </w:rPr>
              <w:t>The voltages and the overvoltages that stress the insulation shall be determined in amplitude, shape and duration by means of a  system analysis which includes the selection and location   of the overvoltage preventing and limiting devices.</w:t>
            </w:r>
          </w:p>
          <w:p w:rsidR="00E83FC0" w:rsidRPr="0008146C" w:rsidRDefault="00E83FC0" w:rsidP="00E83FC0">
            <w:pPr>
              <w:spacing w:line="276" w:lineRule="auto"/>
              <w:ind w:left="0" w:firstLine="0"/>
              <w:rPr>
                <w:rFonts w:eastAsia="Calibri"/>
                <w:bCs/>
              </w:rPr>
            </w:pPr>
            <w:r w:rsidRPr="0008146C">
              <w:rPr>
                <w:rFonts w:eastAsia="Calibri"/>
                <w:bCs/>
              </w:rPr>
              <w:t>For each class  of voltages and overvoltages, this analysis shall  then determine a representative voltage and overvoltage, taking into account the characteristics of the  insulation with respect to the different behaviour at the voltage or overvoltage shapes in the system and at the standard voltage shapes applied in a standard withstand voltage test as outlined in Table 1.</w:t>
            </w:r>
          </w:p>
          <w:p w:rsidR="00E83FC0" w:rsidRPr="00E83FC0" w:rsidRDefault="00E83FC0" w:rsidP="00E83FC0">
            <w:pPr>
              <w:spacing w:line="276" w:lineRule="auto"/>
              <w:ind w:left="0" w:firstLine="0"/>
              <w:rPr>
                <w:rFonts w:eastAsia="Calibri"/>
                <w:bCs/>
              </w:rPr>
            </w:pPr>
          </w:p>
        </w:tc>
      </w:tr>
    </w:tbl>
    <w:p w:rsidR="00D7408F" w:rsidRDefault="00D7408F" w:rsidP="00DB6F43">
      <w:pPr>
        <w:spacing w:after="120"/>
        <w:ind w:left="0" w:firstLine="0"/>
      </w:pPr>
    </w:p>
    <w:p w:rsidR="00D7408F" w:rsidRPr="00D7408F" w:rsidRDefault="00D7408F" w:rsidP="00D7408F">
      <w:pPr>
        <w:spacing w:after="0"/>
        <w:ind w:left="0" w:firstLine="0"/>
        <w:jc w:val="center"/>
        <w:rPr>
          <w:rFonts w:eastAsia="Calibri"/>
          <w:b/>
          <w:bCs/>
        </w:rPr>
      </w:pPr>
      <w:r w:rsidRPr="00D7408F">
        <w:rPr>
          <w:rFonts w:eastAsia="Calibri"/>
          <w:b/>
          <w:bCs/>
        </w:rPr>
        <w:t>1-р хүснэгт –Хэт хүчдэлийн  хэлбэр болон ангилал, стандарт тэсвэрлэх хүчдэлийн  туршилт болон стандарт хүчдэлийн  хэлбэр</w:t>
      </w:r>
    </w:p>
    <w:p w:rsidR="00D7408F" w:rsidRDefault="00D7408F" w:rsidP="00DB6F43">
      <w:pPr>
        <w:spacing w:after="120"/>
        <w:ind w:left="0" w:firstLine="0"/>
      </w:pPr>
    </w:p>
    <w:tbl>
      <w:tblPr>
        <w:tblStyle w:val="TableGrid"/>
        <w:tblW w:w="0" w:type="auto"/>
        <w:tblLook w:val="04A0" w:firstRow="1" w:lastRow="0" w:firstColumn="1" w:lastColumn="0" w:noHBand="0" w:noVBand="1"/>
      </w:tblPr>
      <w:tblGrid>
        <w:gridCol w:w="1214"/>
        <w:gridCol w:w="1587"/>
        <w:gridCol w:w="1399"/>
        <w:gridCol w:w="1836"/>
        <w:gridCol w:w="1780"/>
        <w:gridCol w:w="1754"/>
      </w:tblGrid>
      <w:tr w:rsidR="00D7408F" w:rsidTr="00B016C3">
        <w:tc>
          <w:tcPr>
            <w:tcW w:w="1214" w:type="dxa"/>
          </w:tcPr>
          <w:p w:rsidR="00D7408F" w:rsidRPr="00D7408F" w:rsidRDefault="00D7408F" w:rsidP="00D7408F">
            <w:pPr>
              <w:pStyle w:val="ListParagraph"/>
              <w:ind w:left="0" w:firstLine="0"/>
              <w:jc w:val="center"/>
              <w:rPr>
                <w:b/>
                <w:sz w:val="20"/>
                <w:szCs w:val="20"/>
              </w:rPr>
            </w:pPr>
          </w:p>
          <w:p w:rsidR="00D7408F" w:rsidRPr="00D7408F" w:rsidRDefault="00D7408F" w:rsidP="00D7408F">
            <w:pPr>
              <w:pStyle w:val="ListParagraph"/>
              <w:ind w:left="0" w:firstLine="0"/>
              <w:jc w:val="center"/>
              <w:rPr>
                <w:b/>
                <w:sz w:val="20"/>
                <w:szCs w:val="20"/>
              </w:rPr>
            </w:pPr>
            <w:r w:rsidRPr="00D7408F">
              <w:rPr>
                <w:b/>
                <w:sz w:val="20"/>
                <w:szCs w:val="20"/>
              </w:rPr>
              <w:t xml:space="preserve">Ангилал </w:t>
            </w:r>
          </w:p>
        </w:tc>
        <w:tc>
          <w:tcPr>
            <w:tcW w:w="2986" w:type="dxa"/>
            <w:gridSpan w:val="2"/>
          </w:tcPr>
          <w:p w:rsidR="00D7408F" w:rsidRPr="00D7408F" w:rsidRDefault="00D7408F" w:rsidP="00D7408F">
            <w:pPr>
              <w:pStyle w:val="ListParagraph"/>
              <w:ind w:left="0" w:firstLine="0"/>
              <w:rPr>
                <w:b/>
                <w:sz w:val="20"/>
                <w:szCs w:val="20"/>
              </w:rPr>
            </w:pPr>
            <w:r w:rsidRPr="00D7408F">
              <w:rPr>
                <w:b/>
                <w:sz w:val="20"/>
                <w:szCs w:val="20"/>
              </w:rPr>
              <w:t>Бага давтамжтай</w:t>
            </w:r>
          </w:p>
        </w:tc>
        <w:tc>
          <w:tcPr>
            <w:tcW w:w="5370" w:type="dxa"/>
            <w:gridSpan w:val="3"/>
          </w:tcPr>
          <w:p w:rsidR="00D7408F" w:rsidRPr="00D7408F" w:rsidRDefault="00D7408F" w:rsidP="00D7408F">
            <w:pPr>
              <w:pStyle w:val="ListParagraph"/>
              <w:ind w:left="0" w:firstLine="0"/>
              <w:jc w:val="center"/>
              <w:rPr>
                <w:b/>
                <w:sz w:val="20"/>
                <w:szCs w:val="20"/>
              </w:rPr>
            </w:pPr>
            <w:r w:rsidRPr="00D7408F">
              <w:rPr>
                <w:b/>
                <w:sz w:val="20"/>
                <w:szCs w:val="20"/>
              </w:rPr>
              <w:t xml:space="preserve">Шилжилтийн </w:t>
            </w:r>
          </w:p>
        </w:tc>
      </w:tr>
      <w:tr w:rsidR="00D7408F" w:rsidTr="00D7408F">
        <w:tc>
          <w:tcPr>
            <w:tcW w:w="1214" w:type="dxa"/>
          </w:tcPr>
          <w:p w:rsidR="00D7408F" w:rsidRPr="00D7408F" w:rsidRDefault="00D7408F" w:rsidP="00D7408F">
            <w:pPr>
              <w:pStyle w:val="ListParagraph"/>
              <w:ind w:left="0" w:firstLine="0"/>
              <w:jc w:val="center"/>
              <w:rPr>
                <w:b/>
                <w:sz w:val="20"/>
                <w:szCs w:val="20"/>
              </w:rPr>
            </w:pPr>
          </w:p>
        </w:tc>
        <w:tc>
          <w:tcPr>
            <w:tcW w:w="1587" w:type="dxa"/>
          </w:tcPr>
          <w:p w:rsidR="00D7408F" w:rsidRPr="00D7408F" w:rsidRDefault="00D7408F" w:rsidP="00D7408F">
            <w:pPr>
              <w:pStyle w:val="ListParagraph"/>
              <w:ind w:left="0" w:firstLine="0"/>
              <w:jc w:val="center"/>
              <w:rPr>
                <w:b/>
                <w:sz w:val="20"/>
                <w:szCs w:val="20"/>
              </w:rPr>
            </w:pPr>
            <w:r w:rsidRPr="00D7408F">
              <w:rPr>
                <w:b/>
                <w:sz w:val="20"/>
                <w:szCs w:val="20"/>
              </w:rPr>
              <w:t xml:space="preserve">Үргэлжилсэн </w:t>
            </w:r>
          </w:p>
        </w:tc>
        <w:tc>
          <w:tcPr>
            <w:tcW w:w="1399" w:type="dxa"/>
          </w:tcPr>
          <w:p w:rsidR="00D7408F" w:rsidRPr="00D7408F" w:rsidRDefault="00D7408F" w:rsidP="00D7408F">
            <w:pPr>
              <w:pStyle w:val="ListParagraph"/>
              <w:ind w:left="0" w:firstLine="0"/>
              <w:jc w:val="center"/>
              <w:rPr>
                <w:b/>
                <w:sz w:val="20"/>
                <w:szCs w:val="20"/>
              </w:rPr>
            </w:pPr>
            <w:r w:rsidRPr="00D7408F">
              <w:rPr>
                <w:b/>
                <w:sz w:val="20"/>
                <w:szCs w:val="20"/>
              </w:rPr>
              <w:t xml:space="preserve">Түр зуурын </w:t>
            </w:r>
          </w:p>
        </w:tc>
        <w:tc>
          <w:tcPr>
            <w:tcW w:w="1836" w:type="dxa"/>
          </w:tcPr>
          <w:p w:rsidR="00D7408F" w:rsidRPr="00D7408F" w:rsidRDefault="00D7408F" w:rsidP="00D7408F">
            <w:pPr>
              <w:pStyle w:val="ListParagraph"/>
              <w:ind w:left="0" w:firstLine="0"/>
              <w:jc w:val="center"/>
              <w:rPr>
                <w:b/>
                <w:sz w:val="20"/>
                <w:szCs w:val="20"/>
              </w:rPr>
            </w:pPr>
            <w:r w:rsidRPr="00D7408F">
              <w:rPr>
                <w:b/>
                <w:sz w:val="20"/>
                <w:szCs w:val="20"/>
              </w:rPr>
              <w:t xml:space="preserve">Налуу фронттой </w:t>
            </w:r>
          </w:p>
        </w:tc>
        <w:tc>
          <w:tcPr>
            <w:tcW w:w="1780" w:type="dxa"/>
          </w:tcPr>
          <w:p w:rsidR="00D7408F" w:rsidRPr="00D7408F" w:rsidRDefault="00D7408F" w:rsidP="00D7408F">
            <w:pPr>
              <w:pStyle w:val="ListParagraph"/>
              <w:ind w:left="0" w:firstLine="0"/>
              <w:jc w:val="center"/>
              <w:rPr>
                <w:b/>
                <w:sz w:val="20"/>
                <w:szCs w:val="20"/>
              </w:rPr>
            </w:pPr>
            <w:r w:rsidRPr="00D7408F">
              <w:rPr>
                <w:b/>
                <w:sz w:val="20"/>
                <w:szCs w:val="20"/>
              </w:rPr>
              <w:t xml:space="preserve">Эгц фронттой </w:t>
            </w:r>
          </w:p>
        </w:tc>
        <w:tc>
          <w:tcPr>
            <w:tcW w:w="1754" w:type="dxa"/>
          </w:tcPr>
          <w:p w:rsidR="00D7408F" w:rsidRPr="00D7408F" w:rsidRDefault="00D7408F" w:rsidP="00D7408F">
            <w:pPr>
              <w:pStyle w:val="ListParagraph"/>
              <w:ind w:left="0" w:firstLine="0"/>
              <w:jc w:val="center"/>
              <w:rPr>
                <w:b/>
                <w:sz w:val="20"/>
                <w:szCs w:val="20"/>
              </w:rPr>
            </w:pPr>
            <w:r w:rsidRPr="00D7408F">
              <w:rPr>
                <w:b/>
                <w:sz w:val="20"/>
                <w:szCs w:val="20"/>
              </w:rPr>
              <w:t xml:space="preserve">Илүү эгц фронттой </w:t>
            </w:r>
          </w:p>
        </w:tc>
      </w:tr>
      <w:tr w:rsidR="00D7408F" w:rsidTr="00D7408F">
        <w:tc>
          <w:tcPr>
            <w:tcW w:w="1214" w:type="dxa"/>
          </w:tcPr>
          <w:p w:rsidR="00D7408F" w:rsidRPr="00D7408F" w:rsidRDefault="00D7408F" w:rsidP="00D7408F">
            <w:pPr>
              <w:pStyle w:val="ListParagraph"/>
              <w:ind w:left="0" w:firstLine="0"/>
              <w:jc w:val="center"/>
              <w:rPr>
                <w:b/>
                <w:sz w:val="20"/>
                <w:szCs w:val="20"/>
              </w:rPr>
            </w:pPr>
            <w:r w:rsidRPr="00D7408F">
              <w:rPr>
                <w:b/>
                <w:sz w:val="20"/>
                <w:szCs w:val="20"/>
              </w:rPr>
              <w:t xml:space="preserve">Хүчдэл эсвэл хэт хүчдэлийн хэлбэр </w:t>
            </w:r>
          </w:p>
        </w:tc>
        <w:tc>
          <w:tcPr>
            <w:tcW w:w="1587" w:type="dxa"/>
          </w:tcPr>
          <w:p w:rsidR="00D7408F" w:rsidRPr="00D7408F" w:rsidRDefault="00D7408F" w:rsidP="00D7408F">
            <w:pPr>
              <w:pStyle w:val="ListParagraph"/>
              <w:ind w:left="0" w:firstLine="0"/>
              <w:jc w:val="center"/>
              <w:rPr>
                <w:sz w:val="20"/>
                <w:szCs w:val="20"/>
              </w:rPr>
            </w:pPr>
            <w:r w:rsidRPr="00D7408F">
              <w:rPr>
                <w:noProof/>
                <w:sz w:val="20"/>
                <w:szCs w:val="20"/>
                <w:lang w:val="en-US"/>
              </w:rPr>
              <w:drawing>
                <wp:inline distT="0" distB="0" distL="0" distR="0" wp14:anchorId="6EA98FDC" wp14:editId="7A00DDB5">
                  <wp:extent cx="935419" cy="914400"/>
                  <wp:effectExtent l="0" t="0" r="0" b="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940487" cy="919354"/>
                          </a:xfrm>
                          <a:prstGeom prst="rect">
                            <a:avLst/>
                          </a:prstGeom>
                        </pic:spPr>
                      </pic:pic>
                    </a:graphicData>
                  </a:graphic>
                </wp:inline>
              </w:drawing>
            </w:r>
          </w:p>
        </w:tc>
        <w:tc>
          <w:tcPr>
            <w:tcW w:w="1399" w:type="dxa"/>
          </w:tcPr>
          <w:p w:rsidR="00D7408F" w:rsidRPr="00D7408F" w:rsidRDefault="00D7408F" w:rsidP="00D7408F">
            <w:pPr>
              <w:pStyle w:val="ListParagraph"/>
              <w:ind w:left="0" w:firstLine="0"/>
              <w:jc w:val="center"/>
              <w:rPr>
                <w:sz w:val="20"/>
                <w:szCs w:val="20"/>
              </w:rPr>
            </w:pPr>
            <w:r w:rsidRPr="00D7408F">
              <w:rPr>
                <w:noProof/>
                <w:sz w:val="20"/>
                <w:szCs w:val="20"/>
                <w:lang w:val="en-US"/>
              </w:rPr>
              <w:drawing>
                <wp:inline distT="0" distB="0" distL="0" distR="0" wp14:anchorId="0E467373" wp14:editId="3FC7BEA5">
                  <wp:extent cx="790575" cy="912927"/>
                  <wp:effectExtent l="0" t="0" r="0" b="1905"/>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794300" cy="917228"/>
                          </a:xfrm>
                          <a:prstGeom prst="rect">
                            <a:avLst/>
                          </a:prstGeom>
                        </pic:spPr>
                      </pic:pic>
                    </a:graphicData>
                  </a:graphic>
                </wp:inline>
              </w:drawing>
            </w:r>
          </w:p>
        </w:tc>
        <w:tc>
          <w:tcPr>
            <w:tcW w:w="1836" w:type="dxa"/>
          </w:tcPr>
          <w:p w:rsidR="00D7408F" w:rsidRPr="00D7408F" w:rsidRDefault="00D7408F" w:rsidP="00D7408F">
            <w:pPr>
              <w:pStyle w:val="ListParagraph"/>
              <w:ind w:left="0" w:firstLine="0"/>
              <w:jc w:val="center"/>
              <w:rPr>
                <w:sz w:val="20"/>
                <w:szCs w:val="20"/>
              </w:rPr>
            </w:pPr>
            <w:r w:rsidRPr="00D7408F">
              <w:rPr>
                <w:noProof/>
                <w:sz w:val="20"/>
                <w:szCs w:val="20"/>
                <w:lang w:val="en-US"/>
              </w:rPr>
              <w:drawing>
                <wp:inline distT="0" distB="0" distL="0" distR="0" wp14:anchorId="6CE99ECC" wp14:editId="597DF6A9">
                  <wp:extent cx="1097279" cy="914400"/>
                  <wp:effectExtent l="0" t="0" r="8255" b="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099691" cy="916410"/>
                          </a:xfrm>
                          <a:prstGeom prst="rect">
                            <a:avLst/>
                          </a:prstGeom>
                        </pic:spPr>
                      </pic:pic>
                    </a:graphicData>
                  </a:graphic>
                </wp:inline>
              </w:drawing>
            </w:r>
          </w:p>
        </w:tc>
        <w:tc>
          <w:tcPr>
            <w:tcW w:w="1780" w:type="dxa"/>
          </w:tcPr>
          <w:p w:rsidR="00D7408F" w:rsidRPr="00D7408F" w:rsidRDefault="00D7408F" w:rsidP="00D7408F">
            <w:pPr>
              <w:pStyle w:val="ListParagraph"/>
              <w:ind w:left="0" w:firstLine="0"/>
              <w:jc w:val="center"/>
              <w:rPr>
                <w:sz w:val="20"/>
                <w:szCs w:val="20"/>
              </w:rPr>
            </w:pPr>
            <w:r w:rsidRPr="00D7408F">
              <w:rPr>
                <w:noProof/>
                <w:sz w:val="20"/>
                <w:szCs w:val="20"/>
                <w:lang w:val="en-US"/>
              </w:rPr>
              <w:drawing>
                <wp:inline distT="0" distB="0" distL="0" distR="0" wp14:anchorId="506CA9A7" wp14:editId="73B559F6">
                  <wp:extent cx="1066801" cy="914400"/>
                  <wp:effectExtent l="0" t="0" r="0"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064030" cy="912025"/>
                          </a:xfrm>
                          <a:prstGeom prst="rect">
                            <a:avLst/>
                          </a:prstGeom>
                        </pic:spPr>
                      </pic:pic>
                    </a:graphicData>
                  </a:graphic>
                </wp:inline>
              </w:drawing>
            </w:r>
          </w:p>
        </w:tc>
        <w:tc>
          <w:tcPr>
            <w:tcW w:w="1754" w:type="dxa"/>
          </w:tcPr>
          <w:p w:rsidR="00D7408F" w:rsidRPr="00D7408F" w:rsidRDefault="00D7408F" w:rsidP="00D7408F">
            <w:pPr>
              <w:pStyle w:val="ListParagraph"/>
              <w:ind w:left="0" w:firstLine="0"/>
              <w:jc w:val="center"/>
              <w:rPr>
                <w:sz w:val="20"/>
                <w:szCs w:val="20"/>
              </w:rPr>
            </w:pPr>
            <w:r w:rsidRPr="00D7408F">
              <w:rPr>
                <w:noProof/>
                <w:sz w:val="20"/>
                <w:szCs w:val="20"/>
                <w:lang w:val="en-US"/>
              </w:rPr>
              <w:drawing>
                <wp:inline distT="0" distB="0" distL="0" distR="0" wp14:anchorId="0F491A99" wp14:editId="028E062D">
                  <wp:extent cx="1049536" cy="819150"/>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053820" cy="822493"/>
                          </a:xfrm>
                          <a:prstGeom prst="rect">
                            <a:avLst/>
                          </a:prstGeom>
                        </pic:spPr>
                      </pic:pic>
                    </a:graphicData>
                  </a:graphic>
                </wp:inline>
              </w:drawing>
            </w:r>
          </w:p>
        </w:tc>
      </w:tr>
      <w:tr w:rsidR="00D7408F" w:rsidTr="00D7408F">
        <w:tc>
          <w:tcPr>
            <w:tcW w:w="1214" w:type="dxa"/>
          </w:tcPr>
          <w:p w:rsidR="00D7408F" w:rsidRPr="00D7408F" w:rsidRDefault="00D7408F" w:rsidP="00D7408F">
            <w:pPr>
              <w:pStyle w:val="ListParagraph"/>
              <w:ind w:left="0" w:firstLine="0"/>
              <w:jc w:val="center"/>
              <w:rPr>
                <w:b/>
                <w:sz w:val="20"/>
                <w:szCs w:val="20"/>
              </w:rPr>
            </w:pPr>
          </w:p>
          <w:p w:rsidR="00D7408F" w:rsidRPr="00D7408F" w:rsidRDefault="00D7408F" w:rsidP="00D7408F">
            <w:pPr>
              <w:pStyle w:val="ListParagraph"/>
              <w:ind w:left="0" w:firstLine="0"/>
              <w:jc w:val="center"/>
              <w:rPr>
                <w:b/>
                <w:sz w:val="20"/>
                <w:szCs w:val="20"/>
              </w:rPr>
            </w:pPr>
            <w:r w:rsidRPr="00D7408F">
              <w:rPr>
                <w:b/>
                <w:sz w:val="20"/>
                <w:szCs w:val="20"/>
              </w:rPr>
              <w:t xml:space="preserve">Хүчдэл эсвэл хэт хүчдэлийн хэлбэрийн хүрээ </w:t>
            </w:r>
          </w:p>
        </w:tc>
        <w:tc>
          <w:tcPr>
            <w:tcW w:w="1587" w:type="dxa"/>
          </w:tcPr>
          <w:p w:rsidR="00D7408F" w:rsidRPr="00D7408F" w:rsidRDefault="00D7408F" w:rsidP="00D7408F">
            <w:pPr>
              <w:pStyle w:val="ListParagraph"/>
              <w:ind w:left="0" w:firstLine="0"/>
              <w:jc w:val="center"/>
              <w:rPr>
                <w:i/>
                <w:sz w:val="20"/>
                <w:szCs w:val="20"/>
              </w:rPr>
            </w:pPr>
          </w:p>
          <w:p w:rsidR="00D7408F" w:rsidRPr="00D7408F" w:rsidRDefault="00D7408F" w:rsidP="00D7408F">
            <w:pPr>
              <w:pStyle w:val="ListParagraph"/>
              <w:ind w:left="0" w:firstLine="0"/>
              <w:jc w:val="center"/>
              <w:rPr>
                <w:i/>
                <w:sz w:val="20"/>
                <w:szCs w:val="20"/>
              </w:rPr>
            </w:pPr>
          </w:p>
          <w:p w:rsidR="00D7408F" w:rsidRPr="00D7408F" w:rsidRDefault="00D7408F" w:rsidP="00D7408F">
            <w:pPr>
              <w:pStyle w:val="ListParagraph"/>
              <w:ind w:left="0" w:firstLine="0"/>
              <w:jc w:val="center"/>
              <w:rPr>
                <w:sz w:val="20"/>
                <w:szCs w:val="20"/>
              </w:rPr>
            </w:pPr>
            <w:r w:rsidRPr="00D7408F">
              <w:rPr>
                <w:i/>
                <w:sz w:val="20"/>
                <w:szCs w:val="20"/>
              </w:rPr>
              <w:t>f</w:t>
            </w:r>
            <w:r w:rsidRPr="00D7408F">
              <w:rPr>
                <w:sz w:val="20"/>
                <w:szCs w:val="20"/>
              </w:rPr>
              <w:t xml:space="preserve">=50Гц эсвэл 60 Гц </w:t>
            </w:r>
          </w:p>
          <w:p w:rsidR="00D7408F" w:rsidRPr="00D7408F" w:rsidRDefault="00D7408F" w:rsidP="00D7408F">
            <w:pPr>
              <w:pStyle w:val="ListParagraph"/>
              <w:ind w:left="0" w:firstLine="0"/>
              <w:jc w:val="center"/>
              <w:rPr>
                <w:rFonts w:eastAsia="Malgun Gothic"/>
                <w:sz w:val="20"/>
                <w:szCs w:val="20"/>
                <w:lang w:eastAsia="ko-KR"/>
              </w:rPr>
            </w:pPr>
            <w:r w:rsidRPr="00D7408F">
              <w:rPr>
                <w:sz w:val="20"/>
                <w:szCs w:val="20"/>
              </w:rPr>
              <w:t xml:space="preserve">Tt≥ 3600 </w:t>
            </w:r>
            <w:r w:rsidRPr="00D7408F">
              <w:rPr>
                <w:rFonts w:eastAsia="Malgun Gothic"/>
                <w:sz w:val="20"/>
                <w:szCs w:val="20"/>
                <w:lang w:eastAsia="ko-KR"/>
              </w:rPr>
              <w:t>секунд</w:t>
            </w:r>
          </w:p>
          <w:p w:rsidR="00D7408F" w:rsidRPr="00D7408F" w:rsidRDefault="00D7408F" w:rsidP="00D7408F">
            <w:pPr>
              <w:pStyle w:val="ListParagraph"/>
              <w:ind w:left="0" w:firstLine="0"/>
              <w:jc w:val="center"/>
              <w:rPr>
                <w:sz w:val="20"/>
                <w:szCs w:val="20"/>
              </w:rPr>
            </w:pPr>
          </w:p>
        </w:tc>
        <w:tc>
          <w:tcPr>
            <w:tcW w:w="1399" w:type="dxa"/>
          </w:tcPr>
          <w:p w:rsidR="00D7408F" w:rsidRPr="00D7408F" w:rsidRDefault="00D7408F" w:rsidP="00D7408F">
            <w:pPr>
              <w:pStyle w:val="ListParagraph"/>
              <w:ind w:left="0" w:firstLine="0"/>
              <w:jc w:val="center"/>
              <w:rPr>
                <w:sz w:val="20"/>
                <w:szCs w:val="20"/>
              </w:rPr>
            </w:pPr>
          </w:p>
          <w:p w:rsidR="00D7408F" w:rsidRPr="00D7408F" w:rsidRDefault="00D7408F" w:rsidP="00D7408F">
            <w:pPr>
              <w:pStyle w:val="ListParagraph"/>
              <w:ind w:left="0" w:firstLine="0"/>
              <w:jc w:val="center"/>
              <w:rPr>
                <w:sz w:val="20"/>
                <w:szCs w:val="20"/>
              </w:rPr>
            </w:pPr>
          </w:p>
          <w:p w:rsidR="00D7408F" w:rsidRPr="00D7408F" w:rsidRDefault="00D7408F" w:rsidP="00D7408F">
            <w:pPr>
              <w:pStyle w:val="ListParagraph"/>
              <w:ind w:left="0" w:firstLine="0"/>
              <w:jc w:val="center"/>
              <w:rPr>
                <w:sz w:val="20"/>
                <w:szCs w:val="20"/>
              </w:rPr>
            </w:pPr>
            <w:r w:rsidRPr="00D7408F">
              <w:rPr>
                <w:sz w:val="20"/>
                <w:szCs w:val="20"/>
              </w:rPr>
              <w:t>10 Гц &lt;f&lt;500 Гц</w:t>
            </w:r>
          </w:p>
          <w:p w:rsidR="00D7408F" w:rsidRPr="00D7408F" w:rsidRDefault="00D7408F" w:rsidP="00D7408F">
            <w:pPr>
              <w:pStyle w:val="ListParagraph"/>
              <w:ind w:left="0" w:firstLine="0"/>
              <w:jc w:val="center"/>
              <w:rPr>
                <w:rFonts w:eastAsia="Malgun Gothic"/>
                <w:sz w:val="20"/>
                <w:szCs w:val="20"/>
                <w:lang w:eastAsia="ko-KR"/>
              </w:rPr>
            </w:pPr>
            <w:r w:rsidRPr="00D7408F">
              <w:rPr>
                <w:sz w:val="20"/>
                <w:szCs w:val="20"/>
              </w:rPr>
              <w:t>0,02 секунд ≤Tt≤3600</w:t>
            </w:r>
            <w:r w:rsidRPr="00D7408F">
              <w:rPr>
                <w:rFonts w:eastAsia="Malgun Gothic" w:hint="eastAsia"/>
                <w:sz w:val="20"/>
                <w:szCs w:val="20"/>
                <w:lang w:eastAsia="ko-KR"/>
              </w:rPr>
              <w:t xml:space="preserve"> </w:t>
            </w:r>
            <w:r w:rsidRPr="00D7408F">
              <w:rPr>
                <w:rFonts w:eastAsia="Malgun Gothic"/>
                <w:sz w:val="20"/>
                <w:szCs w:val="20"/>
                <w:lang w:eastAsia="ko-KR"/>
              </w:rPr>
              <w:t xml:space="preserve">секунд </w:t>
            </w:r>
          </w:p>
        </w:tc>
        <w:tc>
          <w:tcPr>
            <w:tcW w:w="1836" w:type="dxa"/>
          </w:tcPr>
          <w:p w:rsidR="00D7408F" w:rsidRPr="00D7408F" w:rsidRDefault="00D7408F" w:rsidP="00D7408F">
            <w:pPr>
              <w:pStyle w:val="ListParagraph"/>
              <w:ind w:left="0" w:firstLine="0"/>
              <w:jc w:val="center"/>
              <w:rPr>
                <w:sz w:val="20"/>
                <w:szCs w:val="20"/>
              </w:rPr>
            </w:pPr>
          </w:p>
          <w:p w:rsidR="00D7408F" w:rsidRPr="00D7408F" w:rsidRDefault="00D7408F" w:rsidP="00D7408F">
            <w:pPr>
              <w:pStyle w:val="ListParagraph"/>
              <w:ind w:left="0" w:firstLine="0"/>
              <w:jc w:val="center"/>
              <w:rPr>
                <w:sz w:val="20"/>
                <w:szCs w:val="20"/>
              </w:rPr>
            </w:pPr>
          </w:p>
          <w:p w:rsidR="00D7408F" w:rsidRPr="00D7408F" w:rsidRDefault="00D7408F" w:rsidP="00D7408F">
            <w:pPr>
              <w:pStyle w:val="ListParagraph"/>
              <w:ind w:left="0" w:firstLine="0"/>
              <w:jc w:val="center"/>
              <w:rPr>
                <w:rFonts w:eastAsia="Malgun Gothic"/>
                <w:sz w:val="20"/>
                <w:szCs w:val="20"/>
                <w:lang w:eastAsia="ko-KR"/>
              </w:rPr>
            </w:pPr>
            <w:r w:rsidRPr="00D7408F">
              <w:rPr>
                <w:sz w:val="20"/>
                <w:szCs w:val="20"/>
              </w:rPr>
              <w:t xml:space="preserve">20 микросекунд &lt; Tp ≤ 5000 </w:t>
            </w:r>
            <w:r w:rsidRPr="00D7408F">
              <w:rPr>
                <w:rFonts w:eastAsia="Malgun Gothic"/>
                <w:sz w:val="20"/>
                <w:szCs w:val="20"/>
                <w:lang w:eastAsia="ko-KR"/>
              </w:rPr>
              <w:t>микросекунд</w:t>
            </w:r>
          </w:p>
          <w:p w:rsidR="00D7408F" w:rsidRPr="00D7408F" w:rsidRDefault="00D7408F" w:rsidP="00D7408F">
            <w:pPr>
              <w:pStyle w:val="ListParagraph"/>
              <w:ind w:left="0" w:firstLine="0"/>
              <w:jc w:val="center"/>
              <w:rPr>
                <w:rFonts w:eastAsia="Malgun Gothic"/>
                <w:sz w:val="20"/>
                <w:szCs w:val="20"/>
                <w:lang w:eastAsia="ko-KR"/>
              </w:rPr>
            </w:pPr>
            <w:r w:rsidRPr="00D7408F">
              <w:rPr>
                <w:rFonts w:eastAsia="Malgun Gothic"/>
                <w:sz w:val="20"/>
                <w:szCs w:val="20"/>
                <w:lang w:eastAsia="ko-KR"/>
              </w:rPr>
              <w:t xml:space="preserve"> </w:t>
            </w:r>
          </w:p>
          <w:p w:rsidR="00D7408F" w:rsidRPr="00D7408F" w:rsidRDefault="00D7408F" w:rsidP="00D7408F">
            <w:pPr>
              <w:pStyle w:val="ListParagraph"/>
              <w:ind w:left="0" w:firstLine="0"/>
              <w:jc w:val="center"/>
              <w:rPr>
                <w:rFonts w:eastAsia="Malgun Gothic"/>
                <w:sz w:val="20"/>
                <w:szCs w:val="20"/>
                <w:lang w:eastAsia="ko-KR"/>
              </w:rPr>
            </w:pPr>
            <w:r w:rsidRPr="00D7408F">
              <w:rPr>
                <w:rFonts w:eastAsia="Malgun Gothic"/>
                <w:sz w:val="20"/>
                <w:szCs w:val="20"/>
                <w:lang w:eastAsia="ko-KR"/>
              </w:rPr>
              <w:t xml:space="preserve">T2 </w:t>
            </w:r>
            <w:r w:rsidRPr="00D7408F">
              <w:rPr>
                <w:sz w:val="20"/>
                <w:szCs w:val="20"/>
              </w:rPr>
              <w:t>≤ 20</w:t>
            </w:r>
            <w:r w:rsidRPr="00D7408F">
              <w:rPr>
                <w:rFonts w:eastAsia="Malgun Gothic"/>
                <w:sz w:val="20"/>
                <w:szCs w:val="20"/>
                <w:lang w:eastAsia="ko-KR"/>
              </w:rPr>
              <w:t xml:space="preserve">микросекунд </w:t>
            </w:r>
          </w:p>
        </w:tc>
        <w:tc>
          <w:tcPr>
            <w:tcW w:w="1780" w:type="dxa"/>
          </w:tcPr>
          <w:p w:rsidR="00D7408F" w:rsidRPr="00D7408F" w:rsidRDefault="00D7408F" w:rsidP="00D7408F">
            <w:pPr>
              <w:ind w:left="360"/>
              <w:contextualSpacing/>
              <w:rPr>
                <w:rFonts w:eastAsia="Malgun Gothic"/>
                <w:sz w:val="20"/>
                <w:szCs w:val="20"/>
                <w:lang w:eastAsia="ko-KR"/>
              </w:rPr>
            </w:pPr>
          </w:p>
          <w:p w:rsidR="00D7408F" w:rsidRPr="00D7408F" w:rsidRDefault="00D7408F" w:rsidP="00D7408F">
            <w:pPr>
              <w:ind w:left="360"/>
              <w:contextualSpacing/>
              <w:rPr>
                <w:rFonts w:eastAsia="Malgun Gothic"/>
                <w:sz w:val="20"/>
                <w:szCs w:val="20"/>
                <w:lang w:eastAsia="ko-KR"/>
              </w:rPr>
            </w:pPr>
            <w:r w:rsidRPr="00D7408F">
              <w:rPr>
                <w:rFonts w:eastAsia="Malgun Gothic"/>
                <w:sz w:val="20"/>
                <w:szCs w:val="20"/>
                <w:lang w:eastAsia="ko-KR"/>
              </w:rPr>
              <w:t xml:space="preserve">0,1 </w:t>
            </w:r>
            <w:r>
              <w:rPr>
                <w:rFonts w:eastAsia="Malgun Gothic"/>
                <w:sz w:val="20"/>
                <w:szCs w:val="20"/>
                <w:lang w:val="en-US" w:eastAsia="ko-KR"/>
              </w:rPr>
              <w:t xml:space="preserve">0,1 </w:t>
            </w:r>
            <w:r w:rsidRPr="00D7408F">
              <w:rPr>
                <w:rFonts w:eastAsia="Malgun Gothic"/>
                <w:sz w:val="20"/>
                <w:szCs w:val="20"/>
                <w:lang w:eastAsia="ko-KR"/>
              </w:rPr>
              <w:t xml:space="preserve">микросекунд &lt; Т1 </w:t>
            </w:r>
            <w:r w:rsidRPr="00D7408F">
              <w:rPr>
                <w:sz w:val="20"/>
                <w:szCs w:val="20"/>
              </w:rPr>
              <w:t xml:space="preserve">≤ 20 </w:t>
            </w:r>
            <w:r w:rsidRPr="00D7408F">
              <w:rPr>
                <w:rFonts w:eastAsia="Malgun Gothic"/>
                <w:sz w:val="20"/>
                <w:szCs w:val="20"/>
                <w:lang w:eastAsia="ko-KR"/>
              </w:rPr>
              <w:t>микросекунд</w:t>
            </w:r>
          </w:p>
          <w:p w:rsidR="00D7408F" w:rsidRPr="00D7408F" w:rsidRDefault="00D7408F" w:rsidP="00D7408F">
            <w:pPr>
              <w:ind w:left="360"/>
              <w:contextualSpacing/>
              <w:rPr>
                <w:rFonts w:eastAsia="Malgun Gothic"/>
                <w:sz w:val="20"/>
                <w:szCs w:val="20"/>
                <w:lang w:eastAsia="ko-KR"/>
              </w:rPr>
            </w:pPr>
          </w:p>
          <w:p w:rsidR="00D7408F" w:rsidRPr="00D7408F" w:rsidRDefault="00D7408F" w:rsidP="00D7408F">
            <w:pPr>
              <w:pStyle w:val="ListParagraph"/>
              <w:ind w:left="360" w:firstLine="0"/>
              <w:rPr>
                <w:rFonts w:eastAsia="Malgun Gothic"/>
                <w:sz w:val="20"/>
                <w:szCs w:val="20"/>
                <w:lang w:eastAsia="ko-KR"/>
              </w:rPr>
            </w:pPr>
            <w:r w:rsidRPr="00D7408F">
              <w:rPr>
                <w:rFonts w:eastAsia="Malgun Gothic"/>
                <w:sz w:val="20"/>
                <w:szCs w:val="20"/>
                <w:lang w:eastAsia="ko-KR"/>
              </w:rPr>
              <w:t xml:space="preserve">Т2 </w:t>
            </w:r>
            <w:r w:rsidRPr="00D7408F">
              <w:rPr>
                <w:sz w:val="20"/>
                <w:szCs w:val="20"/>
              </w:rPr>
              <w:t xml:space="preserve">≤ 300 </w:t>
            </w:r>
            <w:r w:rsidRPr="00D7408F">
              <w:rPr>
                <w:rFonts w:eastAsia="Malgun Gothic"/>
                <w:sz w:val="20"/>
                <w:szCs w:val="20"/>
                <w:lang w:eastAsia="ko-KR"/>
              </w:rPr>
              <w:t>микросекунд</w:t>
            </w:r>
          </w:p>
          <w:p w:rsidR="00D7408F" w:rsidRPr="00D7408F" w:rsidRDefault="00D7408F" w:rsidP="00D7408F">
            <w:pPr>
              <w:pStyle w:val="ListParagraph"/>
              <w:ind w:left="360" w:firstLine="0"/>
              <w:rPr>
                <w:rFonts w:eastAsia="Malgun Gothic"/>
                <w:sz w:val="20"/>
                <w:szCs w:val="20"/>
                <w:lang w:eastAsia="ko-KR"/>
              </w:rPr>
            </w:pPr>
          </w:p>
          <w:p w:rsidR="00D7408F" w:rsidRPr="00D7408F" w:rsidRDefault="00D7408F" w:rsidP="00D7408F">
            <w:pPr>
              <w:contextualSpacing/>
              <w:jc w:val="center"/>
              <w:rPr>
                <w:sz w:val="20"/>
                <w:szCs w:val="20"/>
              </w:rPr>
            </w:pPr>
          </w:p>
          <w:p w:rsidR="00D7408F" w:rsidRPr="00D7408F" w:rsidRDefault="00D7408F" w:rsidP="00D7408F">
            <w:pPr>
              <w:contextualSpacing/>
              <w:rPr>
                <w:sz w:val="20"/>
                <w:szCs w:val="20"/>
              </w:rPr>
            </w:pPr>
          </w:p>
        </w:tc>
        <w:tc>
          <w:tcPr>
            <w:tcW w:w="1754" w:type="dxa"/>
          </w:tcPr>
          <w:p w:rsidR="00D7408F" w:rsidRPr="00D7408F" w:rsidRDefault="00D7408F" w:rsidP="00D7408F">
            <w:pPr>
              <w:pStyle w:val="ListParagraph"/>
              <w:ind w:left="0" w:firstLine="0"/>
              <w:jc w:val="center"/>
              <w:rPr>
                <w:sz w:val="20"/>
                <w:szCs w:val="20"/>
              </w:rPr>
            </w:pPr>
          </w:p>
          <w:p w:rsidR="00D7408F" w:rsidRPr="00D7408F" w:rsidRDefault="00D7408F" w:rsidP="00D7408F">
            <w:pPr>
              <w:pStyle w:val="ListParagraph"/>
              <w:ind w:left="0" w:firstLine="0"/>
              <w:jc w:val="center"/>
              <w:rPr>
                <w:sz w:val="20"/>
                <w:szCs w:val="20"/>
              </w:rPr>
            </w:pPr>
          </w:p>
          <w:p w:rsidR="00D7408F" w:rsidRPr="00D7408F" w:rsidRDefault="00D7408F" w:rsidP="00D7408F">
            <w:pPr>
              <w:pStyle w:val="ListParagraph"/>
              <w:ind w:left="0" w:firstLine="0"/>
              <w:jc w:val="center"/>
              <w:rPr>
                <w:rFonts w:eastAsia="Malgun Gothic"/>
                <w:sz w:val="20"/>
                <w:szCs w:val="20"/>
                <w:lang w:eastAsia="ko-KR"/>
              </w:rPr>
            </w:pPr>
            <w:r w:rsidRPr="00D7408F">
              <w:rPr>
                <w:sz w:val="20"/>
                <w:szCs w:val="20"/>
              </w:rPr>
              <w:t xml:space="preserve">Tf ≤ 100 </w:t>
            </w:r>
            <w:r w:rsidRPr="00D7408F">
              <w:rPr>
                <w:rFonts w:eastAsia="Malgun Gothic"/>
                <w:sz w:val="20"/>
                <w:szCs w:val="20"/>
                <w:lang w:eastAsia="ko-KR"/>
              </w:rPr>
              <w:t>микросекунд</w:t>
            </w:r>
          </w:p>
          <w:p w:rsidR="00D7408F" w:rsidRPr="00D7408F" w:rsidRDefault="00D7408F" w:rsidP="00D7408F">
            <w:pPr>
              <w:pStyle w:val="ListParagraph"/>
              <w:ind w:left="0" w:firstLine="0"/>
              <w:jc w:val="center"/>
              <w:rPr>
                <w:rFonts w:eastAsia="Malgun Gothic"/>
                <w:sz w:val="20"/>
                <w:szCs w:val="20"/>
                <w:lang w:eastAsia="ko-KR"/>
              </w:rPr>
            </w:pPr>
            <w:r w:rsidRPr="00D7408F">
              <w:rPr>
                <w:rFonts w:eastAsia="Malgun Gothic"/>
                <w:sz w:val="20"/>
                <w:szCs w:val="20"/>
                <w:lang w:eastAsia="ko-KR"/>
              </w:rPr>
              <w:t xml:space="preserve">0,3 </w:t>
            </w:r>
            <w:r w:rsidRPr="00D7408F">
              <w:rPr>
                <w:rFonts w:eastAsia="Malgun Gothic" w:hint="eastAsia"/>
                <w:sz w:val="20"/>
                <w:szCs w:val="20"/>
                <w:lang w:eastAsia="ko-KR"/>
              </w:rPr>
              <w:t>M</w:t>
            </w:r>
            <w:r w:rsidRPr="00D7408F">
              <w:rPr>
                <w:rFonts w:eastAsia="Malgun Gothic"/>
                <w:sz w:val="20"/>
                <w:szCs w:val="20"/>
                <w:lang w:eastAsia="ko-KR"/>
              </w:rPr>
              <w:t xml:space="preserve">Гц &lt; f1 &lt; 100МГц </w:t>
            </w:r>
          </w:p>
          <w:p w:rsidR="00D7408F" w:rsidRPr="00D7408F" w:rsidRDefault="00D7408F" w:rsidP="00D7408F">
            <w:pPr>
              <w:pStyle w:val="ListParagraph"/>
              <w:ind w:left="0" w:firstLine="0"/>
              <w:jc w:val="center"/>
              <w:rPr>
                <w:rFonts w:eastAsia="Malgun Gothic"/>
                <w:sz w:val="20"/>
                <w:szCs w:val="20"/>
                <w:lang w:eastAsia="ko-KR"/>
              </w:rPr>
            </w:pPr>
          </w:p>
          <w:p w:rsidR="00D7408F" w:rsidRPr="00D7408F" w:rsidRDefault="00D7408F" w:rsidP="00D7408F">
            <w:pPr>
              <w:pStyle w:val="ListParagraph"/>
              <w:ind w:left="0" w:firstLine="0"/>
              <w:jc w:val="center"/>
              <w:rPr>
                <w:sz w:val="20"/>
                <w:szCs w:val="20"/>
              </w:rPr>
            </w:pPr>
            <w:r w:rsidRPr="00D7408F">
              <w:rPr>
                <w:rFonts w:eastAsia="Malgun Gothic"/>
                <w:sz w:val="20"/>
                <w:szCs w:val="20"/>
                <w:lang w:eastAsia="ko-KR"/>
              </w:rPr>
              <w:t xml:space="preserve">30 кГц &lt; f2 &lt; 300 кГц  </w:t>
            </w:r>
          </w:p>
        </w:tc>
      </w:tr>
      <w:tr w:rsidR="00D7408F" w:rsidTr="00D7408F">
        <w:tc>
          <w:tcPr>
            <w:tcW w:w="1214" w:type="dxa"/>
          </w:tcPr>
          <w:p w:rsidR="00D7408F" w:rsidRPr="00D7408F" w:rsidRDefault="00D7408F" w:rsidP="00D7408F">
            <w:pPr>
              <w:pStyle w:val="ListParagraph"/>
              <w:ind w:left="0" w:firstLine="0"/>
              <w:jc w:val="center"/>
              <w:rPr>
                <w:b/>
                <w:sz w:val="20"/>
                <w:szCs w:val="20"/>
              </w:rPr>
            </w:pPr>
          </w:p>
          <w:p w:rsidR="00D7408F" w:rsidRPr="00D7408F" w:rsidRDefault="00D7408F" w:rsidP="00D7408F">
            <w:pPr>
              <w:pStyle w:val="ListParagraph"/>
              <w:ind w:left="0" w:firstLine="0"/>
              <w:jc w:val="center"/>
              <w:rPr>
                <w:b/>
                <w:sz w:val="20"/>
                <w:szCs w:val="20"/>
              </w:rPr>
            </w:pPr>
          </w:p>
          <w:p w:rsidR="00D7408F" w:rsidRPr="00D7408F" w:rsidRDefault="00D7408F" w:rsidP="00D7408F">
            <w:pPr>
              <w:pStyle w:val="ListParagraph"/>
              <w:ind w:left="0" w:firstLine="0"/>
              <w:jc w:val="center"/>
              <w:rPr>
                <w:b/>
                <w:sz w:val="20"/>
                <w:szCs w:val="20"/>
              </w:rPr>
            </w:pPr>
            <w:r w:rsidRPr="00D7408F">
              <w:rPr>
                <w:b/>
                <w:sz w:val="20"/>
                <w:szCs w:val="20"/>
              </w:rPr>
              <w:t xml:space="preserve">Стандарт хүчдэлийн хэлбэр </w:t>
            </w:r>
          </w:p>
        </w:tc>
        <w:tc>
          <w:tcPr>
            <w:tcW w:w="1587" w:type="dxa"/>
          </w:tcPr>
          <w:p w:rsidR="00D7408F" w:rsidRPr="00D7408F" w:rsidRDefault="00D7408F" w:rsidP="00D7408F">
            <w:pPr>
              <w:pStyle w:val="ListParagraph"/>
              <w:ind w:left="0" w:firstLine="0"/>
              <w:jc w:val="center"/>
              <w:rPr>
                <w:sz w:val="20"/>
                <w:szCs w:val="20"/>
              </w:rPr>
            </w:pPr>
            <w:r w:rsidRPr="00D7408F">
              <w:rPr>
                <w:noProof/>
                <w:sz w:val="20"/>
                <w:szCs w:val="20"/>
                <w:lang w:val="en-US"/>
              </w:rPr>
              <w:drawing>
                <wp:inline distT="0" distB="0" distL="0" distR="0" wp14:anchorId="43C751E6" wp14:editId="509DB0C2">
                  <wp:extent cx="866775" cy="1129729"/>
                  <wp:effectExtent l="0" t="0" r="0"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869217" cy="1132911"/>
                          </a:xfrm>
                          <a:prstGeom prst="rect">
                            <a:avLst/>
                          </a:prstGeom>
                        </pic:spPr>
                      </pic:pic>
                    </a:graphicData>
                  </a:graphic>
                </wp:inline>
              </w:drawing>
            </w:r>
          </w:p>
          <w:p w:rsidR="00D7408F" w:rsidRPr="00D7408F" w:rsidRDefault="00D7408F" w:rsidP="00D7408F">
            <w:pPr>
              <w:pStyle w:val="ListParagraph"/>
              <w:ind w:left="0" w:firstLine="0"/>
              <w:jc w:val="center"/>
              <w:rPr>
                <w:sz w:val="20"/>
                <w:szCs w:val="20"/>
              </w:rPr>
            </w:pPr>
            <w:r w:rsidRPr="00D7408F">
              <w:rPr>
                <w:sz w:val="20"/>
                <w:szCs w:val="20"/>
              </w:rPr>
              <w:t xml:space="preserve">f  = 50 Гц эсвэл 60Гц  </w:t>
            </w:r>
          </w:p>
        </w:tc>
        <w:tc>
          <w:tcPr>
            <w:tcW w:w="1399" w:type="dxa"/>
          </w:tcPr>
          <w:p w:rsidR="00D7408F" w:rsidRPr="00D7408F" w:rsidRDefault="00D7408F" w:rsidP="00D7408F">
            <w:pPr>
              <w:pStyle w:val="ListParagraph"/>
              <w:ind w:left="0" w:firstLine="0"/>
              <w:jc w:val="center"/>
              <w:rPr>
                <w:sz w:val="20"/>
                <w:szCs w:val="20"/>
              </w:rPr>
            </w:pPr>
            <w:r w:rsidRPr="00D7408F">
              <w:rPr>
                <w:noProof/>
                <w:sz w:val="20"/>
                <w:szCs w:val="20"/>
                <w:lang w:val="en-US"/>
              </w:rPr>
              <w:drawing>
                <wp:inline distT="0" distB="0" distL="0" distR="0" wp14:anchorId="4C92D1E6" wp14:editId="378B5313">
                  <wp:extent cx="807427" cy="1085850"/>
                  <wp:effectExtent l="0" t="0" r="0" b="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803991" cy="1081229"/>
                          </a:xfrm>
                          <a:prstGeom prst="rect">
                            <a:avLst/>
                          </a:prstGeom>
                        </pic:spPr>
                      </pic:pic>
                    </a:graphicData>
                  </a:graphic>
                </wp:inline>
              </w:drawing>
            </w:r>
          </w:p>
          <w:p w:rsidR="00D7408F" w:rsidRPr="00D7408F" w:rsidRDefault="00D7408F" w:rsidP="00D7408F">
            <w:pPr>
              <w:pStyle w:val="ListParagraph"/>
              <w:ind w:left="0" w:firstLine="0"/>
              <w:jc w:val="center"/>
              <w:rPr>
                <w:sz w:val="20"/>
                <w:szCs w:val="20"/>
              </w:rPr>
            </w:pPr>
            <w:r w:rsidRPr="00D7408F">
              <w:rPr>
                <w:sz w:val="20"/>
                <w:szCs w:val="20"/>
              </w:rPr>
              <w:t xml:space="preserve">48 Гц ≤ f ≤ 62 Гц </w:t>
            </w:r>
          </w:p>
          <w:p w:rsidR="00D7408F" w:rsidRPr="00D7408F" w:rsidRDefault="00D7408F" w:rsidP="00D7408F">
            <w:pPr>
              <w:pStyle w:val="ListParagraph"/>
              <w:ind w:left="0" w:firstLine="0"/>
              <w:jc w:val="center"/>
              <w:rPr>
                <w:sz w:val="20"/>
                <w:szCs w:val="20"/>
              </w:rPr>
            </w:pPr>
            <w:r w:rsidRPr="00D7408F">
              <w:rPr>
                <w:sz w:val="20"/>
                <w:szCs w:val="20"/>
              </w:rPr>
              <w:t xml:space="preserve">Tt = 60 секунд </w:t>
            </w:r>
          </w:p>
        </w:tc>
        <w:tc>
          <w:tcPr>
            <w:tcW w:w="1836" w:type="dxa"/>
          </w:tcPr>
          <w:p w:rsidR="00D7408F" w:rsidRPr="00D7408F" w:rsidRDefault="00D7408F" w:rsidP="00D7408F">
            <w:pPr>
              <w:pStyle w:val="ListParagraph"/>
              <w:ind w:left="0" w:firstLine="0"/>
              <w:jc w:val="center"/>
              <w:rPr>
                <w:sz w:val="20"/>
                <w:szCs w:val="20"/>
              </w:rPr>
            </w:pPr>
            <w:r w:rsidRPr="00D7408F">
              <w:rPr>
                <w:noProof/>
                <w:sz w:val="20"/>
                <w:szCs w:val="20"/>
                <w:lang w:val="en-US"/>
              </w:rPr>
              <w:drawing>
                <wp:inline distT="0" distB="0" distL="0" distR="0" wp14:anchorId="76FED6AB" wp14:editId="297E4500">
                  <wp:extent cx="993970" cy="1133475"/>
                  <wp:effectExtent l="0" t="0" r="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996155" cy="1135966"/>
                          </a:xfrm>
                          <a:prstGeom prst="rect">
                            <a:avLst/>
                          </a:prstGeom>
                        </pic:spPr>
                      </pic:pic>
                    </a:graphicData>
                  </a:graphic>
                </wp:inline>
              </w:drawing>
            </w:r>
          </w:p>
          <w:p w:rsidR="00D7408F" w:rsidRPr="00D7408F" w:rsidRDefault="00D7408F" w:rsidP="00D7408F">
            <w:pPr>
              <w:pStyle w:val="ListParagraph"/>
              <w:ind w:left="0" w:firstLine="0"/>
              <w:jc w:val="center"/>
              <w:rPr>
                <w:sz w:val="20"/>
                <w:szCs w:val="20"/>
              </w:rPr>
            </w:pPr>
            <w:r w:rsidRPr="00D7408F">
              <w:rPr>
                <w:sz w:val="20"/>
                <w:szCs w:val="20"/>
              </w:rPr>
              <w:t xml:space="preserve">Tp =  250 микросекунд </w:t>
            </w:r>
          </w:p>
          <w:p w:rsidR="00D7408F" w:rsidRPr="00D7408F" w:rsidRDefault="00D7408F" w:rsidP="00D7408F">
            <w:pPr>
              <w:pStyle w:val="ListParagraph"/>
              <w:ind w:left="0" w:firstLine="0"/>
              <w:jc w:val="center"/>
              <w:rPr>
                <w:sz w:val="20"/>
                <w:szCs w:val="20"/>
              </w:rPr>
            </w:pPr>
            <w:r w:rsidRPr="00D7408F">
              <w:rPr>
                <w:sz w:val="20"/>
                <w:szCs w:val="20"/>
              </w:rPr>
              <w:t xml:space="preserve">T2=  2500 микросекунд </w:t>
            </w:r>
          </w:p>
        </w:tc>
        <w:tc>
          <w:tcPr>
            <w:tcW w:w="1780" w:type="dxa"/>
          </w:tcPr>
          <w:p w:rsidR="00D7408F" w:rsidRPr="00D7408F" w:rsidRDefault="00D7408F" w:rsidP="00D7408F">
            <w:pPr>
              <w:pStyle w:val="ListParagraph"/>
              <w:ind w:left="0" w:firstLine="0"/>
              <w:jc w:val="center"/>
              <w:rPr>
                <w:sz w:val="20"/>
                <w:szCs w:val="20"/>
              </w:rPr>
            </w:pPr>
            <w:r w:rsidRPr="00D7408F">
              <w:rPr>
                <w:noProof/>
                <w:sz w:val="20"/>
                <w:szCs w:val="20"/>
                <w:lang w:val="en-US"/>
              </w:rPr>
              <w:drawing>
                <wp:inline distT="0" distB="0" distL="0" distR="0" wp14:anchorId="6C29D39C" wp14:editId="1BA7F3DF">
                  <wp:extent cx="1032925" cy="1133475"/>
                  <wp:effectExtent l="0" t="0" r="0" b="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037516" cy="1138513"/>
                          </a:xfrm>
                          <a:prstGeom prst="rect">
                            <a:avLst/>
                          </a:prstGeom>
                        </pic:spPr>
                      </pic:pic>
                    </a:graphicData>
                  </a:graphic>
                </wp:inline>
              </w:drawing>
            </w:r>
          </w:p>
          <w:p w:rsidR="00D7408F" w:rsidRPr="00D7408F" w:rsidRDefault="00D7408F" w:rsidP="00D7408F">
            <w:pPr>
              <w:pStyle w:val="ListParagraph"/>
              <w:ind w:left="0" w:firstLine="0"/>
              <w:jc w:val="center"/>
              <w:rPr>
                <w:sz w:val="20"/>
                <w:szCs w:val="20"/>
              </w:rPr>
            </w:pPr>
            <w:r w:rsidRPr="00D7408F">
              <w:rPr>
                <w:sz w:val="20"/>
                <w:szCs w:val="20"/>
              </w:rPr>
              <w:t xml:space="preserve">Т1 = 1,2 микросекунд </w:t>
            </w:r>
          </w:p>
          <w:p w:rsidR="00D7408F" w:rsidRPr="00D7408F" w:rsidRDefault="00D7408F" w:rsidP="00D7408F">
            <w:pPr>
              <w:pStyle w:val="ListParagraph"/>
              <w:ind w:left="0" w:firstLine="0"/>
              <w:jc w:val="center"/>
              <w:rPr>
                <w:sz w:val="20"/>
                <w:szCs w:val="20"/>
              </w:rPr>
            </w:pPr>
            <w:r w:rsidRPr="00D7408F">
              <w:rPr>
                <w:sz w:val="20"/>
                <w:szCs w:val="20"/>
              </w:rPr>
              <w:t xml:space="preserve">Т2 = 50 микросекунд </w:t>
            </w:r>
          </w:p>
        </w:tc>
        <w:tc>
          <w:tcPr>
            <w:tcW w:w="1754" w:type="dxa"/>
          </w:tcPr>
          <w:p w:rsidR="00D7408F" w:rsidRPr="00D7408F" w:rsidRDefault="00D7408F" w:rsidP="00D7408F">
            <w:pPr>
              <w:pStyle w:val="ListParagraph"/>
              <w:ind w:left="0" w:firstLine="0"/>
              <w:jc w:val="center"/>
              <w:rPr>
                <w:sz w:val="20"/>
                <w:szCs w:val="20"/>
              </w:rPr>
            </w:pPr>
          </w:p>
          <w:p w:rsidR="00D7408F" w:rsidRPr="00D7408F" w:rsidRDefault="00D7408F" w:rsidP="00D7408F">
            <w:pPr>
              <w:pStyle w:val="ListParagraph"/>
              <w:ind w:left="0" w:firstLine="0"/>
              <w:jc w:val="center"/>
              <w:rPr>
                <w:sz w:val="20"/>
                <w:szCs w:val="20"/>
              </w:rPr>
            </w:pPr>
          </w:p>
          <w:p w:rsidR="00D7408F" w:rsidRPr="00D7408F" w:rsidRDefault="00D7408F" w:rsidP="00D7408F">
            <w:pPr>
              <w:pStyle w:val="ListParagraph"/>
              <w:ind w:left="0" w:firstLine="0"/>
              <w:jc w:val="center"/>
              <w:rPr>
                <w:sz w:val="20"/>
                <w:szCs w:val="20"/>
              </w:rPr>
            </w:pPr>
          </w:p>
          <w:p w:rsidR="00D7408F" w:rsidRPr="00D7408F" w:rsidRDefault="00D7408F" w:rsidP="00D7408F">
            <w:pPr>
              <w:pStyle w:val="ListParagraph"/>
              <w:ind w:left="0" w:firstLine="0"/>
              <w:jc w:val="center"/>
              <w:rPr>
                <w:sz w:val="20"/>
                <w:szCs w:val="20"/>
              </w:rPr>
            </w:pPr>
            <w:r w:rsidRPr="00D7408F">
              <w:rPr>
                <w:sz w:val="20"/>
                <w:szCs w:val="20"/>
              </w:rPr>
              <w:t xml:space="preserve">а </w:t>
            </w:r>
          </w:p>
        </w:tc>
      </w:tr>
      <w:tr w:rsidR="00D7408F" w:rsidTr="00D7408F">
        <w:tc>
          <w:tcPr>
            <w:tcW w:w="1214" w:type="dxa"/>
          </w:tcPr>
          <w:p w:rsidR="00D7408F" w:rsidRPr="00D7408F" w:rsidRDefault="00D7408F" w:rsidP="00D7408F">
            <w:pPr>
              <w:pStyle w:val="ListParagraph"/>
              <w:ind w:left="0" w:firstLine="0"/>
              <w:rPr>
                <w:b/>
                <w:sz w:val="20"/>
                <w:szCs w:val="20"/>
              </w:rPr>
            </w:pPr>
            <w:r w:rsidRPr="00D7408F">
              <w:rPr>
                <w:b/>
                <w:sz w:val="20"/>
                <w:szCs w:val="20"/>
              </w:rPr>
              <w:t xml:space="preserve">Стандарт тэсвэрлэх хүчдэлийн туршилт </w:t>
            </w:r>
          </w:p>
        </w:tc>
        <w:tc>
          <w:tcPr>
            <w:tcW w:w="1587" w:type="dxa"/>
          </w:tcPr>
          <w:p w:rsidR="00D7408F" w:rsidRPr="00D7408F" w:rsidRDefault="00D7408F" w:rsidP="00D7408F">
            <w:pPr>
              <w:pStyle w:val="ListParagraph"/>
              <w:ind w:left="0" w:firstLine="0"/>
              <w:jc w:val="center"/>
              <w:rPr>
                <w:b/>
                <w:sz w:val="20"/>
                <w:szCs w:val="20"/>
              </w:rPr>
            </w:pPr>
          </w:p>
          <w:p w:rsidR="00D7408F" w:rsidRPr="00D7408F" w:rsidRDefault="00D7408F" w:rsidP="00D7408F">
            <w:pPr>
              <w:pStyle w:val="ListParagraph"/>
              <w:ind w:left="0" w:firstLine="0"/>
              <w:jc w:val="center"/>
              <w:rPr>
                <w:b/>
                <w:sz w:val="20"/>
                <w:szCs w:val="20"/>
              </w:rPr>
            </w:pPr>
            <w:r w:rsidRPr="00D7408F">
              <w:rPr>
                <w:b/>
                <w:sz w:val="20"/>
                <w:szCs w:val="20"/>
              </w:rPr>
              <w:t xml:space="preserve">а </w:t>
            </w:r>
          </w:p>
        </w:tc>
        <w:tc>
          <w:tcPr>
            <w:tcW w:w="1399" w:type="dxa"/>
          </w:tcPr>
          <w:p w:rsidR="00D7408F" w:rsidRPr="00D7408F" w:rsidRDefault="00D7408F" w:rsidP="00D7408F">
            <w:pPr>
              <w:pStyle w:val="ListParagraph"/>
              <w:ind w:left="0" w:firstLine="0"/>
              <w:jc w:val="center"/>
              <w:rPr>
                <w:b/>
                <w:sz w:val="20"/>
                <w:szCs w:val="20"/>
              </w:rPr>
            </w:pPr>
            <w:r w:rsidRPr="00D7408F">
              <w:rPr>
                <w:b/>
                <w:sz w:val="20"/>
                <w:szCs w:val="20"/>
              </w:rPr>
              <w:t xml:space="preserve">Богино хугацааны давтамжийн туршилт </w:t>
            </w:r>
          </w:p>
        </w:tc>
        <w:tc>
          <w:tcPr>
            <w:tcW w:w="1836" w:type="dxa"/>
          </w:tcPr>
          <w:p w:rsidR="00D7408F" w:rsidRPr="00D7408F" w:rsidRDefault="00D7408F" w:rsidP="00D7408F">
            <w:pPr>
              <w:pStyle w:val="ListParagraph"/>
              <w:ind w:left="0" w:firstLine="0"/>
              <w:jc w:val="center"/>
              <w:rPr>
                <w:b/>
                <w:sz w:val="20"/>
                <w:szCs w:val="20"/>
              </w:rPr>
            </w:pPr>
            <w:r w:rsidRPr="00D7408F">
              <w:rPr>
                <w:b/>
                <w:sz w:val="20"/>
                <w:szCs w:val="20"/>
              </w:rPr>
              <w:t xml:space="preserve">Таслах, залгах импульсийн  туршилт </w:t>
            </w:r>
          </w:p>
        </w:tc>
        <w:tc>
          <w:tcPr>
            <w:tcW w:w="1780" w:type="dxa"/>
          </w:tcPr>
          <w:p w:rsidR="00D7408F" w:rsidRPr="00D7408F" w:rsidRDefault="00D7408F" w:rsidP="00D7408F">
            <w:pPr>
              <w:pStyle w:val="ListParagraph"/>
              <w:ind w:left="0" w:firstLine="0"/>
              <w:jc w:val="center"/>
              <w:rPr>
                <w:b/>
                <w:sz w:val="20"/>
                <w:szCs w:val="20"/>
              </w:rPr>
            </w:pPr>
            <w:r w:rsidRPr="00D7408F">
              <w:rPr>
                <w:b/>
                <w:sz w:val="20"/>
                <w:szCs w:val="20"/>
              </w:rPr>
              <w:t xml:space="preserve">Аянгын импульсийн туршилт </w:t>
            </w:r>
          </w:p>
        </w:tc>
        <w:tc>
          <w:tcPr>
            <w:tcW w:w="1754" w:type="dxa"/>
          </w:tcPr>
          <w:p w:rsidR="00D7408F" w:rsidRPr="00D7408F" w:rsidRDefault="00D7408F" w:rsidP="00D7408F">
            <w:pPr>
              <w:pStyle w:val="ListParagraph"/>
              <w:ind w:left="0" w:firstLine="0"/>
              <w:jc w:val="center"/>
              <w:rPr>
                <w:b/>
                <w:sz w:val="20"/>
                <w:szCs w:val="20"/>
              </w:rPr>
            </w:pPr>
          </w:p>
          <w:p w:rsidR="00D7408F" w:rsidRPr="00D7408F" w:rsidRDefault="00D7408F" w:rsidP="00D7408F">
            <w:pPr>
              <w:pStyle w:val="ListParagraph"/>
              <w:ind w:left="0" w:firstLine="0"/>
              <w:jc w:val="center"/>
              <w:rPr>
                <w:b/>
                <w:sz w:val="20"/>
                <w:szCs w:val="20"/>
              </w:rPr>
            </w:pPr>
            <w:r w:rsidRPr="00D7408F">
              <w:rPr>
                <w:b/>
                <w:sz w:val="20"/>
                <w:szCs w:val="20"/>
              </w:rPr>
              <w:t xml:space="preserve">а </w:t>
            </w:r>
          </w:p>
        </w:tc>
      </w:tr>
      <w:tr w:rsidR="00D7408F" w:rsidTr="00B016C3">
        <w:tc>
          <w:tcPr>
            <w:tcW w:w="9570" w:type="dxa"/>
            <w:gridSpan w:val="6"/>
          </w:tcPr>
          <w:p w:rsidR="00D7408F" w:rsidRPr="00D7408F" w:rsidRDefault="00D7408F" w:rsidP="00D7408F">
            <w:pPr>
              <w:pStyle w:val="ListParagraph"/>
              <w:ind w:left="0" w:firstLine="0"/>
              <w:rPr>
                <w:b/>
                <w:sz w:val="20"/>
                <w:szCs w:val="20"/>
              </w:rPr>
            </w:pPr>
            <w:r w:rsidRPr="00D7408F">
              <w:rPr>
                <w:b/>
                <w:sz w:val="20"/>
                <w:szCs w:val="20"/>
              </w:rPr>
              <w:t>Холбогдох төхөөрөмжийн хороод тодорхой зааж  өгсөн.</w:t>
            </w:r>
          </w:p>
        </w:tc>
      </w:tr>
    </w:tbl>
    <w:p w:rsidR="00E83FC0" w:rsidRDefault="00E83FC0" w:rsidP="00DB6F43">
      <w:pPr>
        <w:spacing w:after="120"/>
        <w:ind w:left="0" w:firstLine="0"/>
      </w:pPr>
    </w:p>
    <w:p w:rsidR="00D7408F" w:rsidRPr="0008146C" w:rsidRDefault="00D7408F" w:rsidP="00D7408F">
      <w:pPr>
        <w:pStyle w:val="ListParagraph"/>
        <w:spacing w:after="0"/>
        <w:ind w:left="0" w:firstLine="0"/>
        <w:jc w:val="center"/>
        <w:rPr>
          <w:rFonts w:eastAsia="Calibri"/>
          <w:b/>
        </w:rPr>
      </w:pPr>
      <w:r>
        <w:rPr>
          <w:rFonts w:eastAsia="Calibri"/>
          <w:b/>
          <w:lang w:val="en-US"/>
        </w:rPr>
        <w:t>Tab</w:t>
      </w:r>
      <w:r w:rsidRPr="0008146C">
        <w:rPr>
          <w:rFonts w:eastAsia="Calibri"/>
          <w:b/>
        </w:rPr>
        <w:t>le 1 – Classes and shapes of overvoltages, standard voltage shapes and standard withstand voltage tests</w:t>
      </w:r>
    </w:p>
    <w:p w:rsidR="00D7408F" w:rsidRDefault="00D7408F" w:rsidP="00DB6F43">
      <w:pPr>
        <w:spacing w:after="120"/>
        <w:ind w:left="0" w:firstLine="0"/>
        <w:rPr>
          <w:noProof/>
        </w:rPr>
      </w:pPr>
    </w:p>
    <w:tbl>
      <w:tblPr>
        <w:tblStyle w:val="TableGrid"/>
        <w:tblW w:w="0" w:type="auto"/>
        <w:tblLook w:val="04A0" w:firstRow="1" w:lastRow="0" w:firstColumn="1" w:lastColumn="0" w:noHBand="0" w:noVBand="1"/>
      </w:tblPr>
      <w:tblGrid>
        <w:gridCol w:w="1099"/>
        <w:gridCol w:w="1609"/>
        <w:gridCol w:w="1418"/>
        <w:gridCol w:w="1861"/>
        <w:gridCol w:w="1805"/>
        <w:gridCol w:w="1778"/>
      </w:tblGrid>
      <w:tr w:rsidR="00D7408F" w:rsidRPr="00D7408F" w:rsidTr="00B016C3">
        <w:tc>
          <w:tcPr>
            <w:tcW w:w="1214" w:type="dxa"/>
          </w:tcPr>
          <w:p w:rsidR="00D7408F" w:rsidRPr="00D7408F" w:rsidRDefault="00D7408F" w:rsidP="00B016C3">
            <w:pPr>
              <w:pStyle w:val="ListParagraph"/>
              <w:ind w:left="0" w:firstLine="0"/>
              <w:jc w:val="center"/>
              <w:rPr>
                <w:b/>
                <w:sz w:val="20"/>
                <w:szCs w:val="20"/>
              </w:rPr>
            </w:pPr>
          </w:p>
          <w:p w:rsidR="00D7408F" w:rsidRPr="00D7408F" w:rsidRDefault="00D7408F" w:rsidP="00B016C3">
            <w:pPr>
              <w:pStyle w:val="ListParagraph"/>
              <w:ind w:left="0" w:firstLine="0"/>
              <w:jc w:val="center"/>
              <w:rPr>
                <w:b/>
                <w:sz w:val="20"/>
                <w:szCs w:val="20"/>
              </w:rPr>
            </w:pPr>
            <w:r>
              <w:rPr>
                <w:b/>
                <w:sz w:val="20"/>
                <w:szCs w:val="20"/>
                <w:lang w:val="en-US"/>
              </w:rPr>
              <w:t>Class</w:t>
            </w:r>
            <w:r w:rsidRPr="00D7408F">
              <w:rPr>
                <w:b/>
                <w:sz w:val="20"/>
                <w:szCs w:val="20"/>
              </w:rPr>
              <w:t xml:space="preserve"> </w:t>
            </w:r>
          </w:p>
        </w:tc>
        <w:tc>
          <w:tcPr>
            <w:tcW w:w="2986" w:type="dxa"/>
            <w:gridSpan w:val="2"/>
          </w:tcPr>
          <w:p w:rsidR="00D7408F" w:rsidRPr="00D7408F" w:rsidRDefault="00D7408F" w:rsidP="00B016C3">
            <w:pPr>
              <w:pStyle w:val="ListParagraph"/>
              <w:ind w:left="0" w:firstLine="0"/>
              <w:rPr>
                <w:b/>
                <w:sz w:val="20"/>
                <w:szCs w:val="20"/>
              </w:rPr>
            </w:pPr>
            <w:r>
              <w:rPr>
                <w:b/>
                <w:sz w:val="20"/>
                <w:szCs w:val="20"/>
                <w:lang w:val="en-US"/>
              </w:rPr>
              <w:t>Low frequency</w:t>
            </w:r>
          </w:p>
        </w:tc>
        <w:tc>
          <w:tcPr>
            <w:tcW w:w="5370" w:type="dxa"/>
            <w:gridSpan w:val="3"/>
          </w:tcPr>
          <w:p w:rsidR="00D7408F" w:rsidRPr="00D7408F" w:rsidRDefault="00D7408F" w:rsidP="00B016C3">
            <w:pPr>
              <w:pStyle w:val="ListParagraph"/>
              <w:ind w:left="0" w:firstLine="0"/>
              <w:jc w:val="center"/>
              <w:rPr>
                <w:b/>
                <w:sz w:val="20"/>
                <w:szCs w:val="20"/>
              </w:rPr>
            </w:pPr>
            <w:r w:rsidRPr="00D7408F">
              <w:rPr>
                <w:b/>
                <w:sz w:val="20"/>
                <w:szCs w:val="20"/>
              </w:rPr>
              <w:t xml:space="preserve">Шилжилтийн </w:t>
            </w:r>
          </w:p>
        </w:tc>
      </w:tr>
      <w:tr w:rsidR="00D7408F" w:rsidRPr="00D7408F" w:rsidTr="00D7408F">
        <w:tc>
          <w:tcPr>
            <w:tcW w:w="1214" w:type="dxa"/>
          </w:tcPr>
          <w:p w:rsidR="00D7408F" w:rsidRPr="00D7408F" w:rsidRDefault="00D7408F" w:rsidP="00B016C3">
            <w:pPr>
              <w:pStyle w:val="ListParagraph"/>
              <w:ind w:left="0" w:firstLine="0"/>
              <w:jc w:val="center"/>
              <w:rPr>
                <w:b/>
                <w:sz w:val="20"/>
                <w:szCs w:val="20"/>
              </w:rPr>
            </w:pPr>
          </w:p>
        </w:tc>
        <w:tc>
          <w:tcPr>
            <w:tcW w:w="1587" w:type="dxa"/>
          </w:tcPr>
          <w:p w:rsidR="00D7408F" w:rsidRPr="00D7408F" w:rsidRDefault="00D7408F" w:rsidP="00B016C3">
            <w:pPr>
              <w:pStyle w:val="ListParagraph"/>
              <w:ind w:left="0" w:firstLine="0"/>
              <w:jc w:val="center"/>
              <w:rPr>
                <w:b/>
                <w:sz w:val="20"/>
                <w:szCs w:val="20"/>
              </w:rPr>
            </w:pPr>
            <w:r>
              <w:rPr>
                <w:b/>
                <w:sz w:val="20"/>
                <w:szCs w:val="20"/>
                <w:lang w:val="en-US"/>
              </w:rPr>
              <w:t>Continuous</w:t>
            </w:r>
            <w:r w:rsidRPr="00D7408F">
              <w:rPr>
                <w:b/>
                <w:sz w:val="20"/>
                <w:szCs w:val="20"/>
              </w:rPr>
              <w:t xml:space="preserve"> </w:t>
            </w:r>
          </w:p>
        </w:tc>
        <w:tc>
          <w:tcPr>
            <w:tcW w:w="1399" w:type="dxa"/>
          </w:tcPr>
          <w:p w:rsidR="00D7408F" w:rsidRPr="00D7408F" w:rsidRDefault="00D7408F" w:rsidP="00B016C3">
            <w:pPr>
              <w:pStyle w:val="ListParagraph"/>
              <w:ind w:left="0" w:firstLine="0"/>
              <w:jc w:val="center"/>
              <w:rPr>
                <w:b/>
                <w:sz w:val="20"/>
                <w:szCs w:val="20"/>
                <w:lang w:val="en-US"/>
              </w:rPr>
            </w:pPr>
            <w:r>
              <w:rPr>
                <w:b/>
                <w:sz w:val="20"/>
                <w:szCs w:val="20"/>
                <w:lang w:val="en-US"/>
              </w:rPr>
              <w:t>temporary</w:t>
            </w:r>
          </w:p>
        </w:tc>
        <w:tc>
          <w:tcPr>
            <w:tcW w:w="1836" w:type="dxa"/>
          </w:tcPr>
          <w:p w:rsidR="00D7408F" w:rsidRPr="00D7408F" w:rsidRDefault="00D7408F" w:rsidP="00B016C3">
            <w:pPr>
              <w:pStyle w:val="ListParagraph"/>
              <w:ind w:left="0" w:firstLine="0"/>
              <w:jc w:val="center"/>
              <w:rPr>
                <w:b/>
                <w:sz w:val="20"/>
                <w:szCs w:val="20"/>
                <w:lang w:val="en-US"/>
              </w:rPr>
            </w:pPr>
            <w:r>
              <w:rPr>
                <w:b/>
                <w:sz w:val="20"/>
                <w:szCs w:val="20"/>
                <w:lang w:val="en-US"/>
              </w:rPr>
              <w:t>slow-front</w:t>
            </w:r>
          </w:p>
        </w:tc>
        <w:tc>
          <w:tcPr>
            <w:tcW w:w="1780" w:type="dxa"/>
          </w:tcPr>
          <w:p w:rsidR="00D7408F" w:rsidRPr="00D7408F" w:rsidRDefault="00D7408F" w:rsidP="00B016C3">
            <w:pPr>
              <w:pStyle w:val="ListParagraph"/>
              <w:ind w:left="0" w:firstLine="0"/>
              <w:jc w:val="center"/>
              <w:rPr>
                <w:b/>
                <w:sz w:val="20"/>
                <w:szCs w:val="20"/>
                <w:lang w:val="en-US"/>
              </w:rPr>
            </w:pPr>
            <w:r>
              <w:rPr>
                <w:b/>
                <w:sz w:val="20"/>
                <w:szCs w:val="20"/>
                <w:lang w:val="en-US"/>
              </w:rPr>
              <w:t>fast-front</w:t>
            </w:r>
          </w:p>
        </w:tc>
        <w:tc>
          <w:tcPr>
            <w:tcW w:w="1754" w:type="dxa"/>
          </w:tcPr>
          <w:p w:rsidR="00D7408F" w:rsidRPr="00D7408F" w:rsidRDefault="00D7408F" w:rsidP="00B016C3">
            <w:pPr>
              <w:pStyle w:val="ListParagraph"/>
              <w:ind w:left="0" w:firstLine="0"/>
              <w:jc w:val="center"/>
              <w:rPr>
                <w:b/>
                <w:sz w:val="20"/>
                <w:szCs w:val="20"/>
                <w:lang w:val="en-US"/>
              </w:rPr>
            </w:pPr>
            <w:r>
              <w:rPr>
                <w:b/>
                <w:sz w:val="20"/>
                <w:szCs w:val="20"/>
                <w:lang w:val="en-US"/>
              </w:rPr>
              <w:t>very-fast-front</w:t>
            </w:r>
          </w:p>
        </w:tc>
      </w:tr>
      <w:tr w:rsidR="00D7408F" w:rsidRPr="00D7408F" w:rsidTr="00D7408F">
        <w:tc>
          <w:tcPr>
            <w:tcW w:w="1214" w:type="dxa"/>
          </w:tcPr>
          <w:p w:rsidR="00D7408F" w:rsidRPr="00D7408F" w:rsidRDefault="00D7408F" w:rsidP="00B016C3">
            <w:pPr>
              <w:pStyle w:val="ListParagraph"/>
              <w:ind w:left="0" w:firstLine="0"/>
              <w:jc w:val="center"/>
              <w:rPr>
                <w:b/>
                <w:sz w:val="20"/>
                <w:szCs w:val="20"/>
              </w:rPr>
            </w:pPr>
            <w:r>
              <w:rPr>
                <w:b/>
                <w:sz w:val="20"/>
                <w:szCs w:val="20"/>
                <w:lang w:val="en-US"/>
              </w:rPr>
              <w:t>Voltage or over-voltage shapes</w:t>
            </w:r>
            <w:r w:rsidRPr="00D7408F">
              <w:rPr>
                <w:b/>
                <w:sz w:val="20"/>
                <w:szCs w:val="20"/>
              </w:rPr>
              <w:t xml:space="preserve"> </w:t>
            </w:r>
          </w:p>
        </w:tc>
        <w:tc>
          <w:tcPr>
            <w:tcW w:w="1587" w:type="dxa"/>
          </w:tcPr>
          <w:p w:rsidR="00D7408F" w:rsidRPr="00D7408F" w:rsidRDefault="00D7408F" w:rsidP="00B016C3">
            <w:pPr>
              <w:pStyle w:val="ListParagraph"/>
              <w:ind w:left="0" w:firstLine="0"/>
              <w:jc w:val="center"/>
              <w:rPr>
                <w:sz w:val="20"/>
                <w:szCs w:val="20"/>
              </w:rPr>
            </w:pPr>
            <w:r w:rsidRPr="00D7408F">
              <w:rPr>
                <w:noProof/>
                <w:sz w:val="20"/>
                <w:szCs w:val="20"/>
                <w:lang w:val="en-US"/>
              </w:rPr>
              <w:drawing>
                <wp:inline distT="0" distB="0" distL="0" distR="0" wp14:anchorId="77D51FDA" wp14:editId="4633EF12">
                  <wp:extent cx="935419"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940487" cy="919354"/>
                          </a:xfrm>
                          <a:prstGeom prst="rect">
                            <a:avLst/>
                          </a:prstGeom>
                        </pic:spPr>
                      </pic:pic>
                    </a:graphicData>
                  </a:graphic>
                </wp:inline>
              </w:drawing>
            </w:r>
          </w:p>
        </w:tc>
        <w:tc>
          <w:tcPr>
            <w:tcW w:w="1399" w:type="dxa"/>
          </w:tcPr>
          <w:p w:rsidR="00D7408F" w:rsidRPr="00D7408F" w:rsidRDefault="00D7408F" w:rsidP="00B016C3">
            <w:pPr>
              <w:pStyle w:val="ListParagraph"/>
              <w:ind w:left="0" w:firstLine="0"/>
              <w:jc w:val="center"/>
              <w:rPr>
                <w:sz w:val="20"/>
                <w:szCs w:val="20"/>
              </w:rPr>
            </w:pPr>
            <w:r w:rsidRPr="00D7408F">
              <w:rPr>
                <w:noProof/>
                <w:sz w:val="20"/>
                <w:szCs w:val="20"/>
                <w:lang w:val="en-US"/>
              </w:rPr>
              <w:drawing>
                <wp:inline distT="0" distB="0" distL="0" distR="0" wp14:anchorId="51676F90" wp14:editId="082FC1FB">
                  <wp:extent cx="790575" cy="912927"/>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794300" cy="917228"/>
                          </a:xfrm>
                          <a:prstGeom prst="rect">
                            <a:avLst/>
                          </a:prstGeom>
                        </pic:spPr>
                      </pic:pic>
                    </a:graphicData>
                  </a:graphic>
                </wp:inline>
              </w:drawing>
            </w:r>
          </w:p>
        </w:tc>
        <w:tc>
          <w:tcPr>
            <w:tcW w:w="1836" w:type="dxa"/>
          </w:tcPr>
          <w:p w:rsidR="00D7408F" w:rsidRPr="00D7408F" w:rsidRDefault="00D7408F" w:rsidP="00B016C3">
            <w:pPr>
              <w:pStyle w:val="ListParagraph"/>
              <w:ind w:left="0" w:firstLine="0"/>
              <w:jc w:val="center"/>
              <w:rPr>
                <w:sz w:val="20"/>
                <w:szCs w:val="20"/>
              </w:rPr>
            </w:pPr>
            <w:r w:rsidRPr="00D7408F">
              <w:rPr>
                <w:noProof/>
                <w:sz w:val="20"/>
                <w:szCs w:val="20"/>
                <w:lang w:val="en-US"/>
              </w:rPr>
              <w:drawing>
                <wp:inline distT="0" distB="0" distL="0" distR="0" wp14:anchorId="2B31656B" wp14:editId="210C8C4B">
                  <wp:extent cx="1097279" cy="9144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099691" cy="916410"/>
                          </a:xfrm>
                          <a:prstGeom prst="rect">
                            <a:avLst/>
                          </a:prstGeom>
                        </pic:spPr>
                      </pic:pic>
                    </a:graphicData>
                  </a:graphic>
                </wp:inline>
              </w:drawing>
            </w:r>
          </w:p>
        </w:tc>
        <w:tc>
          <w:tcPr>
            <w:tcW w:w="1780" w:type="dxa"/>
          </w:tcPr>
          <w:p w:rsidR="00D7408F" w:rsidRPr="00D7408F" w:rsidRDefault="00D7408F" w:rsidP="00B016C3">
            <w:pPr>
              <w:pStyle w:val="ListParagraph"/>
              <w:ind w:left="0" w:firstLine="0"/>
              <w:jc w:val="center"/>
              <w:rPr>
                <w:sz w:val="20"/>
                <w:szCs w:val="20"/>
              </w:rPr>
            </w:pPr>
            <w:r w:rsidRPr="00D7408F">
              <w:rPr>
                <w:noProof/>
                <w:sz w:val="20"/>
                <w:szCs w:val="20"/>
                <w:lang w:val="en-US"/>
              </w:rPr>
              <w:drawing>
                <wp:inline distT="0" distB="0" distL="0" distR="0" wp14:anchorId="796EEB97" wp14:editId="2F50F199">
                  <wp:extent cx="1066801"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064030" cy="912025"/>
                          </a:xfrm>
                          <a:prstGeom prst="rect">
                            <a:avLst/>
                          </a:prstGeom>
                        </pic:spPr>
                      </pic:pic>
                    </a:graphicData>
                  </a:graphic>
                </wp:inline>
              </w:drawing>
            </w:r>
          </w:p>
        </w:tc>
        <w:tc>
          <w:tcPr>
            <w:tcW w:w="1754" w:type="dxa"/>
          </w:tcPr>
          <w:p w:rsidR="00D7408F" w:rsidRPr="00D7408F" w:rsidRDefault="00D7408F" w:rsidP="00B016C3">
            <w:pPr>
              <w:pStyle w:val="ListParagraph"/>
              <w:ind w:left="0" w:firstLine="0"/>
              <w:jc w:val="center"/>
              <w:rPr>
                <w:sz w:val="20"/>
                <w:szCs w:val="20"/>
              </w:rPr>
            </w:pPr>
            <w:r w:rsidRPr="00D7408F">
              <w:rPr>
                <w:noProof/>
                <w:sz w:val="20"/>
                <w:szCs w:val="20"/>
                <w:lang w:val="en-US"/>
              </w:rPr>
              <w:drawing>
                <wp:inline distT="0" distB="0" distL="0" distR="0" wp14:anchorId="4F514A3B" wp14:editId="7C99967E">
                  <wp:extent cx="1049536" cy="819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053820" cy="822493"/>
                          </a:xfrm>
                          <a:prstGeom prst="rect">
                            <a:avLst/>
                          </a:prstGeom>
                        </pic:spPr>
                      </pic:pic>
                    </a:graphicData>
                  </a:graphic>
                </wp:inline>
              </w:drawing>
            </w:r>
          </w:p>
        </w:tc>
      </w:tr>
      <w:tr w:rsidR="00D7408F" w:rsidRPr="00D7408F" w:rsidTr="00D7408F">
        <w:tc>
          <w:tcPr>
            <w:tcW w:w="1214" w:type="dxa"/>
          </w:tcPr>
          <w:p w:rsidR="00D7408F" w:rsidRPr="00D7408F" w:rsidRDefault="00D7408F" w:rsidP="00B016C3">
            <w:pPr>
              <w:pStyle w:val="ListParagraph"/>
              <w:ind w:left="0" w:firstLine="0"/>
              <w:jc w:val="center"/>
              <w:rPr>
                <w:b/>
                <w:sz w:val="20"/>
                <w:szCs w:val="20"/>
              </w:rPr>
            </w:pPr>
          </w:p>
          <w:p w:rsidR="00D7408F" w:rsidRPr="00D7408F" w:rsidRDefault="00D7408F" w:rsidP="00B016C3">
            <w:pPr>
              <w:pStyle w:val="ListParagraph"/>
              <w:ind w:left="0" w:firstLine="0"/>
              <w:jc w:val="center"/>
              <w:rPr>
                <w:b/>
                <w:sz w:val="20"/>
                <w:szCs w:val="20"/>
              </w:rPr>
            </w:pPr>
            <w:r>
              <w:rPr>
                <w:b/>
                <w:sz w:val="20"/>
                <w:szCs w:val="20"/>
                <w:lang w:val="en-US"/>
              </w:rPr>
              <w:t>Range of voltage or over-voltage shapes</w:t>
            </w:r>
            <w:r w:rsidRPr="00D7408F">
              <w:rPr>
                <w:b/>
                <w:sz w:val="20"/>
                <w:szCs w:val="20"/>
              </w:rPr>
              <w:t xml:space="preserve"> </w:t>
            </w:r>
          </w:p>
        </w:tc>
        <w:tc>
          <w:tcPr>
            <w:tcW w:w="1587" w:type="dxa"/>
          </w:tcPr>
          <w:p w:rsidR="00D7408F" w:rsidRPr="00D7408F" w:rsidRDefault="00D7408F" w:rsidP="00B016C3">
            <w:pPr>
              <w:pStyle w:val="ListParagraph"/>
              <w:ind w:left="0" w:firstLine="0"/>
              <w:jc w:val="center"/>
              <w:rPr>
                <w:i/>
                <w:sz w:val="20"/>
                <w:szCs w:val="20"/>
              </w:rPr>
            </w:pPr>
          </w:p>
          <w:p w:rsidR="00D7408F" w:rsidRPr="00D7408F" w:rsidRDefault="00D7408F" w:rsidP="00B016C3">
            <w:pPr>
              <w:pStyle w:val="ListParagraph"/>
              <w:ind w:left="0" w:firstLine="0"/>
              <w:jc w:val="center"/>
              <w:rPr>
                <w:i/>
                <w:sz w:val="20"/>
                <w:szCs w:val="20"/>
              </w:rPr>
            </w:pPr>
          </w:p>
          <w:p w:rsidR="00D7408F" w:rsidRPr="00D7408F" w:rsidRDefault="00D7408F" w:rsidP="00B016C3">
            <w:pPr>
              <w:pStyle w:val="ListParagraph"/>
              <w:ind w:left="0" w:firstLine="0"/>
              <w:jc w:val="center"/>
              <w:rPr>
                <w:sz w:val="20"/>
                <w:szCs w:val="20"/>
                <w:lang w:val="en-US"/>
              </w:rPr>
            </w:pPr>
            <w:r w:rsidRPr="00D7408F">
              <w:rPr>
                <w:i/>
                <w:sz w:val="20"/>
                <w:szCs w:val="20"/>
              </w:rPr>
              <w:t>f</w:t>
            </w:r>
            <w:r>
              <w:rPr>
                <w:sz w:val="20"/>
                <w:szCs w:val="20"/>
              </w:rPr>
              <w:t xml:space="preserve">=50 </w:t>
            </w:r>
            <w:r>
              <w:rPr>
                <w:sz w:val="20"/>
                <w:szCs w:val="20"/>
                <w:lang w:val="en-US"/>
              </w:rPr>
              <w:t>HZ or</w:t>
            </w:r>
            <w:r>
              <w:rPr>
                <w:sz w:val="20"/>
                <w:szCs w:val="20"/>
              </w:rPr>
              <w:t xml:space="preserve"> 60 </w:t>
            </w:r>
            <w:r>
              <w:rPr>
                <w:sz w:val="20"/>
                <w:szCs w:val="20"/>
                <w:lang w:val="en-US"/>
              </w:rPr>
              <w:t>Hz</w:t>
            </w:r>
          </w:p>
          <w:p w:rsidR="00D7408F" w:rsidRPr="00D7408F" w:rsidRDefault="00D7408F" w:rsidP="00B016C3">
            <w:pPr>
              <w:pStyle w:val="ListParagraph"/>
              <w:ind w:left="0" w:firstLine="0"/>
              <w:jc w:val="center"/>
              <w:rPr>
                <w:rFonts w:eastAsia="Malgun Gothic"/>
                <w:sz w:val="20"/>
                <w:szCs w:val="20"/>
                <w:lang w:eastAsia="ko-KR"/>
              </w:rPr>
            </w:pPr>
            <w:r w:rsidRPr="00D7408F">
              <w:rPr>
                <w:sz w:val="20"/>
                <w:szCs w:val="20"/>
              </w:rPr>
              <w:t xml:space="preserve">Tt≥ 3600 </w:t>
            </w:r>
            <w:r>
              <w:rPr>
                <w:rFonts w:eastAsia="Malgun Gothic"/>
                <w:sz w:val="20"/>
                <w:szCs w:val="20"/>
                <w:lang w:eastAsia="ko-KR"/>
              </w:rPr>
              <w:t>s</w:t>
            </w:r>
          </w:p>
          <w:p w:rsidR="00D7408F" w:rsidRPr="00D7408F" w:rsidRDefault="00D7408F" w:rsidP="00B016C3">
            <w:pPr>
              <w:pStyle w:val="ListParagraph"/>
              <w:ind w:left="0" w:firstLine="0"/>
              <w:jc w:val="center"/>
              <w:rPr>
                <w:sz w:val="20"/>
                <w:szCs w:val="20"/>
              </w:rPr>
            </w:pPr>
          </w:p>
        </w:tc>
        <w:tc>
          <w:tcPr>
            <w:tcW w:w="1399" w:type="dxa"/>
          </w:tcPr>
          <w:p w:rsidR="00D7408F" w:rsidRPr="00D7408F" w:rsidRDefault="00D7408F" w:rsidP="00B016C3">
            <w:pPr>
              <w:pStyle w:val="ListParagraph"/>
              <w:ind w:left="0" w:firstLine="0"/>
              <w:jc w:val="center"/>
              <w:rPr>
                <w:sz w:val="20"/>
                <w:szCs w:val="20"/>
              </w:rPr>
            </w:pPr>
          </w:p>
          <w:p w:rsidR="00D7408F" w:rsidRPr="00D7408F" w:rsidRDefault="00D7408F" w:rsidP="00B016C3">
            <w:pPr>
              <w:pStyle w:val="ListParagraph"/>
              <w:ind w:left="0" w:firstLine="0"/>
              <w:jc w:val="center"/>
              <w:rPr>
                <w:sz w:val="20"/>
                <w:szCs w:val="20"/>
              </w:rPr>
            </w:pPr>
          </w:p>
          <w:p w:rsidR="00D7408F" w:rsidRPr="00D7408F" w:rsidRDefault="00D7408F" w:rsidP="00B016C3">
            <w:pPr>
              <w:pStyle w:val="ListParagraph"/>
              <w:ind w:left="0" w:firstLine="0"/>
              <w:jc w:val="center"/>
              <w:rPr>
                <w:sz w:val="20"/>
                <w:szCs w:val="20"/>
                <w:lang w:val="en-US"/>
              </w:rPr>
            </w:pPr>
            <w:r>
              <w:rPr>
                <w:sz w:val="20"/>
                <w:szCs w:val="20"/>
              </w:rPr>
              <w:t xml:space="preserve">10 </w:t>
            </w:r>
            <w:r>
              <w:rPr>
                <w:sz w:val="20"/>
                <w:szCs w:val="20"/>
                <w:lang w:val="en-US"/>
              </w:rPr>
              <w:t>Hz</w:t>
            </w:r>
            <w:r>
              <w:rPr>
                <w:sz w:val="20"/>
                <w:szCs w:val="20"/>
              </w:rPr>
              <w:t xml:space="preserve"> &lt;f&lt;500 </w:t>
            </w:r>
            <w:r>
              <w:rPr>
                <w:sz w:val="20"/>
                <w:szCs w:val="20"/>
                <w:lang w:val="en-US"/>
              </w:rPr>
              <w:t>Hz</w:t>
            </w:r>
          </w:p>
          <w:p w:rsidR="00D7408F" w:rsidRPr="00D7408F" w:rsidRDefault="00D7408F" w:rsidP="00D7408F">
            <w:pPr>
              <w:pStyle w:val="ListParagraph"/>
              <w:ind w:left="0" w:firstLine="0"/>
              <w:jc w:val="center"/>
              <w:rPr>
                <w:rFonts w:eastAsia="Malgun Gothic"/>
                <w:sz w:val="20"/>
                <w:szCs w:val="20"/>
                <w:lang w:eastAsia="ko-KR"/>
              </w:rPr>
            </w:pPr>
            <w:r w:rsidRPr="00D7408F">
              <w:rPr>
                <w:sz w:val="20"/>
                <w:szCs w:val="20"/>
              </w:rPr>
              <w:t xml:space="preserve">0,02 </w:t>
            </w:r>
            <w:r>
              <w:rPr>
                <w:sz w:val="20"/>
                <w:szCs w:val="20"/>
                <w:lang w:val="en-US"/>
              </w:rPr>
              <w:t>s</w:t>
            </w:r>
            <w:r w:rsidRPr="00D7408F">
              <w:rPr>
                <w:sz w:val="20"/>
                <w:szCs w:val="20"/>
              </w:rPr>
              <w:t>≤Tt≤3600</w:t>
            </w:r>
            <w:r w:rsidRPr="00D7408F">
              <w:rPr>
                <w:rFonts w:eastAsia="Malgun Gothic" w:hint="eastAsia"/>
                <w:sz w:val="20"/>
                <w:szCs w:val="20"/>
                <w:lang w:eastAsia="ko-KR"/>
              </w:rPr>
              <w:t xml:space="preserve"> </w:t>
            </w:r>
            <w:r>
              <w:rPr>
                <w:rFonts w:eastAsia="Malgun Gothic"/>
                <w:sz w:val="20"/>
                <w:szCs w:val="20"/>
                <w:lang w:val="en-US" w:eastAsia="ko-KR"/>
              </w:rPr>
              <w:t>s</w:t>
            </w:r>
            <w:r w:rsidRPr="00D7408F">
              <w:rPr>
                <w:rFonts w:eastAsia="Malgun Gothic"/>
                <w:sz w:val="20"/>
                <w:szCs w:val="20"/>
                <w:lang w:eastAsia="ko-KR"/>
              </w:rPr>
              <w:t xml:space="preserve"> </w:t>
            </w:r>
          </w:p>
        </w:tc>
        <w:tc>
          <w:tcPr>
            <w:tcW w:w="1836" w:type="dxa"/>
          </w:tcPr>
          <w:p w:rsidR="00D7408F" w:rsidRPr="00D7408F" w:rsidRDefault="00D7408F" w:rsidP="00B016C3">
            <w:pPr>
              <w:pStyle w:val="ListParagraph"/>
              <w:ind w:left="0" w:firstLine="0"/>
              <w:jc w:val="center"/>
              <w:rPr>
                <w:sz w:val="20"/>
                <w:szCs w:val="20"/>
              </w:rPr>
            </w:pPr>
          </w:p>
          <w:p w:rsidR="00D7408F" w:rsidRPr="00D7408F" w:rsidRDefault="00D7408F" w:rsidP="00B016C3">
            <w:pPr>
              <w:pStyle w:val="ListParagraph"/>
              <w:ind w:left="0" w:firstLine="0"/>
              <w:jc w:val="center"/>
              <w:rPr>
                <w:sz w:val="20"/>
                <w:szCs w:val="20"/>
              </w:rPr>
            </w:pPr>
          </w:p>
          <w:p w:rsidR="00D7408F" w:rsidRPr="00D7408F" w:rsidRDefault="00D7408F" w:rsidP="00B016C3">
            <w:pPr>
              <w:pStyle w:val="ListParagraph"/>
              <w:ind w:left="0" w:firstLine="0"/>
              <w:jc w:val="center"/>
              <w:rPr>
                <w:rFonts w:eastAsia="Malgun Gothic"/>
                <w:sz w:val="20"/>
                <w:szCs w:val="20"/>
                <w:lang w:eastAsia="ko-KR"/>
              </w:rPr>
            </w:pPr>
            <w:r>
              <w:rPr>
                <w:sz w:val="20"/>
                <w:szCs w:val="20"/>
              </w:rPr>
              <w:t xml:space="preserve">20 </w:t>
            </w:r>
            <w:r>
              <w:rPr>
                <w:sz w:val="20"/>
                <w:szCs w:val="20"/>
              </w:rPr>
              <w:sym w:font="Symbol" w:char="F06D"/>
            </w:r>
            <w:r>
              <w:rPr>
                <w:sz w:val="20"/>
                <w:szCs w:val="20"/>
                <w:lang w:val="en-US"/>
              </w:rPr>
              <w:t>s</w:t>
            </w:r>
            <w:r w:rsidRPr="00D7408F">
              <w:rPr>
                <w:sz w:val="20"/>
                <w:szCs w:val="20"/>
              </w:rPr>
              <w:t xml:space="preserve"> &lt; Tp ≤ 5000 </w:t>
            </w:r>
            <w:r>
              <w:rPr>
                <w:sz w:val="20"/>
                <w:szCs w:val="20"/>
              </w:rPr>
              <w:sym w:font="Symbol" w:char="F06D"/>
            </w:r>
            <w:r>
              <w:rPr>
                <w:sz w:val="20"/>
                <w:szCs w:val="20"/>
                <w:lang w:val="en-US"/>
              </w:rPr>
              <w:t>s</w:t>
            </w:r>
          </w:p>
          <w:p w:rsidR="00D7408F" w:rsidRPr="00D7408F" w:rsidRDefault="00D7408F" w:rsidP="00B016C3">
            <w:pPr>
              <w:pStyle w:val="ListParagraph"/>
              <w:ind w:left="0" w:firstLine="0"/>
              <w:jc w:val="center"/>
              <w:rPr>
                <w:rFonts w:eastAsia="Malgun Gothic"/>
                <w:sz w:val="20"/>
                <w:szCs w:val="20"/>
                <w:lang w:eastAsia="ko-KR"/>
              </w:rPr>
            </w:pPr>
            <w:r w:rsidRPr="00D7408F">
              <w:rPr>
                <w:rFonts w:eastAsia="Malgun Gothic"/>
                <w:sz w:val="20"/>
                <w:szCs w:val="20"/>
                <w:lang w:eastAsia="ko-KR"/>
              </w:rPr>
              <w:t xml:space="preserve"> </w:t>
            </w:r>
          </w:p>
          <w:p w:rsidR="00D7408F" w:rsidRPr="00D7408F" w:rsidRDefault="00D7408F" w:rsidP="00B016C3">
            <w:pPr>
              <w:pStyle w:val="ListParagraph"/>
              <w:ind w:left="0" w:firstLine="0"/>
              <w:jc w:val="center"/>
              <w:rPr>
                <w:rFonts w:eastAsia="Malgun Gothic"/>
                <w:sz w:val="20"/>
                <w:szCs w:val="20"/>
                <w:lang w:eastAsia="ko-KR"/>
              </w:rPr>
            </w:pPr>
            <w:r w:rsidRPr="00D7408F">
              <w:rPr>
                <w:rFonts w:eastAsia="Malgun Gothic"/>
                <w:sz w:val="20"/>
                <w:szCs w:val="20"/>
                <w:lang w:eastAsia="ko-KR"/>
              </w:rPr>
              <w:t xml:space="preserve">T2 </w:t>
            </w:r>
            <w:r w:rsidRPr="00D7408F">
              <w:rPr>
                <w:sz w:val="20"/>
                <w:szCs w:val="20"/>
              </w:rPr>
              <w:t>≤ 20</w:t>
            </w:r>
            <w:r>
              <w:rPr>
                <w:sz w:val="20"/>
                <w:szCs w:val="20"/>
                <w:lang w:val="en-US"/>
              </w:rPr>
              <w:t xml:space="preserve"> </w:t>
            </w:r>
            <w:r>
              <w:rPr>
                <w:sz w:val="20"/>
                <w:szCs w:val="20"/>
              </w:rPr>
              <w:sym w:font="Symbol" w:char="F06D"/>
            </w:r>
            <w:r>
              <w:rPr>
                <w:sz w:val="20"/>
                <w:szCs w:val="20"/>
                <w:lang w:val="en-US"/>
              </w:rPr>
              <w:t>s</w:t>
            </w:r>
            <w:r w:rsidRPr="00D7408F">
              <w:rPr>
                <w:rFonts w:eastAsia="Malgun Gothic"/>
                <w:sz w:val="20"/>
                <w:szCs w:val="20"/>
                <w:lang w:eastAsia="ko-KR"/>
              </w:rPr>
              <w:t xml:space="preserve"> </w:t>
            </w:r>
          </w:p>
        </w:tc>
        <w:tc>
          <w:tcPr>
            <w:tcW w:w="1780" w:type="dxa"/>
          </w:tcPr>
          <w:p w:rsidR="00D7408F" w:rsidRPr="00D7408F" w:rsidRDefault="00D7408F" w:rsidP="00B016C3">
            <w:pPr>
              <w:ind w:left="360"/>
              <w:contextualSpacing/>
              <w:rPr>
                <w:rFonts w:eastAsia="Malgun Gothic"/>
                <w:sz w:val="20"/>
                <w:szCs w:val="20"/>
                <w:lang w:eastAsia="ko-KR"/>
              </w:rPr>
            </w:pPr>
          </w:p>
          <w:p w:rsidR="00D7408F" w:rsidRPr="00D7408F" w:rsidRDefault="00D7408F" w:rsidP="00B016C3">
            <w:pPr>
              <w:ind w:left="360"/>
              <w:contextualSpacing/>
              <w:rPr>
                <w:rFonts w:eastAsia="Malgun Gothic"/>
                <w:sz w:val="20"/>
                <w:szCs w:val="20"/>
                <w:lang w:eastAsia="ko-KR"/>
              </w:rPr>
            </w:pPr>
            <w:r w:rsidRPr="00D7408F">
              <w:rPr>
                <w:rFonts w:eastAsia="Malgun Gothic"/>
                <w:sz w:val="20"/>
                <w:szCs w:val="20"/>
                <w:lang w:eastAsia="ko-KR"/>
              </w:rPr>
              <w:t xml:space="preserve">0,1 </w:t>
            </w:r>
            <w:r>
              <w:rPr>
                <w:rFonts w:eastAsia="Malgun Gothic"/>
                <w:sz w:val="20"/>
                <w:szCs w:val="20"/>
                <w:lang w:val="en-US" w:eastAsia="ko-KR"/>
              </w:rPr>
              <w:t xml:space="preserve">0,1 </w:t>
            </w:r>
            <w:r>
              <w:rPr>
                <w:sz w:val="20"/>
                <w:szCs w:val="20"/>
              </w:rPr>
              <w:sym w:font="Symbol" w:char="F06D"/>
            </w:r>
            <w:r>
              <w:rPr>
                <w:sz w:val="20"/>
                <w:szCs w:val="20"/>
                <w:lang w:val="en-US"/>
              </w:rPr>
              <w:t>s</w:t>
            </w:r>
            <w:r w:rsidRPr="00D7408F">
              <w:rPr>
                <w:rFonts w:eastAsia="Malgun Gothic"/>
                <w:sz w:val="20"/>
                <w:szCs w:val="20"/>
                <w:lang w:eastAsia="ko-KR"/>
              </w:rPr>
              <w:t xml:space="preserve"> &lt; Т1 </w:t>
            </w:r>
            <w:r w:rsidRPr="00D7408F">
              <w:rPr>
                <w:sz w:val="20"/>
                <w:szCs w:val="20"/>
              </w:rPr>
              <w:t xml:space="preserve">≤ 20 </w:t>
            </w:r>
            <w:r>
              <w:rPr>
                <w:sz w:val="20"/>
                <w:szCs w:val="20"/>
              </w:rPr>
              <w:sym w:font="Symbol" w:char="F06D"/>
            </w:r>
            <w:r>
              <w:rPr>
                <w:sz w:val="20"/>
                <w:szCs w:val="20"/>
                <w:lang w:val="en-US"/>
              </w:rPr>
              <w:t>s</w:t>
            </w:r>
          </w:p>
          <w:p w:rsidR="00D7408F" w:rsidRPr="00D7408F" w:rsidRDefault="00D7408F" w:rsidP="00B016C3">
            <w:pPr>
              <w:ind w:left="360"/>
              <w:contextualSpacing/>
              <w:rPr>
                <w:rFonts w:eastAsia="Malgun Gothic"/>
                <w:sz w:val="20"/>
                <w:szCs w:val="20"/>
                <w:lang w:eastAsia="ko-KR"/>
              </w:rPr>
            </w:pPr>
          </w:p>
          <w:p w:rsidR="00D7408F" w:rsidRPr="00D7408F" w:rsidRDefault="00D7408F" w:rsidP="00B016C3">
            <w:pPr>
              <w:pStyle w:val="ListParagraph"/>
              <w:ind w:left="360" w:firstLine="0"/>
              <w:rPr>
                <w:rFonts w:eastAsia="Malgun Gothic"/>
                <w:sz w:val="20"/>
                <w:szCs w:val="20"/>
                <w:lang w:eastAsia="ko-KR"/>
              </w:rPr>
            </w:pPr>
            <w:r w:rsidRPr="00D7408F">
              <w:rPr>
                <w:rFonts w:eastAsia="Malgun Gothic"/>
                <w:sz w:val="20"/>
                <w:szCs w:val="20"/>
                <w:lang w:eastAsia="ko-KR"/>
              </w:rPr>
              <w:t xml:space="preserve">Т2 </w:t>
            </w:r>
            <w:r w:rsidRPr="00D7408F">
              <w:rPr>
                <w:sz w:val="20"/>
                <w:szCs w:val="20"/>
              </w:rPr>
              <w:t xml:space="preserve">≤ 300 </w:t>
            </w:r>
            <w:r>
              <w:rPr>
                <w:sz w:val="20"/>
                <w:szCs w:val="20"/>
              </w:rPr>
              <w:sym w:font="Symbol" w:char="F06D"/>
            </w:r>
            <w:r>
              <w:rPr>
                <w:sz w:val="20"/>
                <w:szCs w:val="20"/>
                <w:lang w:val="en-US"/>
              </w:rPr>
              <w:t>s</w:t>
            </w:r>
          </w:p>
          <w:p w:rsidR="00D7408F" w:rsidRPr="00D7408F" w:rsidRDefault="00D7408F" w:rsidP="00B016C3">
            <w:pPr>
              <w:pStyle w:val="ListParagraph"/>
              <w:ind w:left="360" w:firstLine="0"/>
              <w:rPr>
                <w:rFonts w:eastAsia="Malgun Gothic"/>
                <w:sz w:val="20"/>
                <w:szCs w:val="20"/>
                <w:lang w:eastAsia="ko-KR"/>
              </w:rPr>
            </w:pPr>
          </w:p>
          <w:p w:rsidR="00D7408F" w:rsidRPr="00D7408F" w:rsidRDefault="00D7408F" w:rsidP="00B016C3">
            <w:pPr>
              <w:contextualSpacing/>
              <w:jc w:val="center"/>
              <w:rPr>
                <w:sz w:val="20"/>
                <w:szCs w:val="20"/>
              </w:rPr>
            </w:pPr>
          </w:p>
          <w:p w:rsidR="00D7408F" w:rsidRPr="00D7408F" w:rsidRDefault="00D7408F" w:rsidP="00B016C3">
            <w:pPr>
              <w:contextualSpacing/>
              <w:rPr>
                <w:sz w:val="20"/>
                <w:szCs w:val="20"/>
              </w:rPr>
            </w:pPr>
          </w:p>
        </w:tc>
        <w:tc>
          <w:tcPr>
            <w:tcW w:w="1754" w:type="dxa"/>
          </w:tcPr>
          <w:p w:rsidR="00D7408F" w:rsidRPr="00D7408F" w:rsidRDefault="00D7408F" w:rsidP="00B016C3">
            <w:pPr>
              <w:pStyle w:val="ListParagraph"/>
              <w:ind w:left="0" w:firstLine="0"/>
              <w:jc w:val="center"/>
              <w:rPr>
                <w:sz w:val="20"/>
                <w:szCs w:val="20"/>
              </w:rPr>
            </w:pPr>
          </w:p>
          <w:p w:rsidR="00D7408F" w:rsidRPr="00D7408F" w:rsidRDefault="00D7408F" w:rsidP="00B016C3">
            <w:pPr>
              <w:pStyle w:val="ListParagraph"/>
              <w:ind w:left="0" w:firstLine="0"/>
              <w:jc w:val="center"/>
              <w:rPr>
                <w:sz w:val="20"/>
                <w:szCs w:val="20"/>
              </w:rPr>
            </w:pPr>
          </w:p>
          <w:p w:rsidR="00D7408F" w:rsidRPr="00D7408F" w:rsidRDefault="00D7408F" w:rsidP="00B016C3">
            <w:pPr>
              <w:pStyle w:val="ListParagraph"/>
              <w:ind w:left="0" w:firstLine="0"/>
              <w:jc w:val="center"/>
              <w:rPr>
                <w:rFonts w:eastAsia="Malgun Gothic"/>
                <w:sz w:val="20"/>
                <w:szCs w:val="20"/>
                <w:lang w:eastAsia="ko-KR"/>
              </w:rPr>
            </w:pPr>
            <w:r w:rsidRPr="00D7408F">
              <w:rPr>
                <w:sz w:val="20"/>
                <w:szCs w:val="20"/>
              </w:rPr>
              <w:t xml:space="preserve">Tf ≤ 100 </w:t>
            </w:r>
            <w:r>
              <w:rPr>
                <w:sz w:val="20"/>
                <w:szCs w:val="20"/>
              </w:rPr>
              <w:sym w:font="Symbol" w:char="F06D"/>
            </w:r>
            <w:r>
              <w:rPr>
                <w:sz w:val="20"/>
                <w:szCs w:val="20"/>
                <w:lang w:val="en-US"/>
              </w:rPr>
              <w:t>s</w:t>
            </w:r>
          </w:p>
          <w:p w:rsidR="00D7408F" w:rsidRPr="00D7408F" w:rsidRDefault="00D7408F" w:rsidP="00B016C3">
            <w:pPr>
              <w:pStyle w:val="ListParagraph"/>
              <w:ind w:left="0" w:firstLine="0"/>
              <w:jc w:val="center"/>
              <w:rPr>
                <w:rFonts w:eastAsia="Malgun Gothic"/>
                <w:sz w:val="20"/>
                <w:szCs w:val="20"/>
                <w:lang w:val="en-US" w:eastAsia="ko-KR"/>
              </w:rPr>
            </w:pPr>
            <w:r w:rsidRPr="00D7408F">
              <w:rPr>
                <w:rFonts w:eastAsia="Malgun Gothic"/>
                <w:sz w:val="20"/>
                <w:szCs w:val="20"/>
                <w:lang w:eastAsia="ko-KR"/>
              </w:rPr>
              <w:t xml:space="preserve">0,3 </w:t>
            </w:r>
            <w:r>
              <w:rPr>
                <w:rFonts w:eastAsia="Malgun Gothic"/>
                <w:sz w:val="20"/>
                <w:szCs w:val="20"/>
                <w:lang w:val="en-US" w:eastAsia="ko-KR"/>
              </w:rPr>
              <w:t>MHz</w:t>
            </w:r>
            <w:r>
              <w:rPr>
                <w:rFonts w:eastAsia="Malgun Gothic"/>
                <w:sz w:val="20"/>
                <w:szCs w:val="20"/>
                <w:lang w:eastAsia="ko-KR"/>
              </w:rPr>
              <w:t xml:space="preserve"> &lt; f1 &lt; 100 </w:t>
            </w:r>
            <w:r>
              <w:rPr>
                <w:rFonts w:eastAsia="Malgun Gothic"/>
                <w:sz w:val="20"/>
                <w:szCs w:val="20"/>
                <w:lang w:val="en-US" w:eastAsia="ko-KR"/>
              </w:rPr>
              <w:t>MHz</w:t>
            </w:r>
          </w:p>
          <w:p w:rsidR="00D7408F" w:rsidRPr="00D7408F" w:rsidRDefault="00D7408F" w:rsidP="00B016C3">
            <w:pPr>
              <w:pStyle w:val="ListParagraph"/>
              <w:ind w:left="0" w:firstLine="0"/>
              <w:jc w:val="center"/>
              <w:rPr>
                <w:rFonts w:eastAsia="Malgun Gothic"/>
                <w:sz w:val="20"/>
                <w:szCs w:val="20"/>
                <w:lang w:eastAsia="ko-KR"/>
              </w:rPr>
            </w:pPr>
          </w:p>
          <w:p w:rsidR="00D7408F" w:rsidRPr="00D7408F" w:rsidRDefault="00D7408F" w:rsidP="00B016C3">
            <w:pPr>
              <w:pStyle w:val="ListParagraph"/>
              <w:ind w:left="0" w:firstLine="0"/>
              <w:jc w:val="center"/>
              <w:rPr>
                <w:sz w:val="20"/>
                <w:szCs w:val="20"/>
              </w:rPr>
            </w:pPr>
            <w:r>
              <w:rPr>
                <w:rFonts w:eastAsia="Malgun Gothic"/>
                <w:sz w:val="20"/>
                <w:szCs w:val="20"/>
                <w:lang w:eastAsia="ko-KR"/>
              </w:rPr>
              <w:t>30 k</w:t>
            </w:r>
            <w:r>
              <w:rPr>
                <w:rFonts w:eastAsia="Malgun Gothic"/>
                <w:sz w:val="20"/>
                <w:szCs w:val="20"/>
                <w:lang w:val="en-US" w:eastAsia="ko-KR"/>
              </w:rPr>
              <w:t xml:space="preserve">Hz </w:t>
            </w:r>
            <w:r>
              <w:rPr>
                <w:rFonts w:eastAsia="Malgun Gothic"/>
                <w:sz w:val="20"/>
                <w:szCs w:val="20"/>
                <w:lang w:eastAsia="ko-KR"/>
              </w:rPr>
              <w:t xml:space="preserve"> &lt; f2 &lt; 300 </w:t>
            </w:r>
            <w:r>
              <w:rPr>
                <w:rFonts w:eastAsia="Malgun Gothic"/>
                <w:sz w:val="20"/>
                <w:szCs w:val="20"/>
                <w:lang w:val="en-US" w:eastAsia="ko-KR"/>
              </w:rPr>
              <w:t>kHz</w:t>
            </w:r>
            <w:r w:rsidRPr="00D7408F">
              <w:rPr>
                <w:rFonts w:eastAsia="Malgun Gothic"/>
                <w:sz w:val="20"/>
                <w:szCs w:val="20"/>
                <w:lang w:eastAsia="ko-KR"/>
              </w:rPr>
              <w:t xml:space="preserve"> </w:t>
            </w:r>
          </w:p>
        </w:tc>
      </w:tr>
      <w:tr w:rsidR="00D7408F" w:rsidRPr="00D7408F" w:rsidTr="00D7408F">
        <w:tc>
          <w:tcPr>
            <w:tcW w:w="1214" w:type="dxa"/>
          </w:tcPr>
          <w:p w:rsidR="00D7408F" w:rsidRPr="00D7408F" w:rsidRDefault="00D7408F" w:rsidP="00B016C3">
            <w:pPr>
              <w:pStyle w:val="ListParagraph"/>
              <w:ind w:left="0" w:firstLine="0"/>
              <w:jc w:val="center"/>
              <w:rPr>
                <w:b/>
                <w:sz w:val="20"/>
                <w:szCs w:val="20"/>
              </w:rPr>
            </w:pPr>
          </w:p>
          <w:p w:rsidR="00D7408F" w:rsidRPr="00D7408F" w:rsidRDefault="00D7408F" w:rsidP="00B016C3">
            <w:pPr>
              <w:pStyle w:val="ListParagraph"/>
              <w:ind w:left="0" w:firstLine="0"/>
              <w:jc w:val="center"/>
              <w:rPr>
                <w:b/>
                <w:sz w:val="20"/>
                <w:szCs w:val="20"/>
              </w:rPr>
            </w:pPr>
          </w:p>
          <w:p w:rsidR="00D7408F" w:rsidRPr="00D7408F" w:rsidRDefault="00D7408F" w:rsidP="00B016C3">
            <w:pPr>
              <w:pStyle w:val="ListParagraph"/>
              <w:ind w:left="0" w:firstLine="0"/>
              <w:jc w:val="center"/>
              <w:rPr>
                <w:b/>
                <w:sz w:val="20"/>
                <w:szCs w:val="20"/>
              </w:rPr>
            </w:pPr>
            <w:r>
              <w:rPr>
                <w:b/>
                <w:sz w:val="20"/>
                <w:szCs w:val="20"/>
                <w:lang w:val="en-US"/>
              </w:rPr>
              <w:t>standard voltage shapes</w:t>
            </w:r>
            <w:r w:rsidRPr="00D7408F">
              <w:rPr>
                <w:b/>
                <w:sz w:val="20"/>
                <w:szCs w:val="20"/>
              </w:rPr>
              <w:t xml:space="preserve"> </w:t>
            </w:r>
          </w:p>
        </w:tc>
        <w:tc>
          <w:tcPr>
            <w:tcW w:w="1587" w:type="dxa"/>
          </w:tcPr>
          <w:p w:rsidR="00D7408F" w:rsidRPr="00D7408F" w:rsidRDefault="00D7408F" w:rsidP="00B016C3">
            <w:pPr>
              <w:pStyle w:val="ListParagraph"/>
              <w:ind w:left="0" w:firstLine="0"/>
              <w:jc w:val="center"/>
              <w:rPr>
                <w:sz w:val="20"/>
                <w:szCs w:val="20"/>
              </w:rPr>
            </w:pPr>
            <w:r w:rsidRPr="00D7408F">
              <w:rPr>
                <w:noProof/>
                <w:sz w:val="20"/>
                <w:szCs w:val="20"/>
                <w:lang w:val="en-US"/>
              </w:rPr>
              <w:drawing>
                <wp:inline distT="0" distB="0" distL="0" distR="0" wp14:anchorId="5CC49674" wp14:editId="7CCCBE52">
                  <wp:extent cx="866775" cy="112972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869217" cy="1132911"/>
                          </a:xfrm>
                          <a:prstGeom prst="rect">
                            <a:avLst/>
                          </a:prstGeom>
                        </pic:spPr>
                      </pic:pic>
                    </a:graphicData>
                  </a:graphic>
                </wp:inline>
              </w:drawing>
            </w:r>
          </w:p>
          <w:p w:rsidR="00D7408F" w:rsidRPr="00D7408F" w:rsidRDefault="00D7408F" w:rsidP="00B016C3">
            <w:pPr>
              <w:pStyle w:val="ListParagraph"/>
              <w:ind w:left="0" w:firstLine="0"/>
              <w:jc w:val="center"/>
              <w:rPr>
                <w:sz w:val="20"/>
                <w:szCs w:val="20"/>
              </w:rPr>
            </w:pPr>
            <w:r>
              <w:rPr>
                <w:sz w:val="20"/>
                <w:szCs w:val="20"/>
              </w:rPr>
              <w:t xml:space="preserve">f  = 50 </w:t>
            </w:r>
            <w:r>
              <w:rPr>
                <w:sz w:val="20"/>
                <w:szCs w:val="20"/>
                <w:lang w:val="en-US"/>
              </w:rPr>
              <w:t>Hz</w:t>
            </w:r>
            <w:r>
              <w:rPr>
                <w:sz w:val="20"/>
                <w:szCs w:val="20"/>
              </w:rPr>
              <w:t xml:space="preserve"> or 60 </w:t>
            </w:r>
            <w:r>
              <w:rPr>
                <w:sz w:val="20"/>
                <w:szCs w:val="20"/>
                <w:lang w:val="en-US"/>
              </w:rPr>
              <w:t>Hz</w:t>
            </w:r>
            <w:r w:rsidRPr="00D7408F">
              <w:rPr>
                <w:sz w:val="20"/>
                <w:szCs w:val="20"/>
              </w:rPr>
              <w:t xml:space="preserve">  </w:t>
            </w:r>
          </w:p>
        </w:tc>
        <w:tc>
          <w:tcPr>
            <w:tcW w:w="1399" w:type="dxa"/>
          </w:tcPr>
          <w:p w:rsidR="00D7408F" w:rsidRPr="00D7408F" w:rsidRDefault="00D7408F" w:rsidP="00B016C3">
            <w:pPr>
              <w:pStyle w:val="ListParagraph"/>
              <w:ind w:left="0" w:firstLine="0"/>
              <w:jc w:val="center"/>
              <w:rPr>
                <w:sz w:val="20"/>
                <w:szCs w:val="20"/>
              </w:rPr>
            </w:pPr>
            <w:r w:rsidRPr="00D7408F">
              <w:rPr>
                <w:noProof/>
                <w:sz w:val="20"/>
                <w:szCs w:val="20"/>
                <w:lang w:val="en-US"/>
              </w:rPr>
              <w:drawing>
                <wp:inline distT="0" distB="0" distL="0" distR="0" wp14:anchorId="55AE5C5B" wp14:editId="1D19DF9C">
                  <wp:extent cx="807427" cy="1085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803991" cy="1081229"/>
                          </a:xfrm>
                          <a:prstGeom prst="rect">
                            <a:avLst/>
                          </a:prstGeom>
                        </pic:spPr>
                      </pic:pic>
                    </a:graphicData>
                  </a:graphic>
                </wp:inline>
              </w:drawing>
            </w:r>
          </w:p>
          <w:p w:rsidR="00D7408F" w:rsidRPr="00D7408F" w:rsidRDefault="00D7408F" w:rsidP="00B016C3">
            <w:pPr>
              <w:pStyle w:val="ListParagraph"/>
              <w:ind w:left="0" w:firstLine="0"/>
              <w:jc w:val="center"/>
              <w:rPr>
                <w:sz w:val="20"/>
                <w:szCs w:val="20"/>
              </w:rPr>
            </w:pPr>
            <w:r>
              <w:rPr>
                <w:sz w:val="20"/>
                <w:szCs w:val="20"/>
              </w:rPr>
              <w:t xml:space="preserve">48 </w:t>
            </w:r>
            <w:r>
              <w:rPr>
                <w:sz w:val="20"/>
                <w:szCs w:val="20"/>
                <w:lang w:val="en-US"/>
              </w:rPr>
              <w:t>Hz</w:t>
            </w:r>
            <w:r>
              <w:rPr>
                <w:sz w:val="20"/>
                <w:szCs w:val="20"/>
              </w:rPr>
              <w:t xml:space="preserve"> ≤ f ≤ 62 </w:t>
            </w:r>
            <w:r>
              <w:rPr>
                <w:sz w:val="20"/>
                <w:szCs w:val="20"/>
                <w:lang w:val="en-US"/>
              </w:rPr>
              <w:t>Hz</w:t>
            </w:r>
            <w:r w:rsidRPr="00D7408F">
              <w:rPr>
                <w:sz w:val="20"/>
                <w:szCs w:val="20"/>
              </w:rPr>
              <w:t xml:space="preserve"> </w:t>
            </w:r>
          </w:p>
          <w:p w:rsidR="00D7408F" w:rsidRPr="00D7408F" w:rsidRDefault="00D7408F" w:rsidP="00D7408F">
            <w:pPr>
              <w:pStyle w:val="ListParagraph"/>
              <w:ind w:left="0" w:firstLine="0"/>
              <w:jc w:val="center"/>
              <w:rPr>
                <w:sz w:val="20"/>
                <w:szCs w:val="20"/>
                <w:lang w:val="en-US"/>
              </w:rPr>
            </w:pPr>
            <w:r w:rsidRPr="00D7408F">
              <w:rPr>
                <w:sz w:val="20"/>
                <w:szCs w:val="20"/>
              </w:rPr>
              <w:t xml:space="preserve">Tt = 60 </w:t>
            </w:r>
            <w:r>
              <w:rPr>
                <w:sz w:val="20"/>
                <w:szCs w:val="20"/>
                <w:lang w:val="en-US"/>
              </w:rPr>
              <w:t>s</w:t>
            </w:r>
          </w:p>
        </w:tc>
        <w:tc>
          <w:tcPr>
            <w:tcW w:w="1836" w:type="dxa"/>
          </w:tcPr>
          <w:p w:rsidR="00D7408F" w:rsidRPr="00D7408F" w:rsidRDefault="00D7408F" w:rsidP="00B016C3">
            <w:pPr>
              <w:pStyle w:val="ListParagraph"/>
              <w:ind w:left="0" w:firstLine="0"/>
              <w:jc w:val="center"/>
              <w:rPr>
                <w:sz w:val="20"/>
                <w:szCs w:val="20"/>
              </w:rPr>
            </w:pPr>
            <w:r w:rsidRPr="00D7408F">
              <w:rPr>
                <w:noProof/>
                <w:sz w:val="20"/>
                <w:szCs w:val="20"/>
                <w:lang w:val="en-US"/>
              </w:rPr>
              <w:drawing>
                <wp:inline distT="0" distB="0" distL="0" distR="0" wp14:anchorId="04A42144" wp14:editId="279CED05">
                  <wp:extent cx="993970" cy="11334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996155" cy="1135966"/>
                          </a:xfrm>
                          <a:prstGeom prst="rect">
                            <a:avLst/>
                          </a:prstGeom>
                        </pic:spPr>
                      </pic:pic>
                    </a:graphicData>
                  </a:graphic>
                </wp:inline>
              </w:drawing>
            </w:r>
          </w:p>
          <w:p w:rsidR="00D7408F" w:rsidRPr="00D7408F" w:rsidRDefault="00D7408F" w:rsidP="00B016C3">
            <w:pPr>
              <w:pStyle w:val="ListParagraph"/>
              <w:ind w:left="0" w:firstLine="0"/>
              <w:jc w:val="center"/>
              <w:rPr>
                <w:sz w:val="20"/>
                <w:szCs w:val="20"/>
              </w:rPr>
            </w:pPr>
            <w:r w:rsidRPr="00D7408F">
              <w:rPr>
                <w:sz w:val="20"/>
                <w:szCs w:val="20"/>
              </w:rPr>
              <w:t xml:space="preserve">Tp =  250 </w:t>
            </w:r>
            <w:r>
              <w:rPr>
                <w:sz w:val="20"/>
                <w:szCs w:val="20"/>
              </w:rPr>
              <w:sym w:font="Symbol" w:char="F06D"/>
            </w:r>
            <w:r>
              <w:rPr>
                <w:sz w:val="20"/>
                <w:szCs w:val="20"/>
                <w:lang w:val="en-US"/>
              </w:rPr>
              <w:t>s</w:t>
            </w:r>
            <w:r w:rsidRPr="00D7408F">
              <w:rPr>
                <w:sz w:val="20"/>
                <w:szCs w:val="20"/>
              </w:rPr>
              <w:t xml:space="preserve"> </w:t>
            </w:r>
          </w:p>
          <w:p w:rsidR="00D7408F" w:rsidRPr="00D7408F" w:rsidRDefault="00D7408F" w:rsidP="00B016C3">
            <w:pPr>
              <w:pStyle w:val="ListParagraph"/>
              <w:ind w:left="0" w:firstLine="0"/>
              <w:jc w:val="center"/>
              <w:rPr>
                <w:sz w:val="20"/>
                <w:szCs w:val="20"/>
              </w:rPr>
            </w:pPr>
            <w:r w:rsidRPr="00D7408F">
              <w:rPr>
                <w:sz w:val="20"/>
                <w:szCs w:val="20"/>
              </w:rPr>
              <w:t xml:space="preserve">T2=  2500 </w:t>
            </w:r>
            <w:r>
              <w:rPr>
                <w:sz w:val="20"/>
                <w:szCs w:val="20"/>
              </w:rPr>
              <w:sym w:font="Symbol" w:char="F06D"/>
            </w:r>
            <w:r>
              <w:rPr>
                <w:sz w:val="20"/>
                <w:szCs w:val="20"/>
                <w:lang w:val="en-US"/>
              </w:rPr>
              <w:t>s</w:t>
            </w:r>
          </w:p>
        </w:tc>
        <w:tc>
          <w:tcPr>
            <w:tcW w:w="1780" w:type="dxa"/>
          </w:tcPr>
          <w:p w:rsidR="00D7408F" w:rsidRPr="00D7408F" w:rsidRDefault="00D7408F" w:rsidP="00B016C3">
            <w:pPr>
              <w:pStyle w:val="ListParagraph"/>
              <w:ind w:left="0" w:firstLine="0"/>
              <w:jc w:val="center"/>
              <w:rPr>
                <w:sz w:val="20"/>
                <w:szCs w:val="20"/>
              </w:rPr>
            </w:pPr>
            <w:r w:rsidRPr="00D7408F">
              <w:rPr>
                <w:noProof/>
                <w:sz w:val="20"/>
                <w:szCs w:val="20"/>
                <w:lang w:val="en-US"/>
              </w:rPr>
              <w:drawing>
                <wp:inline distT="0" distB="0" distL="0" distR="0" wp14:anchorId="4A3D9EF3" wp14:editId="3907AAB7">
                  <wp:extent cx="1032925" cy="1133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037516" cy="1138513"/>
                          </a:xfrm>
                          <a:prstGeom prst="rect">
                            <a:avLst/>
                          </a:prstGeom>
                        </pic:spPr>
                      </pic:pic>
                    </a:graphicData>
                  </a:graphic>
                </wp:inline>
              </w:drawing>
            </w:r>
          </w:p>
          <w:p w:rsidR="00D7408F" w:rsidRPr="00D7408F" w:rsidRDefault="00D7408F" w:rsidP="00B016C3">
            <w:pPr>
              <w:pStyle w:val="ListParagraph"/>
              <w:ind w:left="0" w:firstLine="0"/>
              <w:jc w:val="center"/>
              <w:rPr>
                <w:sz w:val="20"/>
                <w:szCs w:val="20"/>
              </w:rPr>
            </w:pPr>
            <w:r w:rsidRPr="00D7408F">
              <w:rPr>
                <w:sz w:val="20"/>
                <w:szCs w:val="20"/>
              </w:rPr>
              <w:t xml:space="preserve">Т1 = 1,2 </w:t>
            </w:r>
            <w:r>
              <w:rPr>
                <w:sz w:val="20"/>
                <w:szCs w:val="20"/>
              </w:rPr>
              <w:sym w:font="Symbol" w:char="F06D"/>
            </w:r>
            <w:r>
              <w:rPr>
                <w:sz w:val="20"/>
                <w:szCs w:val="20"/>
                <w:lang w:val="en-US"/>
              </w:rPr>
              <w:t>s</w:t>
            </w:r>
          </w:p>
          <w:p w:rsidR="00D7408F" w:rsidRPr="00D7408F" w:rsidRDefault="00D7408F" w:rsidP="00B016C3">
            <w:pPr>
              <w:pStyle w:val="ListParagraph"/>
              <w:ind w:left="0" w:firstLine="0"/>
              <w:jc w:val="center"/>
              <w:rPr>
                <w:sz w:val="20"/>
                <w:szCs w:val="20"/>
              </w:rPr>
            </w:pPr>
            <w:r w:rsidRPr="00D7408F">
              <w:rPr>
                <w:sz w:val="20"/>
                <w:szCs w:val="20"/>
              </w:rPr>
              <w:t xml:space="preserve">Т2 = 50 </w:t>
            </w:r>
            <w:r>
              <w:rPr>
                <w:sz w:val="20"/>
                <w:szCs w:val="20"/>
              </w:rPr>
              <w:sym w:font="Symbol" w:char="F06D"/>
            </w:r>
            <w:r>
              <w:rPr>
                <w:sz w:val="20"/>
                <w:szCs w:val="20"/>
                <w:lang w:val="en-US"/>
              </w:rPr>
              <w:t>s</w:t>
            </w:r>
          </w:p>
        </w:tc>
        <w:tc>
          <w:tcPr>
            <w:tcW w:w="1754" w:type="dxa"/>
          </w:tcPr>
          <w:p w:rsidR="00D7408F" w:rsidRPr="00D7408F" w:rsidRDefault="00D7408F" w:rsidP="00B016C3">
            <w:pPr>
              <w:pStyle w:val="ListParagraph"/>
              <w:ind w:left="0" w:firstLine="0"/>
              <w:jc w:val="center"/>
              <w:rPr>
                <w:sz w:val="20"/>
                <w:szCs w:val="20"/>
              </w:rPr>
            </w:pPr>
          </w:p>
          <w:p w:rsidR="00D7408F" w:rsidRPr="00D7408F" w:rsidRDefault="00D7408F" w:rsidP="00B016C3">
            <w:pPr>
              <w:pStyle w:val="ListParagraph"/>
              <w:ind w:left="0" w:firstLine="0"/>
              <w:jc w:val="center"/>
              <w:rPr>
                <w:sz w:val="20"/>
                <w:szCs w:val="20"/>
              </w:rPr>
            </w:pPr>
          </w:p>
          <w:p w:rsidR="00D7408F" w:rsidRPr="00D7408F" w:rsidRDefault="00D7408F" w:rsidP="00B016C3">
            <w:pPr>
              <w:pStyle w:val="ListParagraph"/>
              <w:ind w:left="0" w:firstLine="0"/>
              <w:jc w:val="center"/>
              <w:rPr>
                <w:sz w:val="20"/>
                <w:szCs w:val="20"/>
              </w:rPr>
            </w:pPr>
          </w:p>
          <w:p w:rsidR="00D7408F" w:rsidRPr="00D7408F" w:rsidRDefault="00D7408F" w:rsidP="00B016C3">
            <w:pPr>
              <w:pStyle w:val="ListParagraph"/>
              <w:ind w:left="0" w:firstLine="0"/>
              <w:jc w:val="center"/>
              <w:rPr>
                <w:sz w:val="20"/>
                <w:szCs w:val="20"/>
              </w:rPr>
            </w:pPr>
            <w:r w:rsidRPr="00D7408F">
              <w:rPr>
                <w:sz w:val="20"/>
                <w:szCs w:val="20"/>
              </w:rPr>
              <w:t xml:space="preserve">а </w:t>
            </w:r>
          </w:p>
        </w:tc>
      </w:tr>
      <w:tr w:rsidR="00D7408F" w:rsidRPr="00D7408F" w:rsidTr="00D7408F">
        <w:tc>
          <w:tcPr>
            <w:tcW w:w="1214" w:type="dxa"/>
          </w:tcPr>
          <w:p w:rsidR="00D7408F" w:rsidRPr="00D7408F" w:rsidRDefault="00D7408F" w:rsidP="00B016C3">
            <w:pPr>
              <w:pStyle w:val="ListParagraph"/>
              <w:ind w:left="0" w:firstLine="0"/>
              <w:rPr>
                <w:b/>
                <w:sz w:val="20"/>
                <w:szCs w:val="20"/>
              </w:rPr>
            </w:pPr>
            <w:r>
              <w:rPr>
                <w:b/>
                <w:sz w:val="20"/>
                <w:szCs w:val="20"/>
                <w:lang w:val="en-US"/>
              </w:rPr>
              <w:t>standard withstand voltage test</w:t>
            </w:r>
            <w:r w:rsidRPr="00D7408F">
              <w:rPr>
                <w:b/>
                <w:sz w:val="20"/>
                <w:szCs w:val="20"/>
              </w:rPr>
              <w:t xml:space="preserve"> </w:t>
            </w:r>
          </w:p>
        </w:tc>
        <w:tc>
          <w:tcPr>
            <w:tcW w:w="1587" w:type="dxa"/>
          </w:tcPr>
          <w:p w:rsidR="00D7408F" w:rsidRPr="00D7408F" w:rsidRDefault="00D7408F" w:rsidP="00B016C3">
            <w:pPr>
              <w:pStyle w:val="ListParagraph"/>
              <w:ind w:left="0" w:firstLine="0"/>
              <w:jc w:val="center"/>
              <w:rPr>
                <w:b/>
                <w:sz w:val="20"/>
                <w:szCs w:val="20"/>
              </w:rPr>
            </w:pPr>
          </w:p>
          <w:p w:rsidR="00D7408F" w:rsidRPr="00D7408F" w:rsidRDefault="00D7408F" w:rsidP="00B016C3">
            <w:pPr>
              <w:pStyle w:val="ListParagraph"/>
              <w:ind w:left="0" w:firstLine="0"/>
              <w:jc w:val="center"/>
              <w:rPr>
                <w:b/>
                <w:sz w:val="20"/>
                <w:szCs w:val="20"/>
              </w:rPr>
            </w:pPr>
            <w:r w:rsidRPr="00D7408F">
              <w:rPr>
                <w:b/>
                <w:sz w:val="20"/>
                <w:szCs w:val="20"/>
              </w:rPr>
              <w:t xml:space="preserve">а </w:t>
            </w:r>
          </w:p>
        </w:tc>
        <w:tc>
          <w:tcPr>
            <w:tcW w:w="1399" w:type="dxa"/>
          </w:tcPr>
          <w:p w:rsidR="00D7408F" w:rsidRPr="00D7408F" w:rsidRDefault="00D7408F" w:rsidP="00B016C3">
            <w:pPr>
              <w:pStyle w:val="ListParagraph"/>
              <w:ind w:left="0" w:firstLine="0"/>
              <w:jc w:val="center"/>
              <w:rPr>
                <w:b/>
                <w:sz w:val="20"/>
                <w:szCs w:val="20"/>
              </w:rPr>
            </w:pPr>
            <w:r>
              <w:rPr>
                <w:b/>
                <w:sz w:val="20"/>
                <w:szCs w:val="20"/>
                <w:lang w:val="en-US"/>
              </w:rPr>
              <w:t>Short duration power frequency test</w:t>
            </w:r>
            <w:r w:rsidRPr="00D7408F">
              <w:rPr>
                <w:b/>
                <w:sz w:val="20"/>
                <w:szCs w:val="20"/>
              </w:rPr>
              <w:t xml:space="preserve"> </w:t>
            </w:r>
          </w:p>
        </w:tc>
        <w:tc>
          <w:tcPr>
            <w:tcW w:w="1836" w:type="dxa"/>
          </w:tcPr>
          <w:p w:rsidR="00D7408F" w:rsidRPr="00D7408F" w:rsidRDefault="00D7408F" w:rsidP="00B016C3">
            <w:pPr>
              <w:pStyle w:val="ListParagraph"/>
              <w:ind w:left="0" w:firstLine="0"/>
              <w:jc w:val="center"/>
              <w:rPr>
                <w:b/>
                <w:sz w:val="20"/>
                <w:szCs w:val="20"/>
                <w:lang w:val="en-US"/>
              </w:rPr>
            </w:pPr>
            <w:r>
              <w:rPr>
                <w:b/>
                <w:sz w:val="20"/>
                <w:szCs w:val="20"/>
                <w:lang w:val="en-US"/>
              </w:rPr>
              <w:t>Switching impulse test</w:t>
            </w:r>
          </w:p>
        </w:tc>
        <w:tc>
          <w:tcPr>
            <w:tcW w:w="1780" w:type="dxa"/>
          </w:tcPr>
          <w:p w:rsidR="00D7408F" w:rsidRPr="00D7408F" w:rsidRDefault="00D7408F" w:rsidP="00B016C3">
            <w:pPr>
              <w:pStyle w:val="ListParagraph"/>
              <w:ind w:left="0" w:firstLine="0"/>
              <w:jc w:val="center"/>
              <w:rPr>
                <w:b/>
                <w:sz w:val="20"/>
                <w:szCs w:val="20"/>
                <w:lang w:val="en-US"/>
              </w:rPr>
            </w:pPr>
            <w:r>
              <w:rPr>
                <w:b/>
                <w:sz w:val="20"/>
                <w:szCs w:val="20"/>
                <w:lang w:val="en-US"/>
              </w:rPr>
              <w:t>Lightning impulse test</w:t>
            </w:r>
          </w:p>
        </w:tc>
        <w:tc>
          <w:tcPr>
            <w:tcW w:w="1754" w:type="dxa"/>
          </w:tcPr>
          <w:p w:rsidR="00D7408F" w:rsidRPr="00D7408F" w:rsidRDefault="00D7408F" w:rsidP="00B016C3">
            <w:pPr>
              <w:pStyle w:val="ListParagraph"/>
              <w:ind w:left="0" w:firstLine="0"/>
              <w:jc w:val="center"/>
              <w:rPr>
                <w:b/>
                <w:sz w:val="20"/>
                <w:szCs w:val="20"/>
              </w:rPr>
            </w:pPr>
          </w:p>
          <w:p w:rsidR="00D7408F" w:rsidRPr="00D7408F" w:rsidRDefault="00D7408F" w:rsidP="00B016C3">
            <w:pPr>
              <w:pStyle w:val="ListParagraph"/>
              <w:ind w:left="0" w:firstLine="0"/>
              <w:jc w:val="center"/>
              <w:rPr>
                <w:b/>
                <w:sz w:val="20"/>
                <w:szCs w:val="20"/>
              </w:rPr>
            </w:pPr>
            <w:r w:rsidRPr="00D7408F">
              <w:rPr>
                <w:b/>
                <w:sz w:val="20"/>
                <w:szCs w:val="20"/>
              </w:rPr>
              <w:t xml:space="preserve">а </w:t>
            </w:r>
          </w:p>
        </w:tc>
      </w:tr>
      <w:tr w:rsidR="00D7408F" w:rsidRPr="00D7408F" w:rsidTr="00B016C3">
        <w:tc>
          <w:tcPr>
            <w:tcW w:w="9570" w:type="dxa"/>
            <w:gridSpan w:val="6"/>
          </w:tcPr>
          <w:p w:rsidR="00D7408F" w:rsidRPr="00D7408F" w:rsidRDefault="00D7408F" w:rsidP="00B016C3">
            <w:pPr>
              <w:pStyle w:val="ListParagraph"/>
              <w:ind w:left="0" w:firstLine="0"/>
              <w:rPr>
                <w:b/>
                <w:sz w:val="20"/>
                <w:szCs w:val="20"/>
                <w:lang w:val="en-US"/>
              </w:rPr>
            </w:pPr>
            <w:r>
              <w:rPr>
                <w:b/>
                <w:sz w:val="20"/>
                <w:szCs w:val="20"/>
                <w:lang w:val="en-US"/>
              </w:rPr>
              <w:lastRenderedPageBreak/>
              <w:t>To be specified by the relevant apparatus committees.</w:t>
            </w:r>
          </w:p>
        </w:tc>
      </w:tr>
    </w:tbl>
    <w:p w:rsidR="00E83FC0" w:rsidRDefault="00E83FC0" w:rsidP="00DB6F43">
      <w:pPr>
        <w:spacing w:after="120"/>
        <w:ind w:left="0" w:firstLine="0"/>
      </w:pPr>
    </w:p>
    <w:tbl>
      <w:tblPr>
        <w:tblStyle w:val="TableGrid"/>
        <w:tblW w:w="0" w:type="auto"/>
        <w:tblLook w:val="04A0" w:firstRow="1" w:lastRow="0" w:firstColumn="1" w:lastColumn="0" w:noHBand="0" w:noVBand="1"/>
      </w:tblPr>
      <w:tblGrid>
        <w:gridCol w:w="4785"/>
        <w:gridCol w:w="4785"/>
      </w:tblGrid>
      <w:tr w:rsidR="00D7408F" w:rsidTr="00D7408F">
        <w:tc>
          <w:tcPr>
            <w:tcW w:w="4785" w:type="dxa"/>
          </w:tcPr>
          <w:p w:rsidR="00D7408F" w:rsidRPr="00D7408F" w:rsidRDefault="00D7408F" w:rsidP="00D7408F">
            <w:pPr>
              <w:ind w:left="0" w:firstLine="0"/>
              <w:rPr>
                <w:rFonts w:eastAsia="Calibri"/>
                <w:bCs/>
              </w:rPr>
            </w:pPr>
            <w:r w:rsidRPr="00D7408F">
              <w:rPr>
                <w:rFonts w:eastAsia="Calibri"/>
                <w:bCs/>
              </w:rPr>
              <w:t>Төлөөлөх хүчдэлүүд болон хэт хүчдэлүүдийг дараах утгуудын аль нэгээр нь тодорхойлж болно:</w:t>
            </w:r>
          </w:p>
          <w:p w:rsidR="00D7408F" w:rsidRPr="00D7408F" w:rsidRDefault="00D7408F" w:rsidP="00D7408F">
            <w:pPr>
              <w:pStyle w:val="ListParagraph"/>
              <w:numPr>
                <w:ilvl w:val="0"/>
                <w:numId w:val="17"/>
              </w:numPr>
              <w:spacing w:after="200"/>
              <w:ind w:left="0" w:firstLine="0"/>
              <w:contextualSpacing w:val="0"/>
              <w:rPr>
                <w:rFonts w:eastAsia="Calibri"/>
                <w:bCs/>
              </w:rPr>
            </w:pPr>
            <w:r w:rsidRPr="00D7408F">
              <w:rPr>
                <w:rFonts w:eastAsia="Calibri"/>
                <w:bCs/>
              </w:rPr>
              <w:t xml:space="preserve">тооцсон хамгийн их утга, эсвэл </w:t>
            </w:r>
          </w:p>
          <w:p w:rsidR="00D7408F" w:rsidRPr="00D7408F" w:rsidRDefault="00D7408F" w:rsidP="00D7408F">
            <w:pPr>
              <w:pStyle w:val="ListParagraph"/>
              <w:numPr>
                <w:ilvl w:val="0"/>
                <w:numId w:val="19"/>
              </w:numPr>
              <w:spacing w:after="200"/>
              <w:ind w:left="0" w:firstLine="0"/>
              <w:contextualSpacing w:val="0"/>
              <w:rPr>
                <w:rFonts w:eastAsia="Calibri"/>
                <w:bCs/>
              </w:rPr>
            </w:pPr>
            <w:r w:rsidRPr="00D7408F">
              <w:rPr>
                <w:rFonts w:eastAsia="Calibri"/>
                <w:bCs/>
              </w:rPr>
              <w:t xml:space="preserve">оргил утгуудын бүрдэл, эсвэл </w:t>
            </w:r>
          </w:p>
          <w:p w:rsidR="00D7408F" w:rsidRPr="00D7408F" w:rsidRDefault="00D7408F" w:rsidP="00D7408F">
            <w:pPr>
              <w:pStyle w:val="ListParagraph"/>
              <w:numPr>
                <w:ilvl w:val="0"/>
                <w:numId w:val="19"/>
              </w:numPr>
              <w:spacing w:after="200"/>
              <w:ind w:left="0" w:firstLine="0"/>
              <w:contextualSpacing w:val="0"/>
              <w:rPr>
                <w:rFonts w:eastAsia="Calibri"/>
                <w:bCs/>
              </w:rPr>
            </w:pPr>
            <w:r w:rsidRPr="00D7408F">
              <w:rPr>
                <w:rFonts w:eastAsia="Calibri"/>
                <w:bCs/>
              </w:rPr>
              <w:t>оргил утгуудын бүрэн статистик хуваарилалтаар тус тус тодорхойлогдоно.</w:t>
            </w:r>
          </w:p>
          <w:p w:rsidR="00D7408F" w:rsidRPr="00D7408F" w:rsidRDefault="00D7408F" w:rsidP="00D7408F">
            <w:pPr>
              <w:ind w:left="0" w:firstLine="0"/>
              <w:rPr>
                <w:rFonts w:eastAsia="Calibri"/>
                <w:bCs/>
                <w:sz w:val="20"/>
                <w:szCs w:val="20"/>
              </w:rPr>
            </w:pPr>
            <w:r w:rsidRPr="00D7408F">
              <w:rPr>
                <w:rFonts w:eastAsia="Calibri"/>
                <w:bCs/>
                <w:sz w:val="20"/>
                <w:szCs w:val="20"/>
              </w:rPr>
              <w:t>ТАЙЛБАР Сүүлийн тохиолдолд, хэт хүчдэлийн  хэлбэрүүдийн нэмэлт тодорхойломжуудыг харгалзан үзэж болно.</w:t>
            </w:r>
          </w:p>
          <w:p w:rsidR="00D7408F" w:rsidRPr="00D7408F" w:rsidRDefault="00D7408F" w:rsidP="00D7408F">
            <w:pPr>
              <w:ind w:left="0" w:firstLine="0"/>
              <w:rPr>
                <w:rFonts w:eastAsia="Calibri"/>
                <w:bCs/>
              </w:rPr>
            </w:pPr>
          </w:p>
          <w:p w:rsidR="00D7408F" w:rsidRPr="00D7408F" w:rsidRDefault="00D7408F" w:rsidP="00D7408F">
            <w:pPr>
              <w:ind w:left="0" w:firstLine="0"/>
              <w:rPr>
                <w:rFonts w:eastAsia="Calibri"/>
                <w:bCs/>
              </w:rPr>
            </w:pPr>
            <w:r w:rsidRPr="00D7408F">
              <w:rPr>
                <w:rFonts w:eastAsia="Calibri"/>
                <w:bCs/>
              </w:rPr>
              <w:t>Тооцоолсон хамгийн их утга нь хангалттай гэж үзвэл өөр ангиллын төлөөлөх хэт хүчдэлүүд нь дараах зориулалттай байна :</w:t>
            </w:r>
          </w:p>
          <w:p w:rsidR="00D7408F" w:rsidRPr="00D7408F" w:rsidRDefault="00D7408F" w:rsidP="00D7408F">
            <w:pPr>
              <w:pStyle w:val="ListParagraph"/>
              <w:numPr>
                <w:ilvl w:val="0"/>
                <w:numId w:val="19"/>
              </w:numPr>
              <w:spacing w:after="200"/>
              <w:ind w:left="0" w:firstLine="0"/>
              <w:contextualSpacing w:val="0"/>
              <w:rPr>
                <w:rFonts w:eastAsia="Calibri"/>
                <w:bCs/>
              </w:rPr>
            </w:pPr>
            <w:r w:rsidRPr="0008146C">
              <w:rPr>
                <w:rFonts w:eastAsia="Calibri"/>
                <w:bCs/>
              </w:rPr>
              <w:t>Тасралтгүй үргэлжлэх гүйдлийн  давтамжийн хүчдэлийн  хувьд: дундаж квадрат утга нь системийн хамгийн өндөр хүчдэлтэй тэнцэх болон тоног төхөөрөмжийн ашиглалтын хугацаатай дүйцэх хугацаатай давтамжийн хүчдэл</w:t>
            </w:r>
          </w:p>
          <w:p w:rsidR="00D7408F" w:rsidRPr="0008146C" w:rsidRDefault="00D7408F" w:rsidP="00D7408F">
            <w:pPr>
              <w:pStyle w:val="ListParagraph"/>
              <w:numPr>
                <w:ilvl w:val="0"/>
                <w:numId w:val="19"/>
              </w:numPr>
              <w:spacing w:after="200"/>
              <w:ind w:left="0" w:firstLine="0"/>
              <w:contextualSpacing w:val="0"/>
              <w:rPr>
                <w:rFonts w:eastAsia="Calibri"/>
                <w:bCs/>
              </w:rPr>
            </w:pPr>
            <w:r w:rsidRPr="0008146C">
              <w:rPr>
                <w:rFonts w:eastAsia="Calibri"/>
                <w:bCs/>
              </w:rPr>
              <w:t>Түр зуурын хэт хүчдэлийн  хувьд: дундаж квадрат утга нь түр зуурын хэт хүчдэлийн  хамгийн их гэж тооцсон хэмжээтэй тэнцүү байх стандарт давтамжийн богино хугацаанд үргэлжлэх хүчдэл</w:t>
            </w:r>
          </w:p>
          <w:p w:rsidR="00D7408F" w:rsidRPr="0008146C" w:rsidRDefault="00D7408F" w:rsidP="00D7408F">
            <w:pPr>
              <w:pStyle w:val="ListParagraph"/>
              <w:numPr>
                <w:ilvl w:val="0"/>
                <w:numId w:val="19"/>
              </w:numPr>
              <w:spacing w:after="200"/>
              <w:ind w:left="0" w:firstLine="0"/>
              <w:contextualSpacing w:val="0"/>
              <w:rPr>
                <w:rFonts w:eastAsia="Calibri"/>
                <w:bCs/>
              </w:rPr>
            </w:pPr>
            <w:r w:rsidRPr="0008146C">
              <w:rPr>
                <w:rFonts w:eastAsia="Calibri"/>
                <w:bCs/>
              </w:rPr>
              <w:t>Налуу фронттой хэт хүчдэлийн  хувьд: оргил утга нь налуу фронттой хэт хүчдэлийн  тооцоолсон хамгийн их оргил утгатай тэнцүү байх стандарт таслах, залгах импульс</w:t>
            </w:r>
          </w:p>
          <w:p w:rsidR="00D7408F" w:rsidRPr="00D7408F" w:rsidRDefault="00D7408F" w:rsidP="00D7408F">
            <w:pPr>
              <w:pStyle w:val="ListParagraph"/>
              <w:numPr>
                <w:ilvl w:val="0"/>
                <w:numId w:val="19"/>
              </w:numPr>
              <w:spacing w:after="200"/>
              <w:ind w:left="0" w:firstLine="0"/>
              <w:contextualSpacing w:val="0"/>
              <w:rPr>
                <w:rFonts w:eastAsia="Calibri"/>
                <w:bCs/>
              </w:rPr>
            </w:pPr>
            <w:r w:rsidRPr="0008146C">
              <w:rPr>
                <w:rFonts w:eastAsia="Calibri"/>
                <w:bCs/>
              </w:rPr>
              <w:t>Эгц фронттой хэт хүчдэлийн  хувьд:  оргил утга нь эгц фронттой хэт хүчдэлийн  тооцоолсон хамгийн их хүчлэгийн оргил утгатай тэнцүү байх стандарт аянгын импульс</w:t>
            </w:r>
          </w:p>
          <w:p w:rsidR="00D7408F" w:rsidRPr="00D7408F" w:rsidRDefault="00D7408F" w:rsidP="00D7408F">
            <w:pPr>
              <w:ind w:left="0" w:firstLine="0"/>
              <w:rPr>
                <w:rFonts w:eastAsia="Calibri"/>
                <w:bCs/>
                <w:sz w:val="20"/>
                <w:szCs w:val="20"/>
              </w:rPr>
            </w:pPr>
            <w:r w:rsidRPr="00D7408F">
              <w:rPr>
                <w:rFonts w:eastAsia="Calibri"/>
                <w:bCs/>
                <w:sz w:val="20"/>
                <w:szCs w:val="20"/>
              </w:rPr>
              <w:t xml:space="preserve">ТАЙЛБАР Хийн тусгаарлагатай хуваарилах байгууламж (ХТХБ) эсвэл гурван фазын хаалттай болон тухайн Um -ийн хамгийн бага тусгаарлагын түвшин дундаас сонгогдсон тусгаарлагын түвшинтэй хийн тусгаарлагатай </w:t>
            </w:r>
            <w:r w:rsidRPr="00D7408F">
              <w:rPr>
                <w:rFonts w:eastAsia="Calibri"/>
                <w:bCs/>
                <w:sz w:val="20"/>
                <w:szCs w:val="20"/>
              </w:rPr>
              <w:lastRenderedPageBreak/>
              <w:t xml:space="preserve">шугам  (ХТШ) -ын хувьд, фаз хоорондын хэт хүчдэлийг  дахин авч үзэх хэрэгтэй. </w:t>
            </w:r>
          </w:p>
          <w:p w:rsidR="00D7408F" w:rsidRPr="00D7408F" w:rsidRDefault="00D7408F" w:rsidP="00D7408F">
            <w:pPr>
              <w:ind w:left="0" w:firstLine="0"/>
              <w:rPr>
                <w:rFonts w:eastAsia="Calibri"/>
                <w:bCs/>
              </w:rPr>
            </w:pPr>
          </w:p>
          <w:p w:rsidR="00D7408F" w:rsidRPr="00D7408F" w:rsidRDefault="00D7408F" w:rsidP="00D7408F">
            <w:pPr>
              <w:pStyle w:val="ListParagraph"/>
              <w:numPr>
                <w:ilvl w:val="0"/>
                <w:numId w:val="19"/>
              </w:numPr>
              <w:spacing w:after="200"/>
              <w:ind w:left="0" w:firstLine="0"/>
              <w:contextualSpacing w:val="0"/>
              <w:rPr>
                <w:rFonts w:eastAsia="Calibri"/>
                <w:bCs/>
              </w:rPr>
            </w:pPr>
            <w:r w:rsidRPr="00D7408F">
              <w:rPr>
                <w:rFonts w:eastAsia="Calibri"/>
                <w:bCs/>
              </w:rPr>
              <w:t>Илүү эгц фронттой хэт хүчдэлийн  хувьд: хэт хүчдэлийн  энэ ангиллын үзүүлэлтүүдийг холбогдох техникийн хороогоор тогтооно.</w:t>
            </w:r>
          </w:p>
          <w:p w:rsidR="00D7408F" w:rsidRPr="0008146C" w:rsidRDefault="00D7408F" w:rsidP="00D7408F">
            <w:pPr>
              <w:pStyle w:val="ListParagraph"/>
              <w:numPr>
                <w:ilvl w:val="0"/>
                <w:numId w:val="19"/>
              </w:numPr>
              <w:spacing w:after="200"/>
              <w:ind w:left="0" w:firstLine="0"/>
              <w:contextualSpacing w:val="0"/>
              <w:rPr>
                <w:rFonts w:eastAsia="Calibri"/>
                <w:bCs/>
              </w:rPr>
            </w:pPr>
            <w:r w:rsidRPr="0008146C">
              <w:rPr>
                <w:rFonts w:eastAsia="Calibri"/>
                <w:bCs/>
              </w:rPr>
              <w:t>Налуу фронттой фаз хоорондын хэт хүчдэлийн  хувьд: оргил утга нь налуу фронтын фаз хоорондын хэт хүчдэлүүдийн тооцоолсон хамгийн их утгатай тэнцэх стандарт таслах, залгах хосолсон импульс</w:t>
            </w:r>
          </w:p>
          <w:p w:rsidR="00D7408F" w:rsidRPr="0008146C" w:rsidRDefault="00D7408F" w:rsidP="00D7408F">
            <w:pPr>
              <w:pStyle w:val="ListParagraph"/>
              <w:numPr>
                <w:ilvl w:val="0"/>
                <w:numId w:val="19"/>
              </w:numPr>
              <w:spacing w:after="200"/>
              <w:ind w:left="0" w:firstLine="0"/>
              <w:contextualSpacing w:val="0"/>
              <w:rPr>
                <w:rFonts w:eastAsia="Calibri"/>
                <w:bCs/>
              </w:rPr>
            </w:pPr>
            <w:r w:rsidRPr="0008146C">
              <w:rPr>
                <w:rFonts w:eastAsia="Calibri"/>
                <w:bCs/>
              </w:rPr>
              <w:t xml:space="preserve">Налуу фронттой (эсвэл эгц фронттой) тууш хэт хүчдэлийн  хувьд:  стандарт таслах, залгах (эсвэл аянгын) импульс болон давтамжийн хүчдэлээс бүрдэх хосолсон хүчдэл, тус бүр хоёр хамгийн их тооцоолсон оргил утгатай тэнцүү мөн сөрөг туйлшралын давтамжийн оргил утга нь эгшин зуурын импульсийн оргил утгатай </w:t>
            </w:r>
          </w:p>
          <w:p w:rsidR="00D7408F" w:rsidRPr="0028459C" w:rsidRDefault="00D7408F" w:rsidP="00D7408F">
            <w:pPr>
              <w:ind w:left="0" w:firstLine="0"/>
              <w:rPr>
                <w:rFonts w:eastAsia="Calibri"/>
                <w:b/>
                <w:bCs/>
              </w:rPr>
            </w:pPr>
            <w:r w:rsidRPr="0028459C">
              <w:rPr>
                <w:rFonts w:eastAsia="Calibri"/>
                <w:b/>
                <w:bCs/>
              </w:rPr>
              <w:t xml:space="preserve">5.3  Тэсвэрлэх хүчдэлийг нийцүүлэх тодорхойлолт </w:t>
            </w:r>
          </w:p>
          <w:p w:rsidR="00D7408F" w:rsidRPr="0028459C" w:rsidRDefault="00D7408F" w:rsidP="00D7408F">
            <w:pPr>
              <w:ind w:left="0" w:firstLine="0"/>
              <w:rPr>
                <w:rFonts w:eastAsia="Calibri"/>
                <w:b/>
                <w:bCs/>
              </w:rPr>
            </w:pPr>
            <w:r w:rsidRPr="0028459C">
              <w:rPr>
                <w:rFonts w:eastAsia="Calibri"/>
                <w:b/>
                <w:bCs/>
              </w:rPr>
              <w:t>(Ucw)</w:t>
            </w:r>
          </w:p>
          <w:p w:rsidR="00D7408F" w:rsidRDefault="00D7408F" w:rsidP="00D7408F">
            <w:pPr>
              <w:ind w:left="0" w:firstLine="0"/>
              <w:rPr>
                <w:rFonts w:eastAsia="Calibri"/>
                <w:bCs/>
              </w:rPr>
            </w:pPr>
            <w:r w:rsidRPr="00D7408F">
              <w:rPr>
                <w:rFonts w:eastAsia="Calibri"/>
                <w:bCs/>
              </w:rPr>
              <w:t xml:space="preserve">Тэсвэрлэх хүчдэлийг  нийцүүлэх тодорхойлолт нь ашиглалтын нөхцөлд төлөөлөх хэт хүчдэлд нэрвэгдэх үед үзүүлэлтийн шалгуурыг хангасан тусгаарлагын тэсвэрлэх хүчдэлийн  хамгийн бага утгаас бүрдэнэ. </w:t>
            </w:r>
          </w:p>
          <w:p w:rsidR="0028459C" w:rsidRPr="00D7408F" w:rsidRDefault="0028459C" w:rsidP="00D7408F">
            <w:pPr>
              <w:ind w:left="0" w:firstLine="0"/>
              <w:rPr>
                <w:rFonts w:eastAsia="Calibri"/>
                <w:bCs/>
              </w:rPr>
            </w:pPr>
          </w:p>
          <w:p w:rsidR="00D7408F" w:rsidRDefault="00D7408F" w:rsidP="00D7408F">
            <w:pPr>
              <w:ind w:left="0" w:firstLine="0"/>
              <w:rPr>
                <w:rFonts w:eastAsia="Calibri"/>
                <w:bCs/>
              </w:rPr>
            </w:pPr>
            <w:r w:rsidRPr="00D7408F">
              <w:rPr>
                <w:rFonts w:eastAsia="Calibri"/>
                <w:bCs/>
              </w:rPr>
              <w:t xml:space="preserve">Тусгаарлагыг нийцүүлэхэд тэсвэрлэх хүчдэлийн  тухайн ангилалд тохирох хэт хүчдэлийн  хэлбэртэй байх ба тэдгээрийг нийцүүлэх коэффициентоор үржүүлж хэт хүчдэлийн  тохирох утгыг гарган авна. Нийцүүлэх коэффициентын утга нь төлөөлөх хэт хүчдэлийн  үнэлгээний нарийвчлал болон туршлага дээр үндэслэсэн, эсвэл тусгаарлагын үзүүлэлтийн хэт хүчдэл  хуваарилалтын статистик шинжилгээнээс хамаарна. </w:t>
            </w:r>
          </w:p>
          <w:p w:rsidR="0028459C" w:rsidRPr="00D7408F" w:rsidRDefault="0028459C" w:rsidP="00D7408F">
            <w:pPr>
              <w:ind w:left="0" w:firstLine="0"/>
              <w:rPr>
                <w:rFonts w:eastAsia="Calibri"/>
                <w:bCs/>
              </w:rPr>
            </w:pPr>
          </w:p>
          <w:p w:rsidR="00D7408F" w:rsidRPr="00D7408F" w:rsidRDefault="00D7408F" w:rsidP="00D7408F">
            <w:pPr>
              <w:ind w:left="0" w:firstLine="0"/>
              <w:rPr>
                <w:rFonts w:eastAsia="Calibri"/>
                <w:bCs/>
              </w:rPr>
            </w:pPr>
            <w:r w:rsidRPr="00D7408F">
              <w:rPr>
                <w:rFonts w:eastAsia="Calibri"/>
                <w:bCs/>
              </w:rPr>
              <w:t xml:space="preserve">Тэсвэрлэх хүчдэлийг нийцүүлэхэд нэг бол уламжлалт аргаар тооцоолсон тэсвэрлэх хүчдэл эсвэл статистикийн </w:t>
            </w:r>
            <w:r w:rsidRPr="00D7408F">
              <w:rPr>
                <w:rFonts w:eastAsia="Calibri"/>
                <w:bCs/>
              </w:rPr>
              <w:lastRenderedPageBreak/>
              <w:t xml:space="preserve">тэсвэрлэх хүчдэлээр тодорхойлосон болно. Энэ нь тодорхойлолтын горим болон нийцүүлэх коэффициентын утгад нөлөөлнө. </w:t>
            </w:r>
          </w:p>
          <w:p w:rsidR="00D7408F" w:rsidRDefault="00D7408F" w:rsidP="00D7408F">
            <w:pPr>
              <w:ind w:left="0" w:firstLine="0"/>
              <w:rPr>
                <w:rFonts w:eastAsia="Calibri"/>
                <w:bCs/>
              </w:rPr>
            </w:pPr>
            <w:r w:rsidRPr="00D7408F">
              <w:rPr>
                <w:rFonts w:eastAsia="Calibri"/>
                <w:bCs/>
              </w:rPr>
              <w:t xml:space="preserve">Хэт хүчдэлийн  орлуулга нь эвдрэлийн эрсдэлийг нэгэн зэрэг үнэлэх үнэлэлттэй нэгдэх үед тусгаарлагатай хамаатай үзүүлэлтийг ашиглан төлөөлөх хэт хүчдэлийг тодорхойлох завсрын алхамгүйгээр статистикийн тэсвэрлэх хүчдэлийг  нийцүүлэхэд  шууд тодорхойлох боломжийг олгодог. </w:t>
            </w:r>
          </w:p>
          <w:p w:rsidR="0028459C" w:rsidRDefault="0028459C" w:rsidP="00D7408F">
            <w:pPr>
              <w:ind w:left="0" w:firstLine="0"/>
              <w:rPr>
                <w:rFonts w:eastAsia="Calibri"/>
                <w:bCs/>
              </w:rPr>
            </w:pPr>
          </w:p>
          <w:p w:rsidR="0028459C" w:rsidRPr="0028459C" w:rsidRDefault="0028459C" w:rsidP="00D7408F">
            <w:pPr>
              <w:ind w:left="0" w:firstLine="0"/>
              <w:rPr>
                <w:rFonts w:eastAsia="Calibri"/>
                <w:b/>
                <w:bCs/>
              </w:rPr>
            </w:pPr>
          </w:p>
          <w:p w:rsidR="00D7408F" w:rsidRPr="0028459C" w:rsidRDefault="00D7408F" w:rsidP="00D7408F">
            <w:pPr>
              <w:ind w:left="0" w:firstLine="0"/>
              <w:rPr>
                <w:rFonts w:eastAsia="Calibri"/>
                <w:b/>
                <w:bCs/>
              </w:rPr>
            </w:pPr>
            <w:r w:rsidRPr="0028459C">
              <w:rPr>
                <w:rFonts w:eastAsia="Calibri"/>
                <w:b/>
                <w:bCs/>
              </w:rPr>
              <w:t>5.4. Шаардагдах тэсвэрлэх хүчдэлийн  тодорхойлолт (Urw)</w:t>
            </w:r>
          </w:p>
          <w:p w:rsidR="00D7408F" w:rsidRPr="00D7408F" w:rsidRDefault="00D7408F" w:rsidP="00D7408F">
            <w:pPr>
              <w:ind w:left="0" w:firstLine="0"/>
              <w:rPr>
                <w:rFonts w:eastAsia="Calibri"/>
                <w:bCs/>
              </w:rPr>
            </w:pPr>
            <w:r w:rsidRPr="00D7408F">
              <w:rPr>
                <w:rFonts w:eastAsia="Calibri"/>
                <w:bCs/>
              </w:rPr>
              <w:t>Тусгаарлагын шаардагдах тэсвэрлэх хүчдэлийн  тодорхойлолт нь тэсвэрлэх хүчдэлийг нийцүүлэхэд тохиромжтой стандарт туршилтын нөхцөлд шилжүүлэхээс бүрдэнэ. Үүнийг тэсвэрлэх хүчдэлийг нийцүүлэх тусгаарлагыг ашиглах үед бодит байдал болон стандарт тэсвэрлэх хүчдэлд байх нөхцөлийн зөрүүг тэнцүүлэх коэффициентоор үржүүлж гаргана.</w:t>
            </w:r>
          </w:p>
          <w:p w:rsidR="00D7408F" w:rsidRPr="00D7408F" w:rsidRDefault="00D7408F" w:rsidP="00D7408F">
            <w:pPr>
              <w:ind w:left="0" w:firstLine="0"/>
              <w:rPr>
                <w:rFonts w:eastAsia="Calibri"/>
                <w:bCs/>
              </w:rPr>
            </w:pPr>
            <w:r w:rsidRPr="00D7408F">
              <w:rPr>
                <w:rFonts w:eastAsia="Calibri"/>
                <w:bCs/>
              </w:rPr>
              <w:t>Энд хэрэглэгдэх коэффициентууд нь  гадаа орчны нөхцөлийг өндөржилтийн</w:t>
            </w:r>
            <w:r w:rsidRPr="00D7408F">
              <w:rPr>
                <w:rFonts w:eastAsia="Calibri" w:hint="eastAsia"/>
                <w:bCs/>
              </w:rPr>
              <w:t xml:space="preserve"> </w:t>
            </w:r>
            <w:r w:rsidRPr="00D7408F">
              <w:rPr>
                <w:rFonts w:eastAsia="Calibri"/>
                <w:bCs/>
              </w:rPr>
              <w:t xml:space="preserve">залруулгын коэффициентоор, харин доор дурдсан нөлөөг аюулгүй байдлын коэффициентоор тэнцүүлнэ. </w:t>
            </w:r>
          </w:p>
          <w:p w:rsidR="00D7408F" w:rsidRPr="00D7408F" w:rsidRDefault="00D7408F" w:rsidP="00D7408F">
            <w:pPr>
              <w:ind w:left="0" w:firstLine="0"/>
              <w:rPr>
                <w:rFonts w:eastAsia="Calibri"/>
                <w:bCs/>
              </w:rPr>
            </w:pPr>
            <w:r w:rsidRPr="00D7408F">
              <w:rPr>
                <w:rFonts w:eastAsia="Calibri"/>
                <w:bCs/>
              </w:rPr>
              <w:t>Аюулгүй байдлын коэффициент Ks-д нөлөөлөх нөлөө:</w:t>
            </w:r>
          </w:p>
          <w:p w:rsidR="00D7408F" w:rsidRPr="0008146C" w:rsidRDefault="00D7408F" w:rsidP="00D7408F">
            <w:pPr>
              <w:pStyle w:val="ListParagraph"/>
              <w:numPr>
                <w:ilvl w:val="0"/>
                <w:numId w:val="19"/>
              </w:numPr>
              <w:spacing w:after="200"/>
              <w:ind w:left="0" w:firstLine="0"/>
              <w:contextualSpacing w:val="0"/>
              <w:rPr>
                <w:rFonts w:eastAsia="Calibri"/>
                <w:bCs/>
              </w:rPr>
            </w:pPr>
            <w:r w:rsidRPr="0008146C">
              <w:rPr>
                <w:rFonts w:eastAsia="Calibri"/>
                <w:bCs/>
              </w:rPr>
              <w:t>тоног төхөөрөмжийн иж бүрдэл дэх зөрүү</w:t>
            </w:r>
          </w:p>
          <w:p w:rsidR="00D7408F" w:rsidRPr="0008146C" w:rsidRDefault="00D7408F" w:rsidP="00D7408F">
            <w:pPr>
              <w:pStyle w:val="ListParagraph"/>
              <w:numPr>
                <w:ilvl w:val="0"/>
                <w:numId w:val="19"/>
              </w:numPr>
              <w:spacing w:after="200"/>
              <w:ind w:left="0" w:firstLine="0"/>
              <w:contextualSpacing w:val="0"/>
              <w:rPr>
                <w:rFonts w:eastAsia="Calibri"/>
                <w:bCs/>
              </w:rPr>
            </w:pPr>
            <w:r w:rsidRPr="0008146C">
              <w:rPr>
                <w:rFonts w:eastAsia="Calibri"/>
                <w:bCs/>
              </w:rPr>
              <w:t>бүтээгдэхүүний чанар дахь сарнилт</w:t>
            </w:r>
          </w:p>
          <w:p w:rsidR="00D7408F" w:rsidRPr="0008146C" w:rsidRDefault="00D7408F" w:rsidP="00D7408F">
            <w:pPr>
              <w:pStyle w:val="ListParagraph"/>
              <w:numPr>
                <w:ilvl w:val="0"/>
                <w:numId w:val="19"/>
              </w:numPr>
              <w:spacing w:after="200"/>
              <w:ind w:left="0" w:firstLine="0"/>
              <w:contextualSpacing w:val="0"/>
              <w:rPr>
                <w:rFonts w:eastAsia="Calibri"/>
                <w:bCs/>
              </w:rPr>
            </w:pPr>
            <w:r w:rsidRPr="0008146C">
              <w:rPr>
                <w:rFonts w:eastAsia="Calibri"/>
                <w:bCs/>
              </w:rPr>
              <w:t>угсралтын чанар</w:t>
            </w:r>
          </w:p>
          <w:p w:rsidR="00D7408F" w:rsidRPr="0008146C" w:rsidRDefault="00D7408F" w:rsidP="00D7408F">
            <w:pPr>
              <w:pStyle w:val="ListParagraph"/>
              <w:numPr>
                <w:ilvl w:val="0"/>
                <w:numId w:val="19"/>
              </w:numPr>
              <w:spacing w:after="200"/>
              <w:ind w:left="0" w:firstLine="0"/>
              <w:contextualSpacing w:val="0"/>
              <w:rPr>
                <w:rFonts w:eastAsia="Calibri"/>
                <w:bCs/>
              </w:rPr>
            </w:pPr>
            <w:r w:rsidRPr="0008146C">
              <w:rPr>
                <w:rFonts w:eastAsia="Calibri"/>
                <w:bCs/>
              </w:rPr>
              <w:t>хүлээгдэж буй ашиглалтын үеийн тусгаарлагын насжилт</w:t>
            </w:r>
          </w:p>
          <w:p w:rsidR="00D7408F" w:rsidRPr="0008146C" w:rsidRDefault="00D7408F" w:rsidP="00D7408F">
            <w:pPr>
              <w:pStyle w:val="ListParagraph"/>
              <w:numPr>
                <w:ilvl w:val="0"/>
                <w:numId w:val="19"/>
              </w:numPr>
              <w:spacing w:after="200"/>
              <w:ind w:left="0" w:firstLine="0"/>
              <w:contextualSpacing w:val="0"/>
              <w:rPr>
                <w:rFonts w:eastAsia="Calibri"/>
                <w:bCs/>
              </w:rPr>
            </w:pPr>
            <w:r w:rsidRPr="0008146C">
              <w:rPr>
                <w:rFonts w:eastAsia="Calibri"/>
                <w:bCs/>
              </w:rPr>
              <w:t xml:space="preserve">бусад үл мэдэгдэх нөлөөллүүд </w:t>
            </w:r>
          </w:p>
          <w:p w:rsidR="00D7408F" w:rsidRPr="00D7408F" w:rsidRDefault="00D7408F" w:rsidP="00D7408F">
            <w:pPr>
              <w:ind w:left="0" w:firstLine="0"/>
              <w:rPr>
                <w:rFonts w:eastAsia="Calibri"/>
                <w:bCs/>
              </w:rPr>
            </w:pPr>
            <w:r w:rsidRPr="00D7408F">
              <w:rPr>
                <w:rFonts w:eastAsia="Calibri"/>
                <w:bCs/>
              </w:rPr>
              <w:t>Хэрэв эдгээр нөлөөг тус тусад нь үнэлэх боломжгүй байвал туршилтаар гаргаж авсан нийт аюулгүй байдлын коэффициентыг ашиглана (IEC 60071 1-</w:t>
            </w:r>
            <w:r w:rsidRPr="00D7408F">
              <w:rPr>
                <w:rFonts w:eastAsia="Calibri"/>
                <w:bCs/>
              </w:rPr>
              <w:lastRenderedPageBreak/>
              <w:t xml:space="preserve">2 -оос харна уу). </w:t>
            </w:r>
          </w:p>
          <w:p w:rsidR="00D7408F" w:rsidRPr="00D7408F" w:rsidRDefault="00D7408F" w:rsidP="00D7408F">
            <w:pPr>
              <w:ind w:left="0" w:firstLine="0"/>
              <w:rPr>
                <w:rFonts w:eastAsia="Calibri"/>
                <w:bCs/>
              </w:rPr>
            </w:pPr>
            <w:r w:rsidRPr="00D7408F">
              <w:rPr>
                <w:rFonts w:eastAsia="Calibri"/>
                <w:bCs/>
              </w:rPr>
              <w:t xml:space="preserve">Гадаа тусгаарлагын хувьд, зөвхөн далайн түвшнээс дээш өндөржилтөөс хамаарсан дундаж агаарын даралт  хэмээн нэрлэгддэг далайн түвшнээс дээш өндрийн залруулгын коэффициентыг ашиглах хэрэгтэй. Далайн түвшнээс дээш өндрийн залруулгын коэффициентыг далайн түвшнээс дээш ямар ч өндөржилтөд хэрэглэх боломжтой. </w:t>
            </w:r>
          </w:p>
          <w:p w:rsidR="00D7408F" w:rsidRPr="00D7408F" w:rsidRDefault="00D7408F" w:rsidP="00D7408F">
            <w:pPr>
              <w:ind w:left="0" w:firstLine="0"/>
              <w:rPr>
                <w:rFonts w:eastAsia="Calibri"/>
                <w:bCs/>
              </w:rPr>
            </w:pPr>
            <w:r w:rsidRPr="00D7408F">
              <w:rPr>
                <w:rFonts w:eastAsia="Calibri"/>
                <w:bCs/>
              </w:rPr>
              <w:t>Хэрэв температур, чийгшил, даралтыг тооцох шаардлагатай бол Ka-ийн оронд гадаа орчны залруулгын коэффициентыг хэрэглэнэ.</w:t>
            </w:r>
          </w:p>
          <w:p w:rsidR="00D7408F" w:rsidRDefault="00D7408F" w:rsidP="00D7408F">
            <w:pPr>
              <w:ind w:left="0" w:firstLine="0"/>
              <w:rPr>
                <w:rFonts w:eastAsia="Calibri"/>
                <w:bCs/>
              </w:rPr>
            </w:pPr>
            <w:r w:rsidRPr="00D7408F">
              <w:rPr>
                <w:rFonts w:eastAsia="Calibri"/>
                <w:bCs/>
              </w:rPr>
              <w:t xml:space="preserve">Kt нь урвуугаар хэрэглэгдэнэ. </w:t>
            </w:r>
          </w:p>
          <w:p w:rsidR="002020DE" w:rsidRPr="00D7408F" w:rsidRDefault="002020DE" w:rsidP="00D7408F">
            <w:pPr>
              <w:ind w:left="0" w:firstLine="0"/>
              <w:rPr>
                <w:rFonts w:eastAsia="Calibri"/>
                <w:bCs/>
              </w:rPr>
            </w:pPr>
          </w:p>
          <w:p w:rsidR="002020DE" w:rsidRPr="002020DE" w:rsidRDefault="00D7408F" w:rsidP="00D7408F">
            <w:pPr>
              <w:ind w:left="0" w:firstLine="0"/>
              <w:rPr>
                <w:rFonts w:eastAsia="Calibri"/>
                <w:b/>
                <w:bCs/>
              </w:rPr>
            </w:pPr>
            <w:r w:rsidRPr="002020DE">
              <w:rPr>
                <w:rFonts w:eastAsia="Calibri"/>
                <w:b/>
                <w:bCs/>
              </w:rPr>
              <w:t xml:space="preserve">5.5   Хэвийн тусгаарлах түвшний сонголт </w:t>
            </w:r>
          </w:p>
          <w:p w:rsidR="00D7408F" w:rsidRPr="00D7408F" w:rsidRDefault="00D7408F" w:rsidP="00D7408F">
            <w:pPr>
              <w:ind w:left="0" w:firstLine="0"/>
              <w:rPr>
                <w:rFonts w:eastAsia="Calibri"/>
                <w:bCs/>
              </w:rPr>
            </w:pPr>
            <w:r w:rsidRPr="00D7408F">
              <w:rPr>
                <w:rFonts w:eastAsia="Calibri"/>
                <w:bCs/>
              </w:rPr>
              <w:t>Хэвийн тусгаарлах түвшний сонголтыг шаардлагатай бүх тэсвэрлэх хүчдэлийг  хангаж байгааг нотлох хангалттай стандарт тусгаарлагын хэвийн тэсвэрлэх хүчдэл (Uw) -ийн эдийн засгийн хамгийн хэмнэлттэй багцыг сонгохоос бүрдэнэ.</w:t>
            </w:r>
          </w:p>
          <w:p w:rsidR="00D7408F" w:rsidRPr="00D7408F" w:rsidRDefault="00D7408F" w:rsidP="00D7408F">
            <w:pPr>
              <w:ind w:left="0" w:firstLine="0"/>
              <w:rPr>
                <w:rFonts w:eastAsia="Calibri"/>
                <w:bCs/>
              </w:rPr>
            </w:pPr>
            <w:r w:rsidRPr="00D7408F">
              <w:rPr>
                <w:rFonts w:eastAsia="Calibri"/>
                <w:bCs/>
              </w:rPr>
              <w:t>Тоног төхөөрөмжийн хамгийн их хүчдэлийг тоног төхөөрөмжийн  угсралт хийгдсэн системийн хамгийн их хүчдэл их буюу тэнцүү байх Um-ийн  дараагийн стандарт утгаар сонгодог.</w:t>
            </w:r>
          </w:p>
          <w:p w:rsidR="00D7408F" w:rsidRPr="00D7408F" w:rsidRDefault="00D7408F" w:rsidP="00D7408F">
            <w:pPr>
              <w:ind w:left="0" w:firstLine="0"/>
              <w:rPr>
                <w:rFonts w:eastAsia="Calibri"/>
                <w:bCs/>
              </w:rPr>
            </w:pPr>
            <w:r w:rsidRPr="00D7408F">
              <w:rPr>
                <w:rFonts w:eastAsia="Calibri"/>
                <w:bCs/>
              </w:rPr>
              <w:t>Тусгаарлагын орчинтой холбоотой хэвийн орчны нөхцөлд суурилуулагдах төхөөрөмжийн хувьд, Um нь хамгийн багадаа Us-тэй тэнцүү байвал зохистой.</w:t>
            </w:r>
          </w:p>
          <w:p w:rsidR="00D7408F" w:rsidRDefault="00D7408F" w:rsidP="00D7408F">
            <w:pPr>
              <w:ind w:left="0" w:firstLine="0"/>
              <w:rPr>
                <w:rFonts w:eastAsia="Calibri"/>
                <w:bCs/>
              </w:rPr>
            </w:pPr>
            <w:r w:rsidRPr="00D7408F">
              <w:rPr>
                <w:rFonts w:eastAsia="Calibri"/>
                <w:bCs/>
              </w:rPr>
              <w:t xml:space="preserve">Тусгаарлагын хэвийн орчны нөхцөлд гадаа суурилагдах тоног төхөөрөмжийн хувьд, Um-ийг онцгой хэрэгцээнээс хамааруулаад дараагийн стандарт утга нь Us-ээс их эсвэл тэнцүү Um-ийн утгаас их байхаар сонгож болно. </w:t>
            </w:r>
          </w:p>
          <w:p w:rsidR="002020DE" w:rsidRPr="00D7408F" w:rsidRDefault="002020DE" w:rsidP="00D7408F">
            <w:pPr>
              <w:ind w:left="0" w:firstLine="0"/>
              <w:rPr>
                <w:rFonts w:eastAsia="Calibri"/>
                <w:bCs/>
              </w:rPr>
            </w:pPr>
          </w:p>
          <w:p w:rsidR="00D7408F" w:rsidRDefault="00D7408F" w:rsidP="00D7408F">
            <w:pPr>
              <w:ind w:left="0" w:firstLine="0"/>
              <w:rPr>
                <w:rFonts w:eastAsia="Calibri"/>
                <w:bCs/>
                <w:sz w:val="20"/>
                <w:szCs w:val="20"/>
              </w:rPr>
            </w:pPr>
            <w:r w:rsidRPr="002020DE">
              <w:rPr>
                <w:rFonts w:eastAsia="Calibri"/>
                <w:bCs/>
                <w:sz w:val="20"/>
                <w:szCs w:val="20"/>
              </w:rPr>
              <w:t xml:space="preserve">ТАЙЛБАР 1: Жишээ нь Тоног төхөөрөмжийн  гадаад тусгаарлагын тэсвэрлэх хүчдэлийн  бууралтыг нөхөхийн тулд далайн түвшнээс 1000-аас илүү метрийн өндөрт суурилах ёстой болоход Us –ээс их эсвэл тэнцүү байх Um-ийн дараагийн стандарт утгаас их байх Um-ийн утга өсөж болно. </w:t>
            </w:r>
          </w:p>
          <w:p w:rsidR="002020DE" w:rsidRPr="002020DE" w:rsidRDefault="002020DE" w:rsidP="00D7408F">
            <w:pPr>
              <w:ind w:left="0" w:firstLine="0"/>
              <w:rPr>
                <w:rFonts w:eastAsia="Calibri"/>
                <w:bCs/>
                <w:sz w:val="20"/>
                <w:szCs w:val="20"/>
              </w:rPr>
            </w:pPr>
          </w:p>
          <w:p w:rsidR="00D7408F" w:rsidRPr="00D7408F" w:rsidRDefault="00D7408F" w:rsidP="00D7408F">
            <w:pPr>
              <w:ind w:left="0" w:firstLine="0"/>
              <w:rPr>
                <w:rFonts w:eastAsia="Calibri"/>
                <w:bCs/>
              </w:rPr>
            </w:pPr>
            <w:r w:rsidRPr="00D7408F">
              <w:rPr>
                <w:rFonts w:eastAsia="Calibri"/>
                <w:bCs/>
              </w:rPr>
              <w:lastRenderedPageBreak/>
              <w:t>Um-тэй нийцэж байгааг нотлохын тулд туршилтын стандартчилал холбогдох туршилтын хүчдэлийн  сонголтыг холбогдох төхөөрөмжийн хороод гүйцэтгэнэ (жишээ нь  бохирдлын туршилт, хүчдэлийн  хэсэгчилсэн цахилалтын туршилт г.м.)</w:t>
            </w:r>
          </w:p>
          <w:p w:rsidR="00D7408F" w:rsidRPr="00D7408F" w:rsidRDefault="00D7408F" w:rsidP="00D7408F">
            <w:pPr>
              <w:ind w:left="0" w:firstLine="0"/>
              <w:rPr>
                <w:rFonts w:eastAsia="Calibri"/>
                <w:bCs/>
              </w:rPr>
            </w:pPr>
            <w:r w:rsidRPr="00D7408F">
              <w:rPr>
                <w:rFonts w:eastAsia="Calibri"/>
                <w:bCs/>
              </w:rPr>
              <w:t xml:space="preserve">Шаардлагатай түр зуурын налуу болон эгц фронттой тэсвэрлэх хүчдэл шаардлага хангасныг батлахын тулд фаз газар хооронд, фаз хоорондын болон тууш тусгаарлагын тэсвэрлэх хүчдэл нь шаардагдах тэсвэрлэх хүчдэлтэй ижил хэлбэртэй эсвэл тусгаарлагын дотоод  үзүүлэлтийг энэхүү сүүлийн сонголтын хувьд ашигласан  өөр хэлбэртэй байж болно. </w:t>
            </w:r>
          </w:p>
          <w:p w:rsidR="00D7408F" w:rsidRPr="0008146C" w:rsidRDefault="00D7408F" w:rsidP="00D7408F">
            <w:pPr>
              <w:ind w:left="0" w:firstLine="0"/>
              <w:rPr>
                <w:rFonts w:eastAsia="Calibri"/>
                <w:bCs/>
              </w:rPr>
            </w:pPr>
            <w:r w:rsidRPr="00D7408F">
              <w:rPr>
                <w:rFonts w:eastAsia="Calibri"/>
                <w:bCs/>
              </w:rPr>
              <w:t xml:space="preserve">Дараа нь хэвийн тэсвэрлэх хүчдэлийн  утгыг Хүснэгт 5.6 болон 5.7-д байгаа стандарт хэвийн тэсвэрлэх хүчдэлийн  жагсаалтаас сонгоно. </w:t>
            </w:r>
          </w:p>
          <w:p w:rsidR="00D7408F" w:rsidRPr="0008146C" w:rsidRDefault="00D7408F" w:rsidP="00D7408F">
            <w:pPr>
              <w:pStyle w:val="ListParagraph"/>
              <w:numPr>
                <w:ilvl w:val="0"/>
                <w:numId w:val="19"/>
              </w:numPr>
              <w:spacing w:after="200"/>
              <w:ind w:left="0" w:firstLine="0"/>
              <w:contextualSpacing w:val="0"/>
              <w:rPr>
                <w:rFonts w:eastAsia="Calibri"/>
                <w:bCs/>
              </w:rPr>
            </w:pPr>
            <w:r w:rsidRPr="0008146C">
              <w:rPr>
                <w:rFonts w:eastAsia="Calibri"/>
                <w:bCs/>
              </w:rPr>
              <w:t>ижил хэлбэртэй тохиолдолд шаардлагатай тэсвэрлэх хүчдэлийг сонгоно,</w:t>
            </w:r>
          </w:p>
          <w:p w:rsidR="00D7408F" w:rsidRPr="0008146C" w:rsidRDefault="00D7408F" w:rsidP="00D7408F">
            <w:pPr>
              <w:pStyle w:val="ListParagraph"/>
              <w:numPr>
                <w:ilvl w:val="0"/>
                <w:numId w:val="19"/>
              </w:numPr>
              <w:spacing w:after="200"/>
              <w:ind w:left="0" w:firstLine="0"/>
              <w:contextualSpacing w:val="0"/>
              <w:rPr>
                <w:rFonts w:eastAsia="Calibri"/>
                <w:bCs/>
              </w:rPr>
            </w:pPr>
            <w:r w:rsidRPr="0008146C">
              <w:rPr>
                <w:rFonts w:eastAsia="Calibri"/>
                <w:bCs/>
              </w:rPr>
              <w:t xml:space="preserve">шаардагдах тэсвэрлэх хүчдэл  өөр хэлбэртэй байх үед холбогдох туршилтын хөрвүүлэх коэффициентоор үржүүлнэ. </w:t>
            </w:r>
          </w:p>
          <w:p w:rsidR="00D7408F" w:rsidRPr="00B016C3" w:rsidRDefault="00D7408F" w:rsidP="00D7408F">
            <w:pPr>
              <w:ind w:left="0" w:firstLine="0"/>
              <w:rPr>
                <w:rFonts w:eastAsia="Calibri"/>
                <w:bCs/>
                <w:sz w:val="20"/>
                <w:szCs w:val="20"/>
              </w:rPr>
            </w:pPr>
            <w:r w:rsidRPr="00B016C3">
              <w:rPr>
                <w:rFonts w:eastAsia="Calibri"/>
                <w:bCs/>
                <w:sz w:val="20"/>
                <w:szCs w:val="20"/>
              </w:rPr>
              <w:t>ТАЙЛБАР 2 Энэ нь нийцлийг батлахын тулд нэгээс илүү тооны шаардагдах хүчдэлийг  нэг стандартын хэвийн тэсвэрлэх хүчдэлээр орлуулах боломжийг олгож болно, ингэснээр хэвийн тусгаарлагын түвшнийг тодорхойлох хэвийн тэсвэрлэх хүчдэлийн  тоог багасгах боломжийг өгч байгаа юм (жишээлбэл 5.10-г үзнэ үү).</w:t>
            </w:r>
          </w:p>
          <w:p w:rsidR="00D7408F" w:rsidRDefault="00D7408F" w:rsidP="00D7408F">
            <w:pPr>
              <w:ind w:left="0" w:firstLine="0"/>
              <w:rPr>
                <w:rFonts w:eastAsia="Calibri"/>
                <w:bCs/>
                <w:sz w:val="20"/>
                <w:szCs w:val="20"/>
              </w:rPr>
            </w:pPr>
            <w:r w:rsidRPr="00B016C3">
              <w:rPr>
                <w:rFonts w:eastAsia="Calibri"/>
                <w:bCs/>
                <w:sz w:val="20"/>
                <w:szCs w:val="20"/>
              </w:rPr>
              <w:t xml:space="preserve">ТАЙЛБАР 3. Ерөнхийдөө тодорхойлсон  импульс тэсвэрлэх хүчдэл байгааг нотлохын тулд хэрэглэгдэх боломжтой хамгийн бага агаарын (клиренс) зай нь   уламжлалт аргаар тодорхойлогдсон. (Хавсралт А-г үзнэ үү). </w:t>
            </w:r>
          </w:p>
          <w:p w:rsidR="00B016C3" w:rsidRPr="00B016C3" w:rsidRDefault="00B016C3" w:rsidP="00D7408F">
            <w:pPr>
              <w:ind w:left="0" w:firstLine="0"/>
              <w:rPr>
                <w:rFonts w:eastAsia="Calibri"/>
                <w:bCs/>
                <w:sz w:val="20"/>
                <w:szCs w:val="20"/>
              </w:rPr>
            </w:pPr>
          </w:p>
          <w:p w:rsidR="00D7408F" w:rsidRPr="00D7408F" w:rsidRDefault="00D7408F" w:rsidP="00D7408F">
            <w:pPr>
              <w:ind w:left="0" w:firstLine="0"/>
              <w:rPr>
                <w:rFonts w:eastAsia="Calibri"/>
                <w:bCs/>
              </w:rPr>
            </w:pPr>
            <w:r w:rsidRPr="00D7408F">
              <w:rPr>
                <w:rFonts w:eastAsia="Calibri"/>
                <w:bCs/>
              </w:rPr>
              <w:t>Хэвийн орчинд ашиглах төхөөрөмжийн хувьд, хэвийн тусгаарлагын түвшнийг эдгээрийн хэвийн тэсвэрлэх хүчдэлийг хангасан хэрэгцээт хамгийн өндөр хүчдэлээс хамааруулан Хүснэгт 2 болон 3-аас сонгох нь зүйтэй</w:t>
            </w:r>
          </w:p>
          <w:p w:rsidR="00D7408F" w:rsidRPr="00D7408F" w:rsidRDefault="00D7408F" w:rsidP="00D7408F">
            <w:pPr>
              <w:ind w:left="0" w:firstLine="0"/>
              <w:rPr>
                <w:rFonts w:eastAsia="Calibri"/>
                <w:bCs/>
              </w:rPr>
            </w:pPr>
            <w:r w:rsidRPr="00D7408F">
              <w:rPr>
                <w:rFonts w:eastAsia="Calibri"/>
                <w:bCs/>
              </w:rPr>
              <w:t xml:space="preserve">Илүү эгц фронттой тэсвэрлэх хүчдэлтэй нийцэж байгааг батлах стандарт хэвийн </w:t>
            </w:r>
            <w:r w:rsidRPr="00D7408F">
              <w:rPr>
                <w:rFonts w:eastAsia="Calibri"/>
                <w:bCs/>
              </w:rPr>
              <w:lastRenderedPageBreak/>
              <w:t xml:space="preserve">тэсвэрлэх хүчдэлийн  сонголтыг холбогдох төхөөрөмжийн хороод авч үзвэл зохистой. </w:t>
            </w:r>
          </w:p>
          <w:p w:rsidR="00D7408F" w:rsidRDefault="00D7408F" w:rsidP="00D7408F">
            <w:pPr>
              <w:ind w:left="0" w:firstLine="0"/>
              <w:rPr>
                <w:rFonts w:eastAsia="Calibri"/>
                <w:bCs/>
              </w:rPr>
            </w:pPr>
            <w:r w:rsidRPr="00D7408F">
              <w:rPr>
                <w:rFonts w:eastAsia="Calibri"/>
                <w:bCs/>
              </w:rPr>
              <w:t xml:space="preserve">Цэнэг шавхагчийн хувьд тусгаарлагын гадна талын шаардагдах тэсвэрлэх хүчдэл нь IEC 60099-4 стандартын дагуу аюулгүй ажиллагааны зохих  хамгаалалтын хүчин зүйлээр хамгаалагдсан Upl ба Ups хамгаалалтын түвшинд үндэслэдэг. Тиймээс ерөнхийдөө тэсвэрлэх хүчдэлийг  5.6 болон 5.7-ийн жагсаалтаас сонгохгүй байх нь зүйтэй. </w:t>
            </w:r>
          </w:p>
          <w:p w:rsidR="00B016C3" w:rsidRPr="00D7408F" w:rsidRDefault="00B016C3" w:rsidP="00D7408F">
            <w:pPr>
              <w:ind w:left="0" w:firstLine="0"/>
              <w:rPr>
                <w:rFonts w:eastAsia="Calibri"/>
                <w:bCs/>
              </w:rPr>
            </w:pPr>
          </w:p>
          <w:p w:rsidR="00D7408F" w:rsidRPr="00B016C3" w:rsidRDefault="00D7408F" w:rsidP="00D7408F">
            <w:pPr>
              <w:ind w:left="0" w:firstLine="0"/>
              <w:rPr>
                <w:rFonts w:eastAsia="Calibri"/>
                <w:b/>
                <w:bCs/>
              </w:rPr>
            </w:pPr>
            <w:r w:rsidRPr="00B016C3">
              <w:rPr>
                <w:rFonts w:eastAsia="Calibri"/>
                <w:b/>
                <w:bCs/>
              </w:rPr>
              <w:t xml:space="preserve">5.6 Стандарт хэвийн  богино хугацаанд үргэлжлэх цахилгаан давтамжийг тэсвэрлэх хүчдэлийн  жагсаалт </w:t>
            </w:r>
          </w:p>
          <w:p w:rsidR="00D7408F" w:rsidRPr="00D7408F" w:rsidRDefault="00D7408F" w:rsidP="00D7408F">
            <w:pPr>
              <w:pStyle w:val="Heading6"/>
              <w:tabs>
                <w:tab w:val="left" w:pos="1120"/>
              </w:tabs>
              <w:spacing w:before="93"/>
              <w:ind w:left="0"/>
              <w:jc w:val="both"/>
              <w:outlineLvl w:val="5"/>
              <w:rPr>
                <w:rFonts w:eastAsia="Calibri"/>
                <w:b w:val="0"/>
                <w:sz w:val="24"/>
                <w:szCs w:val="24"/>
                <w:lang w:val="mn-MN"/>
              </w:rPr>
            </w:pPr>
            <w:r w:rsidRPr="00D7408F">
              <w:rPr>
                <w:rFonts w:eastAsia="Calibri"/>
                <w:b w:val="0"/>
                <w:sz w:val="24"/>
                <w:szCs w:val="24"/>
                <w:lang w:val="mn-MN"/>
              </w:rPr>
              <w:t>Дараах кВ-оор илэрхийлсэн дундаж квадрат утгууд нь тэсвэрлэх хүчдэлүүдээр стандартчилагдсан болно.:  10, 20, 28, 38, 50, 70, 95, 115, 140, 185, 230, 275, 325, 360, 395, 460, 510, 570, 630, 680, 710, 790, 830, 880, 960, 975, 1 050, 1 100, 1 200.</w:t>
            </w:r>
          </w:p>
          <w:p w:rsidR="00D7408F" w:rsidRPr="00B016C3" w:rsidRDefault="00D7408F" w:rsidP="00D7408F">
            <w:pPr>
              <w:ind w:left="0" w:firstLine="0"/>
              <w:rPr>
                <w:rFonts w:eastAsia="Calibri"/>
                <w:b/>
                <w:bCs/>
              </w:rPr>
            </w:pPr>
            <w:r w:rsidRPr="00B016C3">
              <w:rPr>
                <w:rFonts w:eastAsia="Calibri"/>
                <w:b/>
                <w:bCs/>
              </w:rPr>
              <w:t xml:space="preserve">5.7  Стандарт хэвийн импульсийг       тэсвэрлэх хүчдэлийн  жагсаалт </w:t>
            </w:r>
          </w:p>
          <w:p w:rsidR="00D7408F" w:rsidRDefault="00D7408F" w:rsidP="00D7408F">
            <w:pPr>
              <w:ind w:left="0" w:firstLine="0"/>
              <w:rPr>
                <w:rFonts w:eastAsia="Calibri"/>
                <w:bCs/>
              </w:rPr>
            </w:pPr>
            <w:r w:rsidRPr="00D7408F">
              <w:rPr>
                <w:rFonts w:eastAsia="Calibri"/>
                <w:bCs/>
              </w:rPr>
              <w:t>Дараах кВ-оор илэрхийлсэн оргил утгууд тэсвэрлэх хүчдэлүүдээр стандартчилагдсан болно: 20, 40,  60, 75, 95, 125, 145, 170, 200, 250, 325, 380, 450, 550, 650, 750, 850, 950, 1 050, 1 175, 1 300, 1 425, 1 550, 1 675, 1 800, 1 950, 2 100, 2 250, 2 400, 2 550, 2 700, 2 900, 3 100.</w:t>
            </w:r>
          </w:p>
          <w:p w:rsidR="00B016C3" w:rsidRPr="00D7408F" w:rsidRDefault="00B016C3" w:rsidP="00D7408F">
            <w:pPr>
              <w:ind w:left="0" w:firstLine="0"/>
              <w:rPr>
                <w:rFonts w:eastAsia="Calibri"/>
                <w:bCs/>
              </w:rPr>
            </w:pPr>
          </w:p>
          <w:p w:rsidR="00D7408F" w:rsidRPr="00B016C3" w:rsidRDefault="00D7408F" w:rsidP="00D7408F">
            <w:pPr>
              <w:ind w:left="0" w:firstLine="0"/>
              <w:rPr>
                <w:rFonts w:eastAsia="Calibri"/>
                <w:b/>
                <w:bCs/>
              </w:rPr>
            </w:pPr>
            <w:r w:rsidRPr="00B016C3">
              <w:rPr>
                <w:rFonts w:eastAsia="Calibri"/>
                <w:b/>
                <w:bCs/>
              </w:rPr>
              <w:t>5.8   Тоног төхөөрөмжийн өндөр хүчдэлийн  хүрээ</w:t>
            </w:r>
          </w:p>
          <w:p w:rsidR="00D7408F" w:rsidRPr="00D7408F" w:rsidRDefault="00D7408F" w:rsidP="00D7408F">
            <w:pPr>
              <w:ind w:left="0" w:firstLine="0"/>
              <w:rPr>
                <w:rFonts w:eastAsia="Calibri"/>
                <w:bCs/>
              </w:rPr>
            </w:pPr>
            <w:r w:rsidRPr="00D7408F">
              <w:rPr>
                <w:rFonts w:eastAsia="Calibri"/>
                <w:bCs/>
              </w:rPr>
              <w:t>Тоног төхөөрөмжийн стандартаар өндөр  хүчдэлийг  дараах хоёр хүрээнд  ангилдаг:</w:t>
            </w:r>
          </w:p>
          <w:p w:rsidR="00D7408F" w:rsidRPr="00D7408F" w:rsidRDefault="00D7408F" w:rsidP="00D7408F">
            <w:pPr>
              <w:numPr>
                <w:ilvl w:val="0"/>
                <w:numId w:val="19"/>
              </w:numPr>
              <w:spacing w:after="200"/>
              <w:ind w:left="0" w:firstLine="0"/>
              <w:textAlignment w:val="baseline"/>
              <w:rPr>
                <w:rFonts w:eastAsia="Calibri"/>
                <w:bCs/>
              </w:rPr>
            </w:pPr>
            <w:r w:rsidRPr="00D7408F">
              <w:rPr>
                <w:rFonts w:eastAsia="Calibri"/>
                <w:bCs/>
              </w:rPr>
              <w:t>1-р хүрээ: 1кВ - 245 кВ (Хүснэгт2). Энэ хүрээ нь дамжуулалт болон хуваарилалтын системийн аль алинийг нь хамардаг. Тоног төхөөрөмжийн хэвийн тусгаарлагын түвшнийг сонгохдоо үйл ажиллагааны янз бүрийн талыг авч үзэх нь зүйтэй.</w:t>
            </w:r>
          </w:p>
          <w:p w:rsidR="00D7408F" w:rsidRPr="00D7408F" w:rsidRDefault="00D7408F" w:rsidP="00D7408F">
            <w:pPr>
              <w:numPr>
                <w:ilvl w:val="0"/>
                <w:numId w:val="19"/>
              </w:numPr>
              <w:spacing w:after="200"/>
              <w:ind w:left="0" w:firstLine="0"/>
              <w:textAlignment w:val="baseline"/>
              <w:rPr>
                <w:rFonts w:eastAsia="Calibri"/>
                <w:bCs/>
              </w:rPr>
            </w:pPr>
            <w:r w:rsidRPr="00D7408F">
              <w:rPr>
                <w:rFonts w:eastAsia="Calibri"/>
                <w:bCs/>
              </w:rPr>
              <w:lastRenderedPageBreak/>
              <w:t>2-р хүрээ: 245 кВ-аас дээш (Хүснэгт3). Энэ хүрээ голчлон дамжуулах системийг хамардаг.</w:t>
            </w:r>
          </w:p>
          <w:p w:rsidR="00D7408F" w:rsidRPr="00B016C3" w:rsidRDefault="00D7408F" w:rsidP="00D7408F">
            <w:pPr>
              <w:ind w:left="0" w:firstLine="0"/>
              <w:rPr>
                <w:rFonts w:eastAsia="Calibri"/>
                <w:b/>
                <w:bCs/>
              </w:rPr>
            </w:pPr>
            <w:r w:rsidRPr="00B016C3">
              <w:rPr>
                <w:rFonts w:eastAsia="Calibri"/>
                <w:b/>
                <w:bCs/>
              </w:rPr>
              <w:t xml:space="preserve">5.9 Орчны нөхцөл </w:t>
            </w:r>
          </w:p>
          <w:p w:rsidR="00D7408F" w:rsidRPr="00B016C3" w:rsidRDefault="00D7408F" w:rsidP="00D7408F">
            <w:pPr>
              <w:ind w:left="0" w:firstLine="0"/>
              <w:rPr>
                <w:rFonts w:eastAsia="Calibri"/>
                <w:b/>
                <w:bCs/>
              </w:rPr>
            </w:pPr>
            <w:r w:rsidRPr="00B016C3">
              <w:rPr>
                <w:rFonts w:eastAsia="Calibri"/>
                <w:b/>
                <w:bCs/>
              </w:rPr>
              <w:t>5.9.1 Орчны хэвийн нөхцөл</w:t>
            </w:r>
          </w:p>
          <w:p w:rsidR="00D7408F" w:rsidRPr="00D7408F" w:rsidRDefault="00D7408F" w:rsidP="00D7408F">
            <w:pPr>
              <w:ind w:left="0" w:firstLine="0"/>
              <w:rPr>
                <w:rFonts w:eastAsia="Calibri"/>
                <w:bCs/>
              </w:rPr>
            </w:pPr>
            <w:r w:rsidRPr="00D7408F">
              <w:rPr>
                <w:rFonts w:eastAsia="Calibri"/>
                <w:bCs/>
              </w:rPr>
              <w:t>Тэсвэрлэх хүчдэл болон Хүснэгт 2, Хүснэгт 3-аас сонгодог тусгаарлагыг нийцүүлэхэд тохирсон орчны хэвийн нөхцөлийг дараахаар тодорхойлж болно:</w:t>
            </w:r>
          </w:p>
          <w:p w:rsidR="00D7408F" w:rsidRPr="00D7408F" w:rsidRDefault="00D7408F" w:rsidP="00D7408F">
            <w:pPr>
              <w:ind w:left="0" w:firstLine="0"/>
              <w:textAlignment w:val="baseline"/>
              <w:rPr>
                <w:rFonts w:eastAsia="Calibri"/>
                <w:bCs/>
              </w:rPr>
            </w:pPr>
            <w:r w:rsidRPr="00D7408F">
              <w:rPr>
                <w:rFonts w:eastAsia="Calibri"/>
                <w:bCs/>
              </w:rPr>
              <w:t>a) Орчны агаарын температур 40 °C-ээс ихгүй бөгөөд 24 цагийн үечлэлээр хэмжигдсэн дундаж утга нь 35 °C-ээс хэтрэхгүй байх. “-10 °С” ангиллын хамгийн бага гадаа агаарын температур -10 °C, “-25 °С ” ангиллынх гадаа агаарын температур -25 °C, “-40 °С” ангиллынх гадаа агаарын температур -40 °C байдаг. </w:t>
            </w:r>
          </w:p>
          <w:p w:rsidR="00D7408F" w:rsidRPr="00D7408F" w:rsidRDefault="00D7408F" w:rsidP="00D7408F">
            <w:pPr>
              <w:ind w:left="0" w:firstLine="0"/>
              <w:textAlignment w:val="baseline"/>
              <w:rPr>
                <w:rFonts w:eastAsia="Calibri"/>
                <w:bCs/>
              </w:rPr>
            </w:pPr>
            <w:r w:rsidRPr="00D7408F">
              <w:rPr>
                <w:rFonts w:eastAsia="Calibri"/>
                <w:bCs/>
              </w:rPr>
              <w:t xml:space="preserve">b) Далайн түвшнээс дээш өндөржилт нь 1000 м -ээс хэтэрдэггүй. </w:t>
            </w:r>
          </w:p>
          <w:p w:rsidR="00D7408F" w:rsidRPr="00D7408F" w:rsidRDefault="00D7408F" w:rsidP="00D7408F">
            <w:pPr>
              <w:ind w:left="0" w:firstLine="0"/>
              <w:textAlignment w:val="baseline"/>
              <w:rPr>
                <w:rFonts w:eastAsia="Calibri"/>
                <w:bCs/>
              </w:rPr>
            </w:pPr>
            <w:r w:rsidRPr="00D7408F">
              <w:rPr>
                <w:rFonts w:eastAsia="Calibri"/>
                <w:bCs/>
              </w:rPr>
              <w:t>c)  Орчны агаар нь тоос, утаа, зэврүүлэгч хий, уур эсвэл давсаар мэдэгдэхүйц бохирддоггүй. IEC TS 60815-1-ийн дагуу, бохирдол нь бохирдлын c буюу дундаж ангиллаас хэтэрдэггүй.</w:t>
            </w:r>
          </w:p>
          <w:p w:rsidR="00D7408F" w:rsidRDefault="00D7408F" w:rsidP="00D7408F">
            <w:pPr>
              <w:ind w:left="0" w:firstLine="0"/>
              <w:textAlignment w:val="baseline"/>
              <w:rPr>
                <w:rFonts w:eastAsia="Calibri"/>
                <w:bCs/>
              </w:rPr>
            </w:pPr>
            <w:r w:rsidRPr="00D7408F">
              <w:rPr>
                <w:rFonts w:eastAsia="Calibri"/>
                <w:bCs/>
              </w:rPr>
              <w:t> d)  Конденсац болон хур тунадас нь хэвийн үзэгдэл. Хур тунадас нь шүүдэр, конденсац, манан, бороо, цас, мөс эсвэл хяруу хэлбэртэй байж болно.</w:t>
            </w:r>
          </w:p>
          <w:p w:rsidR="00B016C3" w:rsidRPr="00D7408F" w:rsidRDefault="00B016C3" w:rsidP="00D7408F">
            <w:pPr>
              <w:ind w:left="0" w:firstLine="0"/>
              <w:textAlignment w:val="baseline"/>
              <w:rPr>
                <w:rFonts w:eastAsia="Calibri"/>
                <w:bCs/>
              </w:rPr>
            </w:pPr>
          </w:p>
          <w:p w:rsidR="00D7408F" w:rsidRDefault="00D7408F" w:rsidP="00D7408F">
            <w:pPr>
              <w:ind w:left="0" w:firstLine="0"/>
              <w:textAlignment w:val="baseline"/>
              <w:rPr>
                <w:rFonts w:eastAsia="Calibri"/>
                <w:bCs/>
                <w:sz w:val="20"/>
                <w:szCs w:val="20"/>
              </w:rPr>
            </w:pPr>
            <w:r w:rsidRPr="00B016C3">
              <w:rPr>
                <w:rFonts w:eastAsia="Calibri"/>
                <w:bCs/>
                <w:sz w:val="20"/>
                <w:szCs w:val="20"/>
              </w:rPr>
              <w:t>ТАЙЛБАР Тусгаарлага дахь хур тунадасны шинж чанаруудыг IEC 60060-1 стандартад дэлгэрэнгүй тайлбарласан.</w:t>
            </w:r>
          </w:p>
          <w:p w:rsidR="00B016C3" w:rsidRPr="00B016C3" w:rsidRDefault="00B016C3" w:rsidP="00D7408F">
            <w:pPr>
              <w:ind w:left="0" w:firstLine="0"/>
              <w:textAlignment w:val="baseline"/>
              <w:rPr>
                <w:rFonts w:eastAsia="Calibri"/>
                <w:bCs/>
                <w:sz w:val="20"/>
                <w:szCs w:val="20"/>
              </w:rPr>
            </w:pPr>
          </w:p>
          <w:p w:rsidR="00D7408F" w:rsidRPr="00B016C3" w:rsidRDefault="00D7408F" w:rsidP="00D7408F">
            <w:pPr>
              <w:pStyle w:val="BodyText"/>
              <w:spacing w:before="4"/>
              <w:rPr>
                <w:rFonts w:eastAsia="Calibri"/>
                <w:b/>
                <w:bCs/>
                <w:sz w:val="24"/>
                <w:szCs w:val="24"/>
                <w:lang w:val="mn-MN"/>
              </w:rPr>
            </w:pPr>
            <w:r w:rsidRPr="00B016C3">
              <w:rPr>
                <w:rFonts w:eastAsia="Calibri"/>
                <w:b/>
                <w:bCs/>
                <w:sz w:val="24"/>
                <w:szCs w:val="24"/>
                <w:lang w:val="mn-MN"/>
              </w:rPr>
              <w:t xml:space="preserve">5.9.2 Гадаа орчны нөхцөлийн стандарт эшлэл </w:t>
            </w:r>
          </w:p>
          <w:p w:rsidR="00D7408F" w:rsidRPr="00D7408F" w:rsidRDefault="00D7408F" w:rsidP="00D7408F">
            <w:pPr>
              <w:ind w:left="0" w:firstLine="0"/>
              <w:rPr>
                <w:rFonts w:eastAsia="Calibri"/>
                <w:bCs/>
              </w:rPr>
            </w:pPr>
            <w:r w:rsidRPr="00D7408F">
              <w:rPr>
                <w:rFonts w:eastAsia="Calibri"/>
                <w:bCs/>
              </w:rPr>
              <w:t>Тэсвэрлэх хүчдэлийн  стандартчилалд зориулсан гадаа орчны нөхцөлийн стандарт эшлэл нь дараах байдлаар хэрэглэгдэнэ:</w:t>
            </w:r>
          </w:p>
          <w:p w:rsidR="00D7408F" w:rsidRPr="00D7408F" w:rsidRDefault="00D7408F" w:rsidP="00D7408F">
            <w:pPr>
              <w:tabs>
                <w:tab w:val="left" w:pos="856"/>
                <w:tab w:val="left" w:pos="2655"/>
              </w:tabs>
              <w:ind w:left="0" w:firstLine="0"/>
              <w:rPr>
                <w:rFonts w:eastAsia="Calibri"/>
                <w:bCs/>
              </w:rPr>
            </w:pPr>
            <w:r w:rsidRPr="00D7408F">
              <w:rPr>
                <w:rFonts w:eastAsia="Calibri"/>
                <w:bCs/>
              </w:rPr>
              <w:t xml:space="preserve">       А)  температур:</w:t>
            </w:r>
            <w:r w:rsidRPr="00D7408F">
              <w:rPr>
                <w:rFonts w:eastAsia="Calibri"/>
                <w:bCs/>
              </w:rPr>
              <w:tab/>
              <w:t>t0 = 20 °C</w:t>
            </w:r>
          </w:p>
          <w:p w:rsidR="00D7408F" w:rsidRPr="00D7408F" w:rsidRDefault="00D7408F" w:rsidP="00D7408F">
            <w:pPr>
              <w:tabs>
                <w:tab w:val="left" w:pos="837"/>
                <w:tab w:val="left" w:pos="2655"/>
              </w:tabs>
              <w:spacing w:before="50"/>
              <w:ind w:left="0" w:firstLine="0"/>
              <w:rPr>
                <w:rFonts w:eastAsia="Calibri"/>
                <w:bCs/>
              </w:rPr>
            </w:pPr>
            <w:r w:rsidRPr="00D7408F">
              <w:rPr>
                <w:rFonts w:eastAsia="Calibri"/>
                <w:bCs/>
              </w:rPr>
              <w:t>Б)  даралт:</w:t>
            </w:r>
            <w:r w:rsidRPr="00D7408F">
              <w:rPr>
                <w:rFonts w:eastAsia="Calibri"/>
                <w:bCs/>
              </w:rPr>
              <w:tab/>
              <w:t>p0 = 1 013 цПа(1 013 мБар)</w:t>
            </w:r>
          </w:p>
          <w:p w:rsidR="00D7408F" w:rsidRPr="00D7408F" w:rsidRDefault="00D7408F" w:rsidP="00D7408F">
            <w:pPr>
              <w:tabs>
                <w:tab w:val="left" w:pos="837"/>
              </w:tabs>
              <w:spacing w:before="27"/>
              <w:ind w:left="0" w:firstLine="0"/>
              <w:rPr>
                <w:rFonts w:eastAsia="Calibri"/>
                <w:bCs/>
              </w:rPr>
            </w:pPr>
            <w:r w:rsidRPr="00D7408F">
              <w:rPr>
                <w:rFonts w:eastAsia="Calibri"/>
                <w:bCs/>
              </w:rPr>
              <w:t>В)  Үнэмлэхүйн чийгшил: h0 = 11 гр/м3</w:t>
            </w:r>
          </w:p>
          <w:p w:rsidR="00D7408F" w:rsidRPr="00B016C3" w:rsidRDefault="00D7408F" w:rsidP="00B016C3">
            <w:pPr>
              <w:ind w:left="0" w:firstLine="0"/>
              <w:textAlignment w:val="baseline"/>
              <w:rPr>
                <w:rFonts w:eastAsia="Calibri"/>
                <w:b/>
                <w:bCs/>
              </w:rPr>
            </w:pPr>
            <w:r w:rsidRPr="00B016C3">
              <w:rPr>
                <w:rFonts w:eastAsia="Calibri"/>
                <w:b/>
                <w:bCs/>
              </w:rPr>
              <w:t xml:space="preserve">5.10 Стандарт тусгаарлагын түвшнийн сонголт </w:t>
            </w:r>
          </w:p>
          <w:p w:rsidR="00D7408F" w:rsidRPr="00B016C3" w:rsidRDefault="00D7408F" w:rsidP="00B016C3">
            <w:pPr>
              <w:ind w:left="0" w:firstLine="0"/>
              <w:textAlignment w:val="baseline"/>
              <w:rPr>
                <w:rFonts w:eastAsia="Calibri"/>
                <w:bCs/>
              </w:rPr>
            </w:pPr>
            <w:r w:rsidRPr="00B016C3">
              <w:rPr>
                <w:rFonts w:eastAsia="Calibri"/>
                <w:bCs/>
              </w:rPr>
              <w:lastRenderedPageBreak/>
              <w:t xml:space="preserve">ОУЦТК-ын стандартын дагуу боловсруулсан системийн үр ашгийг хүртэх, стандартчиллыг сайжруулах зорилгоор тоног төхөөрөмжийн хамгийн өндөр хүчдэлтэй стандарт хэвийн тэсвэрлэх хүчдэлийн нэгдлийг стандартчилсан байна. </w:t>
            </w:r>
          </w:p>
          <w:p w:rsidR="00D7408F" w:rsidRDefault="00D7408F" w:rsidP="00D7408F">
            <w:pPr>
              <w:ind w:left="0" w:firstLine="0"/>
              <w:rPr>
                <w:rFonts w:eastAsia="Calibri"/>
                <w:bCs/>
              </w:rPr>
            </w:pPr>
            <w:r w:rsidRPr="00D7408F">
              <w:rPr>
                <w:rFonts w:eastAsia="Calibri"/>
                <w:bCs/>
              </w:rPr>
              <w:t>Стандарт хэвийн тэсвэрлэх хүчдэл ба тоног төхөөрөмжийн хамгийн өндөр хүчдэл хоорондын хамаарлыг 1-р хүрээний хувьд 2-р хүснэгт, 2-р хүрээний хувьд 3-р хүснэгтээс харж болно. Эдгээр стандарт хэвийн тэсвэрлэх хүчдэлүүд нь хэвийн орчинд ажиллана гэж тооцсон бөгөөд стандарт эшлэл гадаа орчны нөхцөлд тааруулан тохируулна.</w:t>
            </w:r>
          </w:p>
          <w:p w:rsidR="00B016C3" w:rsidRPr="00D7408F" w:rsidRDefault="00B016C3" w:rsidP="00D7408F">
            <w:pPr>
              <w:ind w:left="0" w:firstLine="0"/>
              <w:rPr>
                <w:rFonts w:eastAsia="Calibri"/>
                <w:bCs/>
              </w:rPr>
            </w:pPr>
          </w:p>
          <w:p w:rsidR="00D7408F" w:rsidRDefault="00D7408F" w:rsidP="00D7408F">
            <w:pPr>
              <w:ind w:left="0" w:firstLine="0"/>
              <w:rPr>
                <w:rFonts w:eastAsia="Calibri"/>
                <w:bCs/>
              </w:rPr>
            </w:pPr>
            <w:r w:rsidRPr="00B016C3">
              <w:rPr>
                <w:rFonts w:eastAsia="Calibri"/>
                <w:bCs/>
                <w:sz w:val="20"/>
                <w:szCs w:val="20"/>
              </w:rPr>
              <w:t>ТАЙЛБАР: Зарим оронд хэрэглэгдэх тэсвэрлэх хүчдэлийн  хувьд, стандарт тусгаарлагын</w:t>
            </w:r>
            <w:r w:rsidRPr="00D7408F">
              <w:rPr>
                <w:rFonts w:eastAsia="Calibri"/>
                <w:bCs/>
              </w:rPr>
              <w:t xml:space="preserve"> </w:t>
            </w:r>
            <w:r w:rsidRPr="00B016C3">
              <w:rPr>
                <w:rFonts w:eastAsia="Calibri"/>
                <w:bCs/>
                <w:sz w:val="20"/>
                <w:szCs w:val="20"/>
              </w:rPr>
              <w:t>түвшин тодорхойлогдоогүй байдаг, B хавсалтаас үзнэ үү</w:t>
            </w:r>
            <w:r w:rsidRPr="00D7408F">
              <w:rPr>
                <w:rFonts w:eastAsia="Calibri"/>
                <w:bCs/>
              </w:rPr>
              <w:t xml:space="preserve"> </w:t>
            </w:r>
          </w:p>
          <w:p w:rsidR="00B016C3" w:rsidRPr="00D7408F" w:rsidRDefault="00B016C3" w:rsidP="00D7408F">
            <w:pPr>
              <w:ind w:left="0" w:firstLine="0"/>
              <w:rPr>
                <w:rFonts w:eastAsia="Calibri"/>
                <w:bCs/>
              </w:rPr>
            </w:pPr>
          </w:p>
          <w:p w:rsidR="00D7408F" w:rsidRPr="00D7408F" w:rsidRDefault="00D7408F" w:rsidP="00D7408F">
            <w:pPr>
              <w:ind w:left="0" w:firstLine="0"/>
              <w:rPr>
                <w:rFonts w:eastAsia="Calibri"/>
                <w:bCs/>
              </w:rPr>
            </w:pPr>
            <w:r w:rsidRPr="00D7408F">
              <w:rPr>
                <w:rFonts w:eastAsia="Calibri"/>
                <w:bCs/>
              </w:rPr>
              <w:t>Бүх ерөнхий тэмдэглэсэн баганын хэвтээ чигт огтлолцоогүй шугамын стандарт хэвийн тэсвэрлэх хүчдэлүүдийн холбоосоор бий болсон хамаарлыг стандарт тусгаарлагын үечлэл гэж тодорхойлдог.</w:t>
            </w:r>
          </w:p>
          <w:p w:rsidR="00D7408F" w:rsidRPr="00D7408F" w:rsidRDefault="00D7408F" w:rsidP="00D7408F">
            <w:pPr>
              <w:ind w:left="0" w:firstLine="0"/>
              <w:rPr>
                <w:rFonts w:eastAsia="Calibri"/>
                <w:bCs/>
              </w:rPr>
            </w:pPr>
            <w:r w:rsidRPr="00D7408F">
              <w:rPr>
                <w:rFonts w:eastAsia="Calibri"/>
                <w:bCs/>
              </w:rPr>
              <w:t>Цаашилбал, дараах хамаарлууд нь фаз хооронд болон тууш тусгаарлагаар стандартчилагдсан:</w:t>
            </w:r>
          </w:p>
          <w:p w:rsidR="00D7408F" w:rsidRPr="0008146C" w:rsidRDefault="00D7408F" w:rsidP="00D7408F">
            <w:pPr>
              <w:pStyle w:val="ListParagraph"/>
              <w:numPr>
                <w:ilvl w:val="0"/>
                <w:numId w:val="19"/>
              </w:numPr>
              <w:spacing w:after="200"/>
              <w:ind w:left="0" w:firstLine="0"/>
              <w:contextualSpacing w:val="0"/>
              <w:rPr>
                <w:rFonts w:eastAsia="Calibri"/>
                <w:bCs/>
              </w:rPr>
            </w:pPr>
            <w:r w:rsidRPr="00D7408F">
              <w:rPr>
                <w:rFonts w:eastAsia="Calibri"/>
                <w:bCs/>
              </w:rPr>
              <w:t xml:space="preserve"> </w:t>
            </w:r>
            <w:r w:rsidRPr="0008146C">
              <w:rPr>
                <w:rFonts w:eastAsia="Calibri"/>
                <w:bCs/>
              </w:rPr>
              <w:t>I-р хүрээ, фаз хоорондын тусгаарлагын хувьд богино хугацаанд үргэлжлэх стандарт хэвийн цахилгаан давтамж болон аянгын импульсийн фаз хоорондын тэсвэрлэх хүчдэл нь фаз-газар хоорондын тэсвэрлэх хүчдэлтэй тэнцүү байна (2-р хүснэгт). Гэсэн хэдий ч хаалтан дахь утгууд нь тэсвэрлэх хүчдэл шаардлагатай хэмжээнд байгааг батлахад хангалтгүй ба нэмэлт фаз хоорондын тэсвэрлэх хүчдэлийн  туршилт хийх нь зүйтэй.</w:t>
            </w:r>
          </w:p>
          <w:p w:rsidR="00D7408F" w:rsidRPr="0008146C" w:rsidRDefault="00D7408F" w:rsidP="00D7408F">
            <w:pPr>
              <w:pStyle w:val="ListParagraph"/>
              <w:numPr>
                <w:ilvl w:val="0"/>
                <w:numId w:val="19"/>
              </w:numPr>
              <w:spacing w:after="200"/>
              <w:ind w:left="0" w:firstLine="0"/>
              <w:contextualSpacing w:val="0"/>
              <w:rPr>
                <w:rFonts w:eastAsia="Calibri"/>
                <w:bCs/>
              </w:rPr>
            </w:pPr>
            <w:r w:rsidRPr="0008146C">
              <w:rPr>
                <w:rFonts w:eastAsia="Calibri"/>
                <w:bCs/>
              </w:rPr>
              <w:t>II-р хүрээ, фаз хоорондын тусгаарлагын хувьд, аянгын импульсийг тэсвэрлэх стандарт хүчдэл нь фаз хоорондын аянгын импульсийн газардуулгатай тэнцүү.</w:t>
            </w:r>
          </w:p>
          <w:p w:rsidR="00D7408F" w:rsidRPr="0008146C" w:rsidRDefault="00D7408F" w:rsidP="00D7408F">
            <w:pPr>
              <w:pStyle w:val="ListParagraph"/>
              <w:numPr>
                <w:ilvl w:val="0"/>
                <w:numId w:val="19"/>
              </w:numPr>
              <w:spacing w:after="200"/>
              <w:ind w:left="0" w:firstLine="0"/>
              <w:contextualSpacing w:val="0"/>
              <w:rPr>
                <w:rFonts w:eastAsia="Calibri"/>
                <w:bCs/>
              </w:rPr>
            </w:pPr>
            <w:r w:rsidRPr="0008146C">
              <w:rPr>
                <w:rFonts w:eastAsia="Calibri"/>
                <w:bCs/>
              </w:rPr>
              <w:lastRenderedPageBreak/>
              <w:t>I-р хүрээ, тууш тусгаарлагын хувьд, богино хугацаанд үргэлжлэх гүйдлийн давтамж болон аянгын импульсийг тэсвэрлэх стандарт хэвийн хүчдэл нь фаз-газардуулга хооронд холбогдсон тэсвэрлэх хүчдэлтэй тэнцүү байна. (2-р хүснэгт)</w:t>
            </w:r>
          </w:p>
          <w:p w:rsidR="00D7408F" w:rsidRPr="0008146C" w:rsidRDefault="00D7408F" w:rsidP="00D7408F">
            <w:pPr>
              <w:pStyle w:val="ListParagraph"/>
              <w:numPr>
                <w:ilvl w:val="0"/>
                <w:numId w:val="19"/>
              </w:numPr>
              <w:spacing w:after="200"/>
              <w:ind w:left="0" w:firstLine="0"/>
              <w:contextualSpacing w:val="0"/>
              <w:rPr>
                <w:rFonts w:eastAsia="Calibri"/>
                <w:bCs/>
              </w:rPr>
            </w:pPr>
            <w:r w:rsidRPr="0008146C">
              <w:rPr>
                <w:rFonts w:eastAsia="Calibri"/>
                <w:bCs/>
              </w:rPr>
              <w:t>II-р хүрээ, тууш тусгаарлагын хувьд, нэгтгэсэн тэсвэрлэх хүчдэлийг  бүрдүүлэгч  стандарт таслах, залгах стандарт импульсийг 3-р хүснэгтэд харуулсан ба сөрөг туйлшралын цахилгаан давтамж бүрдүүлэгч хэсгийн оргил утга нь Um*</w:t>
            </w:r>
            <m:oMath>
              <m:rad>
                <m:radPr>
                  <m:degHide m:val="1"/>
                  <m:ctrlPr>
                    <w:rPr>
                      <w:rFonts w:ascii="Cambria Math" w:eastAsia="Calibri" w:hAnsi="Cambria Math"/>
                      <w:bCs/>
                    </w:rPr>
                  </m:ctrlPr>
                </m:radPr>
                <m:deg/>
                <m:e>
                  <m:r>
                    <m:rPr>
                      <m:sty m:val="p"/>
                    </m:rPr>
                    <w:rPr>
                      <w:rFonts w:ascii="Cambria Math" w:eastAsia="Calibri" w:hAnsi="Cambria Math"/>
                    </w:rPr>
                    <m:t>2</m:t>
                  </m:r>
                </m:e>
              </m:rad>
            </m:oMath>
            <w:r w:rsidRPr="0008146C">
              <w:rPr>
                <w:rFonts w:eastAsia="Calibri"/>
                <w:bCs/>
              </w:rPr>
              <w:t>/</w:t>
            </w:r>
            <m:oMath>
              <m:rad>
                <m:radPr>
                  <m:degHide m:val="1"/>
                  <m:ctrlPr>
                    <w:rPr>
                      <w:rFonts w:ascii="Cambria Math" w:eastAsia="Calibri" w:hAnsi="Cambria Math"/>
                      <w:bCs/>
                    </w:rPr>
                  </m:ctrlPr>
                </m:radPr>
                <m:deg/>
                <m:e>
                  <m:r>
                    <m:rPr>
                      <m:sty m:val="p"/>
                    </m:rPr>
                    <w:rPr>
                      <w:rFonts w:ascii="Cambria Math" w:eastAsia="Calibri" w:hAnsi="Cambria Math"/>
                    </w:rPr>
                    <m:t>3</m:t>
                  </m:r>
                </m:e>
              </m:rad>
            </m:oMath>
            <w:r w:rsidRPr="0008146C">
              <w:rPr>
                <w:rFonts w:eastAsia="Calibri"/>
                <w:bCs/>
              </w:rPr>
              <w:t xml:space="preserve"> байна.</w:t>
            </w:r>
          </w:p>
          <w:p w:rsidR="00D7408F" w:rsidRPr="0008146C" w:rsidRDefault="00D7408F" w:rsidP="00D7408F">
            <w:pPr>
              <w:pStyle w:val="ListParagraph"/>
              <w:numPr>
                <w:ilvl w:val="0"/>
                <w:numId w:val="19"/>
              </w:numPr>
              <w:spacing w:after="200"/>
              <w:ind w:left="0" w:firstLine="0"/>
              <w:contextualSpacing w:val="0"/>
              <w:rPr>
                <w:rFonts w:eastAsia="Calibri"/>
                <w:bCs/>
              </w:rPr>
            </w:pPr>
            <w:r w:rsidRPr="0008146C">
              <w:rPr>
                <w:rFonts w:eastAsia="Calibri"/>
                <w:bCs/>
              </w:rPr>
              <w:t xml:space="preserve">II -р хүрээний тууш тусгаарлагын хувьд хосолсон тэсвэрлэх хүчдэлийн  стандарт аянгын импульсийн бүрэлдэхүүн хэсэг нь эсрэг туйлшралын гүйдлийн давтамжийн бүрэлдэхүүн хэсгийн оргил утга нь " 0,7 * Um * </w:t>
            </w:r>
            <m:oMath>
              <m:rad>
                <m:radPr>
                  <m:degHide m:val="1"/>
                  <m:ctrlPr>
                    <w:rPr>
                      <w:rFonts w:ascii="Cambria Math" w:eastAsia="Calibri" w:hAnsi="Cambria Math"/>
                      <w:bCs/>
                    </w:rPr>
                  </m:ctrlPr>
                </m:radPr>
                <m:deg/>
                <m:e>
                  <m:r>
                    <m:rPr>
                      <m:sty m:val="p"/>
                    </m:rPr>
                    <w:rPr>
                      <w:rFonts w:ascii="Cambria Math" w:eastAsia="Calibri" w:hAnsi="Cambria Math"/>
                    </w:rPr>
                    <m:t>2</m:t>
                  </m:r>
                </m:e>
              </m:rad>
            </m:oMath>
            <w:r w:rsidRPr="0008146C">
              <w:rPr>
                <w:rFonts w:eastAsia="Calibri"/>
                <w:bCs/>
              </w:rPr>
              <w:t>/</w:t>
            </w:r>
            <m:oMath>
              <m:rad>
                <m:radPr>
                  <m:degHide m:val="1"/>
                  <m:ctrlPr>
                    <w:rPr>
                      <w:rFonts w:ascii="Cambria Math" w:eastAsia="Calibri" w:hAnsi="Cambria Math"/>
                      <w:bCs/>
                    </w:rPr>
                  </m:ctrlPr>
                </m:radPr>
                <m:deg/>
                <m:e>
                  <m:r>
                    <m:rPr>
                      <m:sty m:val="p"/>
                    </m:rPr>
                    <w:rPr>
                      <w:rFonts w:ascii="Cambria Math" w:eastAsia="Calibri" w:hAnsi="Cambria Math"/>
                    </w:rPr>
                    <m:t>3</m:t>
                  </m:r>
                </m:e>
              </m:rad>
            </m:oMath>
            <w:r w:rsidRPr="0008146C">
              <w:rPr>
                <w:rFonts w:eastAsia="Calibri"/>
                <w:bCs/>
              </w:rPr>
              <w:t xml:space="preserve"> байхад холбогдох фаз газар хоорондын тэсвэрлэх хүчдэлтэй тэнцүү.</w:t>
            </w:r>
          </w:p>
          <w:p w:rsidR="00D7408F" w:rsidRPr="00D7408F" w:rsidRDefault="00D7408F" w:rsidP="00D7408F">
            <w:pPr>
              <w:pStyle w:val="Heading6"/>
              <w:tabs>
                <w:tab w:val="left" w:pos="1120"/>
              </w:tabs>
              <w:spacing w:before="150"/>
              <w:ind w:left="0"/>
              <w:jc w:val="both"/>
              <w:outlineLvl w:val="5"/>
              <w:rPr>
                <w:rFonts w:eastAsia="Calibri"/>
                <w:b w:val="0"/>
                <w:sz w:val="24"/>
                <w:szCs w:val="24"/>
                <w:lang w:val="mn-MN"/>
              </w:rPr>
            </w:pPr>
            <w:r w:rsidRPr="00D7408F">
              <w:rPr>
                <w:rFonts w:eastAsia="Calibri"/>
                <w:b w:val="0"/>
                <w:sz w:val="24"/>
                <w:szCs w:val="24"/>
                <w:lang w:val="mn-MN"/>
              </w:rPr>
              <w:t>Тоног төхөөрөмжийн хамгийн өндөр хүчдэлийн  хувьд бусад гүйцэтгэлийн шалгуур эсвэл хэт хүчдэлийн  загварыг ашиглах боломжийг бий болгохын тулд нэгээс илүү тохиромжтой холболтыг хийхээр төлөвлөсөн байдаг.</w:t>
            </w:r>
          </w:p>
          <w:p w:rsidR="00D7408F" w:rsidRPr="00D7408F" w:rsidRDefault="00D7408F" w:rsidP="00D7408F">
            <w:pPr>
              <w:pStyle w:val="Heading6"/>
              <w:tabs>
                <w:tab w:val="left" w:pos="1120"/>
              </w:tabs>
              <w:spacing w:before="150"/>
              <w:ind w:left="0"/>
              <w:jc w:val="both"/>
              <w:outlineLvl w:val="5"/>
              <w:rPr>
                <w:rFonts w:eastAsia="Calibri"/>
                <w:b w:val="0"/>
                <w:sz w:val="24"/>
                <w:szCs w:val="24"/>
                <w:lang w:val="mn-MN"/>
              </w:rPr>
            </w:pPr>
            <w:r w:rsidRPr="00D7408F">
              <w:rPr>
                <w:rFonts w:eastAsia="Calibri"/>
                <w:b w:val="0"/>
                <w:sz w:val="24"/>
                <w:szCs w:val="24"/>
                <w:lang w:val="mn-MN"/>
              </w:rPr>
              <w:t>Оновчтой холбоосны хувьд зөвхөн хоёр  хэвийн тэсвэрлэх хүчдэл нь тоног төхөөрөмжийн хэвийн тусгаарлагын түвшнийг тодорхойлоход тохиромжтой байдаг:</w:t>
            </w:r>
          </w:p>
          <w:p w:rsidR="00D7408F" w:rsidRPr="00D7408F" w:rsidRDefault="00D7408F" w:rsidP="00D7408F">
            <w:pPr>
              <w:pStyle w:val="ListParagraph"/>
              <w:widowControl w:val="0"/>
              <w:numPr>
                <w:ilvl w:val="0"/>
                <w:numId w:val="20"/>
              </w:numPr>
              <w:tabs>
                <w:tab w:val="left" w:pos="836"/>
                <w:tab w:val="left" w:pos="837"/>
              </w:tabs>
              <w:autoSpaceDE w:val="0"/>
              <w:autoSpaceDN w:val="0"/>
              <w:spacing w:after="200"/>
              <w:ind w:left="0" w:firstLine="0"/>
              <w:contextualSpacing w:val="0"/>
              <w:rPr>
                <w:rFonts w:eastAsia="Calibri"/>
                <w:bCs/>
              </w:rPr>
            </w:pPr>
            <w:r w:rsidRPr="0008146C">
              <w:rPr>
                <w:rFonts w:eastAsia="Calibri"/>
                <w:bCs/>
              </w:rPr>
              <w:t>I-р хүрээний тоног төхөөрөмжийн хувьд</w:t>
            </w:r>
            <w:r w:rsidRPr="00D7408F">
              <w:rPr>
                <w:rFonts w:eastAsia="Calibri"/>
                <w:bCs/>
              </w:rPr>
              <w:t>:</w:t>
            </w:r>
          </w:p>
          <w:p w:rsidR="00D7408F" w:rsidRPr="00D7408F" w:rsidRDefault="00D7408F" w:rsidP="00D7408F">
            <w:pPr>
              <w:pStyle w:val="ListParagraph"/>
              <w:widowControl w:val="0"/>
              <w:numPr>
                <w:ilvl w:val="0"/>
                <w:numId w:val="25"/>
              </w:numPr>
              <w:tabs>
                <w:tab w:val="left" w:pos="1175"/>
              </w:tabs>
              <w:autoSpaceDE w:val="0"/>
              <w:autoSpaceDN w:val="0"/>
              <w:spacing w:before="99" w:after="200"/>
              <w:ind w:left="0" w:firstLine="0"/>
              <w:contextualSpacing w:val="0"/>
              <w:rPr>
                <w:rFonts w:eastAsia="Calibri"/>
                <w:bCs/>
              </w:rPr>
            </w:pPr>
            <w:r w:rsidRPr="00D7408F">
              <w:rPr>
                <w:rFonts w:eastAsia="Calibri"/>
                <w:bCs/>
              </w:rPr>
              <w:t>стандарт, хэвийн аянгын импульсийг тэсвэрлэх хүчдэл ,</w:t>
            </w:r>
          </w:p>
          <w:p w:rsidR="00D7408F" w:rsidRPr="00D7408F" w:rsidRDefault="00D7408F" w:rsidP="00D7408F">
            <w:pPr>
              <w:pStyle w:val="ListParagraph"/>
              <w:widowControl w:val="0"/>
              <w:numPr>
                <w:ilvl w:val="0"/>
                <w:numId w:val="25"/>
              </w:numPr>
              <w:tabs>
                <w:tab w:val="left" w:pos="1175"/>
              </w:tabs>
              <w:autoSpaceDE w:val="0"/>
              <w:autoSpaceDN w:val="0"/>
              <w:spacing w:before="99" w:after="200"/>
              <w:ind w:left="0" w:firstLine="0"/>
              <w:contextualSpacing w:val="0"/>
              <w:rPr>
                <w:rFonts w:eastAsia="Calibri"/>
                <w:bCs/>
              </w:rPr>
            </w:pPr>
            <w:r w:rsidRPr="00D7408F">
              <w:rPr>
                <w:rFonts w:eastAsia="Calibri"/>
                <w:bCs/>
              </w:rPr>
              <w:t>стандарт хэвийн богино хугацаанд үргэлжлэх гүйдлийн давтамжийг тэсвэрлэх хүчдэл.</w:t>
            </w:r>
          </w:p>
          <w:p w:rsidR="00D7408F" w:rsidRPr="00D7408F" w:rsidRDefault="00D7408F" w:rsidP="00D7408F">
            <w:pPr>
              <w:pStyle w:val="ListParagraph"/>
              <w:widowControl w:val="0"/>
              <w:numPr>
                <w:ilvl w:val="0"/>
                <w:numId w:val="20"/>
              </w:numPr>
              <w:tabs>
                <w:tab w:val="left" w:pos="836"/>
                <w:tab w:val="left" w:pos="837"/>
              </w:tabs>
              <w:autoSpaceDE w:val="0"/>
              <w:autoSpaceDN w:val="0"/>
              <w:spacing w:before="102" w:after="200"/>
              <w:ind w:left="0" w:firstLine="0"/>
              <w:contextualSpacing w:val="0"/>
              <w:rPr>
                <w:rFonts w:eastAsia="Calibri"/>
                <w:bCs/>
              </w:rPr>
            </w:pPr>
            <w:r w:rsidRPr="00D7408F">
              <w:rPr>
                <w:rFonts w:eastAsia="Calibri"/>
                <w:bCs/>
              </w:rPr>
              <w:t>II-р хүрээний тоног төхөөрөмжийн хувьд:</w:t>
            </w:r>
          </w:p>
          <w:p w:rsidR="00D7408F" w:rsidRPr="00D7408F" w:rsidRDefault="00D7408F" w:rsidP="00D7408F">
            <w:pPr>
              <w:pStyle w:val="ListParagraph"/>
              <w:widowControl w:val="0"/>
              <w:numPr>
                <w:ilvl w:val="0"/>
                <w:numId w:val="25"/>
              </w:numPr>
              <w:tabs>
                <w:tab w:val="left" w:pos="1175"/>
              </w:tabs>
              <w:autoSpaceDE w:val="0"/>
              <w:autoSpaceDN w:val="0"/>
              <w:spacing w:before="99" w:after="200"/>
              <w:ind w:left="0" w:firstLine="0"/>
              <w:contextualSpacing w:val="0"/>
              <w:rPr>
                <w:rFonts w:eastAsia="Calibri"/>
                <w:bCs/>
              </w:rPr>
            </w:pPr>
            <w:r w:rsidRPr="00D7408F">
              <w:rPr>
                <w:rFonts w:eastAsia="Calibri"/>
                <w:bCs/>
              </w:rPr>
              <w:lastRenderedPageBreak/>
              <w:t xml:space="preserve">стандарт, хэвийн таслах, залгах импульсийг тэсвэрлэх хүчдэл </w:t>
            </w:r>
          </w:p>
          <w:p w:rsidR="00D7408F" w:rsidRPr="00D7408F" w:rsidRDefault="00D7408F" w:rsidP="00D7408F">
            <w:pPr>
              <w:pStyle w:val="ListParagraph"/>
              <w:widowControl w:val="0"/>
              <w:numPr>
                <w:ilvl w:val="0"/>
                <w:numId w:val="25"/>
              </w:numPr>
              <w:tabs>
                <w:tab w:val="left" w:pos="1175"/>
              </w:tabs>
              <w:autoSpaceDE w:val="0"/>
              <w:autoSpaceDN w:val="0"/>
              <w:spacing w:before="99" w:after="200"/>
              <w:ind w:left="0" w:firstLine="0"/>
              <w:contextualSpacing w:val="0"/>
              <w:rPr>
                <w:rFonts w:eastAsia="Calibri"/>
                <w:bCs/>
              </w:rPr>
            </w:pPr>
            <w:r w:rsidRPr="00D7408F">
              <w:rPr>
                <w:rFonts w:eastAsia="Calibri"/>
                <w:bCs/>
              </w:rPr>
              <w:t xml:space="preserve">стандарт хэвийн аянгын импульсийг тэсвэрлэх хүчдэл </w:t>
            </w:r>
          </w:p>
          <w:p w:rsidR="00D7408F" w:rsidRPr="00D7408F" w:rsidRDefault="00D7408F" w:rsidP="00D7408F">
            <w:pPr>
              <w:ind w:left="0" w:firstLine="0"/>
              <w:rPr>
                <w:rFonts w:eastAsia="Calibri"/>
                <w:bCs/>
              </w:rPr>
            </w:pPr>
            <w:r w:rsidRPr="00D7408F">
              <w:rPr>
                <w:rFonts w:eastAsia="Calibri"/>
                <w:bCs/>
              </w:rPr>
              <w:t>Хэрэв техникийн болон эдийн засгийн үндэслэлтэй бол бусад төрлийн холбоосыг ашиглах боломжтой. Ямар ч тохиолдолд 5.1-5.8-д өгөгдсөн зөвлөмжийг дагаж мөрдөнө. Тиймд стандарт хэвийн тэсвэрлэх хүчдэлийн  үр дүн хэвийн тусгаарлагын түвшнээр тайлбарлагдаж болно. Тодорхой жишээнүүдээс дурдвал:</w:t>
            </w:r>
          </w:p>
          <w:p w:rsidR="00D7408F" w:rsidRPr="0008146C" w:rsidRDefault="00D7408F" w:rsidP="00D7408F">
            <w:pPr>
              <w:pStyle w:val="ListParagraph"/>
              <w:numPr>
                <w:ilvl w:val="0"/>
                <w:numId w:val="19"/>
              </w:numPr>
              <w:spacing w:after="200"/>
              <w:ind w:left="0" w:firstLine="0"/>
              <w:contextualSpacing w:val="0"/>
              <w:rPr>
                <w:rFonts w:eastAsia="Calibri"/>
                <w:bCs/>
              </w:rPr>
            </w:pPr>
            <w:r w:rsidRPr="0008146C">
              <w:rPr>
                <w:rFonts w:eastAsia="Calibri"/>
                <w:bCs/>
              </w:rPr>
              <w:t xml:space="preserve">Гадаад тусгаарлагын хувьд, I-р хүрээ дахь </w:t>
            </w:r>
            <w:r w:rsidRPr="00D7408F">
              <w:rPr>
                <w:rFonts w:eastAsia="Calibri"/>
                <w:bCs/>
              </w:rPr>
              <w:t>Um</w:t>
            </w:r>
            <w:r w:rsidRPr="0008146C">
              <w:rPr>
                <w:rFonts w:eastAsia="Calibri"/>
                <w:bCs/>
              </w:rPr>
              <w:t xml:space="preserve"> хүчдэлийн  өндөр утгуудын хувьд, стандарт, хэвийн богино хугацаанд үргэлжлэх цахилгаан давтамжийг тэсвэрлэх хүчдэлийн  оронд стандарт, хэвийн таслах, залгах импульсийг тэсвэрлэх хүчдэлийг  ашиглах нь илүү оновчтой.</w:t>
            </w:r>
          </w:p>
          <w:p w:rsidR="00D7408F" w:rsidRPr="00D7408F" w:rsidRDefault="00D7408F" w:rsidP="00D7408F">
            <w:pPr>
              <w:pStyle w:val="ListParagraph"/>
              <w:numPr>
                <w:ilvl w:val="0"/>
                <w:numId w:val="19"/>
              </w:numPr>
              <w:spacing w:after="200"/>
              <w:ind w:left="0" w:firstLine="0"/>
              <w:contextualSpacing w:val="0"/>
              <w:rPr>
                <w:rFonts w:eastAsia="Calibri"/>
                <w:bCs/>
              </w:rPr>
            </w:pPr>
            <w:r w:rsidRPr="0008146C">
              <w:rPr>
                <w:rFonts w:eastAsia="Calibri"/>
                <w:bCs/>
              </w:rPr>
              <w:t>II-р хүрээ дахь дотоод тусгаарлагын хувьд, түр зуурын өндөр хэт хүчдэл нь стандарт</w:t>
            </w:r>
            <w:r w:rsidRPr="0008146C">
              <w:rPr>
                <w:rFonts w:eastAsia="Calibri" w:hint="eastAsia"/>
                <w:bCs/>
              </w:rPr>
              <w:t>,</w:t>
            </w:r>
            <w:r w:rsidRPr="0008146C">
              <w:rPr>
                <w:rFonts w:eastAsia="Calibri"/>
                <w:bCs/>
              </w:rPr>
              <w:t xml:space="preserve"> хэвийн богино хугацаанд үргэлжлэх гүйдлийн давтамжийг тэсвэрлэх хүчдэлийн  тодорхойлолтыг шаарддаг.</w:t>
            </w:r>
          </w:p>
        </w:tc>
        <w:tc>
          <w:tcPr>
            <w:tcW w:w="4785" w:type="dxa"/>
          </w:tcPr>
          <w:p w:rsidR="00D7408F" w:rsidRPr="00D7408F" w:rsidRDefault="00D7408F" w:rsidP="00D7408F">
            <w:pPr>
              <w:ind w:left="0" w:firstLine="0"/>
              <w:rPr>
                <w:rFonts w:eastAsia="Calibri"/>
                <w:bCs/>
              </w:rPr>
            </w:pPr>
            <w:r w:rsidRPr="00D7408F">
              <w:rPr>
                <w:rFonts w:eastAsia="Calibri"/>
                <w:bCs/>
                <w:noProof/>
                <w:lang w:val="en-US"/>
              </w:rPr>
              <w:lastRenderedPageBreak/>
              <mc:AlternateContent>
                <mc:Choice Requires="wps">
                  <w:drawing>
                    <wp:anchor distT="0" distB="0" distL="114300" distR="114300" simplePos="0" relativeHeight="251655168" behindDoc="1" locked="0" layoutInCell="1" allowOverlap="1" wp14:anchorId="359500EC" wp14:editId="30512A63">
                      <wp:simplePos x="0" y="0"/>
                      <wp:positionH relativeFrom="page">
                        <wp:posOffset>5440045</wp:posOffset>
                      </wp:positionH>
                      <wp:positionV relativeFrom="paragraph">
                        <wp:posOffset>-1966595</wp:posOffset>
                      </wp:positionV>
                      <wp:extent cx="53975" cy="55880"/>
                      <wp:effectExtent l="0" t="0" r="0" b="0"/>
                      <wp:wrapNone/>
                      <wp:docPr id="43" name="Text Box 1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5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354" w:rsidRDefault="00583354" w:rsidP="00B016C3">
                                  <w:pPr>
                                    <w:spacing w:line="88" w:lineRule="exact"/>
                                    <w:rPr>
                                      <w:sz w:val="8"/>
                                    </w:rPr>
                                  </w:pPr>
                                  <w:r>
                                    <w:rPr>
                                      <w:color w:val="010101"/>
                                      <w:sz w:val="8"/>
                                    </w:rPr>
                                    <w:t>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500EC" id="Text Box 1137" o:spid="_x0000_s1032" type="#_x0000_t202" style="position:absolute;left:0;text-align:left;margin-left:428.35pt;margin-top:-154.85pt;width:4.25pt;height: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mJswIAALEFAAAOAAAAZHJzL2Uyb0RvYy54bWysVG1vmzAQ/j5p/8HydwokkAAqqdoQpknd&#10;i9TuBzhggjWwme0Eumr/fWcTkqb9Mm3jg3XY5+eeu3t81zdD26ADlYoJnmL/ysOI8kKUjO9S/O0x&#10;dyKMlCa8JI3gNMVPVOGb1ft3132X0JmoRVNSiQCEq6TvUlxr3SWuq4qatkRdiY5yOKyEbImGX7lz&#10;S0l6QG8bd+Z5C7cXsuykKKhSsJuNh3hl8auKFvpLVSmqUZNi4KbtKu26Nau7uibJTpKuZsWRBvkL&#10;Fi1hHIKeoDKiCdpL9gaqZYUUSlT6qhCtK6qKFdTmANn43qtsHmrSUZsLFEd1pzKp/wdbfD58lYiV&#10;KQ7mGHHSQo8e6aDRnRiQ78+XpkJ9pxJwfOjAVQ9wAp222aruXhTfFeJiXRO+o7dSir6mpASGvrnp&#10;vrg64igDsu0/iRIikb0WFmioZGvKBwVBgA6dejp1x7ApYDOcx8sQowJOwjCKbO9ckkxXO6n0Bypa&#10;ZIwUS2i9hSaHe6UNFZJMLiYSFzlrGtv+hl9sgOO4A4HhqjkzFGw3n2Mv3kSbKHCC2WLjBF6WObf5&#10;OnAWub8Ms3m2Xmf+LxPXD5KalSXlJsykLD/4s84dNT5q4qQtJRpWGjhDScnddt1IdCCg7Nx+tuBw&#10;cnZzL2nYIkAur1LyZ4F3N4udfBEtnSAPQideepHj+fFdvPCCOMjyy5TuGaf/nhLqUxyHs3BU0pn0&#10;q9w8+73NjSQt0zA7GtamODo5kcTob8NL21pNWDPaL0ph6J9LAe2eGm3VagQ6SlUP28E+DStlo+St&#10;KJ9AvlKAwECjMPfAqIX8iVEPMyTF6seeSIpR85HDEzADZzLkZGwng/ACrqZYYzSaaz0Opn0n2a4G&#10;5PGRcXELz6RiVsRnFsfHBXPB5nKcYWbwvPy3XudJu/oNAAD//wMAUEsDBBQABgAIAAAAIQA5VS7k&#10;4QAAAA0BAAAPAAAAZHJzL2Rvd25yZXYueG1sTI89T8MwEIZ3JP6DdUhsrU1RQxLiVBWCCQmRhoHR&#10;ia+J1fgcYrcN/x7DUrb7ePTec8VmtgM74eSNIwl3SwEMqXXaUCfho35ZpMB8UKTV4AglfKOHTXl9&#10;VahcuzNVeNqFjsUQ8rmS0Icw5pz7tker/NKNSHG3d5NVIbZTx/WkzjHcDnwlRMKtMhQv9GrEpx7b&#10;w+5oJWw/qXo2X2/Ne7WvTF1ngl6Tg5S3N/P2EVjAOVxg+NWP6lBGp8YdSXs2SEjXyUNEJSzuRRar&#10;iKTJegWs+RuJDHhZ8P9flD8AAAD//wMAUEsBAi0AFAAGAAgAAAAhALaDOJL+AAAA4QEAABMAAAAA&#10;AAAAAAAAAAAAAAAAAFtDb250ZW50X1R5cGVzXS54bWxQSwECLQAUAAYACAAAACEAOP0h/9YAAACU&#10;AQAACwAAAAAAAAAAAAAAAAAvAQAAX3JlbHMvLnJlbHNQSwECLQAUAAYACAAAACEARGFJibMCAACx&#10;BQAADgAAAAAAAAAAAAAAAAAuAgAAZHJzL2Uyb0RvYy54bWxQSwECLQAUAAYACAAAACEAOVUu5OEA&#10;AAANAQAADwAAAAAAAAAAAAAAAAANBQAAZHJzL2Rvd25yZXYueG1sUEsFBgAAAAAEAAQA8wAAABsG&#10;AAAAAA==&#10;" filled="f" stroked="f">
                      <v:textbox inset="0,0,0,0">
                        <w:txbxContent>
                          <w:p w:rsidR="00583354" w:rsidRDefault="00583354" w:rsidP="00B016C3">
                            <w:pPr>
                              <w:spacing w:line="88" w:lineRule="exact"/>
                              <w:rPr>
                                <w:sz w:val="8"/>
                              </w:rPr>
                            </w:pPr>
                            <w:r>
                              <w:rPr>
                                <w:color w:val="010101"/>
                                <w:sz w:val="8"/>
                              </w:rPr>
                              <w:t>se</w:t>
                            </w:r>
                          </w:p>
                        </w:txbxContent>
                      </v:textbox>
                      <w10:wrap anchorx="page"/>
                    </v:shape>
                  </w:pict>
                </mc:Fallback>
              </mc:AlternateContent>
            </w:r>
            <w:r w:rsidRPr="00D7408F">
              <w:rPr>
                <w:rFonts w:eastAsia="Calibri"/>
                <w:bCs/>
                <w:noProof/>
                <w:lang w:val="en-US"/>
              </w:rPr>
              <w:drawing>
                <wp:anchor distT="0" distB="0" distL="0" distR="0" simplePos="0" relativeHeight="251653120" behindDoc="1" locked="0" layoutInCell="1" allowOverlap="1" wp14:anchorId="34D3EAD6" wp14:editId="40E4E989">
                  <wp:simplePos x="0" y="0"/>
                  <wp:positionH relativeFrom="page">
                    <wp:posOffset>1728470</wp:posOffset>
                  </wp:positionH>
                  <wp:positionV relativeFrom="paragraph">
                    <wp:posOffset>-2339975</wp:posOffset>
                  </wp:positionV>
                  <wp:extent cx="645160" cy="547370"/>
                  <wp:effectExtent l="0" t="0" r="0" b="0"/>
                  <wp:wrapNone/>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2.png"/>
                          <pic:cNvPicPr>
                            <a:picLocks noChangeAspect="1"/>
                          </pic:cNvPicPr>
                        </pic:nvPicPr>
                        <pic:blipFill>
                          <a:blip r:embed="rId32" cstate="print"/>
                          <a:stretch>
                            <a:fillRect/>
                          </a:stretch>
                        </pic:blipFill>
                        <pic:spPr>
                          <a:xfrm>
                            <a:off x="0" y="0"/>
                            <a:ext cx="645197" cy="547687"/>
                          </a:xfrm>
                          <a:prstGeom prst="rect">
                            <a:avLst/>
                          </a:prstGeom>
                        </pic:spPr>
                      </pic:pic>
                    </a:graphicData>
                  </a:graphic>
                </wp:anchor>
              </w:drawing>
            </w:r>
            <w:r w:rsidRPr="00D7408F">
              <w:rPr>
                <w:rFonts w:eastAsia="Calibri"/>
                <w:bCs/>
                <w:noProof/>
                <w:lang w:val="en-US"/>
              </w:rPr>
              <w:drawing>
                <wp:anchor distT="0" distB="0" distL="0" distR="0" simplePos="0" relativeHeight="251654144" behindDoc="1" locked="0" layoutInCell="1" allowOverlap="1" wp14:anchorId="28E005C9" wp14:editId="354AC1C4">
                  <wp:simplePos x="0" y="0"/>
                  <wp:positionH relativeFrom="page">
                    <wp:posOffset>2581910</wp:posOffset>
                  </wp:positionH>
                  <wp:positionV relativeFrom="paragraph">
                    <wp:posOffset>-2430145</wp:posOffset>
                  </wp:positionV>
                  <wp:extent cx="643890" cy="723900"/>
                  <wp:effectExtent l="0" t="0" r="0" b="0"/>
                  <wp:wrapNone/>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3.png"/>
                          <pic:cNvPicPr>
                            <a:picLocks noChangeAspect="1"/>
                          </pic:cNvPicPr>
                        </pic:nvPicPr>
                        <pic:blipFill>
                          <a:blip r:embed="rId33" cstate="print"/>
                          <a:stretch>
                            <a:fillRect/>
                          </a:stretch>
                        </pic:blipFill>
                        <pic:spPr>
                          <a:xfrm>
                            <a:off x="0" y="0"/>
                            <a:ext cx="643836" cy="723900"/>
                          </a:xfrm>
                          <a:prstGeom prst="rect">
                            <a:avLst/>
                          </a:prstGeom>
                        </pic:spPr>
                      </pic:pic>
                    </a:graphicData>
                  </a:graphic>
                </wp:anchor>
              </w:drawing>
            </w:r>
            <w:r w:rsidRPr="00D7408F">
              <w:rPr>
                <w:rFonts w:eastAsia="Calibri"/>
                <w:bCs/>
                <w:noProof/>
                <w:lang w:val="en-US"/>
              </w:rPr>
              <mc:AlternateContent>
                <mc:Choice Requires="wpg">
                  <w:drawing>
                    <wp:anchor distT="0" distB="0" distL="114300" distR="114300" simplePos="0" relativeHeight="251658240" behindDoc="1" locked="0" layoutInCell="1" allowOverlap="1" wp14:anchorId="0FF85C90" wp14:editId="4603CA6B">
                      <wp:simplePos x="0" y="0"/>
                      <wp:positionH relativeFrom="page">
                        <wp:posOffset>3450590</wp:posOffset>
                      </wp:positionH>
                      <wp:positionV relativeFrom="paragraph">
                        <wp:posOffset>-2293620</wp:posOffset>
                      </wp:positionV>
                      <wp:extent cx="43180" cy="314960"/>
                      <wp:effectExtent l="0" t="0" r="0" b="0"/>
                      <wp:wrapNone/>
                      <wp:docPr id="40" name="Group 1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314960"/>
                                <a:chOff x="5434" y="-3612"/>
                                <a:chExt cx="68" cy="496"/>
                              </a:xfrm>
                            </wpg:grpSpPr>
                            <wps:wsp>
                              <wps:cNvPr id="41" name="Line 1139"/>
                              <wps:cNvCnPr/>
                              <wps:spPr bwMode="auto">
                                <a:xfrm flipV="1">
                                  <a:off x="5440" y="-3396"/>
                                  <a:ext cx="29" cy="274"/>
                                </a:xfrm>
                                <a:prstGeom prst="line">
                                  <a:avLst/>
                                </a:prstGeom>
                                <a:noFill/>
                                <a:ln w="7669">
                                  <a:solidFill>
                                    <a:srgbClr val="DC0806"/>
                                  </a:solidFill>
                                  <a:round/>
                                  <a:headEnd/>
                                  <a:tailEnd/>
                                </a:ln>
                                <a:extLst>
                                  <a:ext uri="{909E8E84-426E-40DD-AFC4-6F175D3DCCD1}">
                                    <a14:hiddenFill xmlns:a14="http://schemas.microsoft.com/office/drawing/2010/main">
                                      <a:noFill/>
                                    </a14:hiddenFill>
                                  </a:ext>
                                </a:extLst>
                              </wps:spPr>
                              <wps:bodyPr/>
                            </wps:wsp>
                            <wps:wsp>
                              <wps:cNvPr id="42" name="Line 1140"/>
                              <wps:cNvCnPr/>
                              <wps:spPr bwMode="auto">
                                <a:xfrm flipV="1">
                                  <a:off x="5469" y="-3606"/>
                                  <a:ext cx="26" cy="210"/>
                                </a:xfrm>
                                <a:prstGeom prst="line">
                                  <a:avLst/>
                                </a:prstGeom>
                                <a:noFill/>
                                <a:ln w="7669">
                                  <a:solidFill>
                                    <a:srgbClr val="DC080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16D318" id="Group 1138" o:spid="_x0000_s1026" style="position:absolute;margin-left:271.7pt;margin-top:-180.6pt;width:3.4pt;height:24.8pt;z-index:-251658240;mso-position-horizontal-relative:page" coordorigin="5434,-3612" coordsize="68,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lPMtQIAANwHAAAOAAAAZHJzL2Uyb0RvYy54bWzsVctu2zAQvBfoPxC6O3pYUWwhclFYdi5p&#10;GyBt7zRFPVCKJEjGclD037skJddxcygSIKdepCWXXO7OzJLXHw49Q3uqdCd4EcQXUYAoJ6LqeFME&#10;375uZ4sAaYN5hZngtAgeqQ4+rN6/ux5kThPRClZRhSAI1/kgi6A1RuZhqElLe6wvhKQcnLVQPTYw&#10;VE1YKTxA9J6FSRRl4SBUJZUgVGuYLb0zWLn4dU2J+VLXmhrEigByM+6r3Hdnv+HqGueNwrLtyJgG&#10;fkEWPe44HHoMVWKD0YPq/grVd0QJLWpzQUQfirruCHU1QDVxdFbNjRIP0tXS5EMjjzABtGc4vTgs&#10;+by/U6iriiAFeDjugSN3LIrj+cLCM8gmh1U3St7LO+VrBPNWkB8a3OG5344bvxjthk+igoj4wQgH&#10;z6FWvQ0BhaODY+HxyAI9GERgMp3HC8iFgGcep8tsJIm0wKTddJnO0wCBdzbP4sQzSNrNuDsDwdmt&#10;sNG6Qpz7M12eY162KJCb/oOofh2i9y2W1BGlLVYTovGE6G3HqQV06QF1i9b8Tjl4da4B2OexQjXr&#10;5HdoLIfeiNplarlyAMx9lTifwEuWvvzkKn1SPs6l0uaGih5ZowgYpOSC4v2tNh6paYlliIttxxjM&#10;45xxNBTBVZYt3QYtWFdZp/Vp1ezWTKE9hgYr19EimmB/sgyEzCsXrKW42oy2wR3zNtDEuI0HdUA6&#10;o+U76OcyWm4Wm0U6S5NsM0ujspx93K7TWbaNry7Leblel/Evm1qc5m1XVZTb7KZujtN/43a8V3wf&#10;Hvv5CEP4NLpTFiQ7/V3SoDFPphfYTlSPjmM3D3J7K90lZ7oDuYxKA3G+RneggLHxPM0nustG3cXu&#10;rGPb/dfdyWv27C39Jrpztx88IU6u43Nn36jTMdinj/LqNwAAAP//AwBQSwMEFAAGAAgAAAAhALQ6&#10;ENPiAAAADQEAAA8AAABkcnMvZG93bnJldi54bWxMj01rwkAQhu+F/odlhN50s8aEErMRkbYnKVQL&#10;pbc1OybB7GzIrkn8911P9TYfD+88k28m07IBe9dYkiAWETCk0uqGKgnfx/f5KzDnFWnVWkIJN3Sw&#10;KZ6fcpVpO9IXDgdfsRBCLlMSau+7jHNX1miUW9gOKezOtjfKh7avuO7VGMJNy5dRlHKjGgoXatXh&#10;rsbycrgaCR+jGrexeBv2l/Pu9ntMPn/2AqV8mU3bNTCPk/+H4a4f1KEITid7Je1YKyFZxauASpjH&#10;qVgCC0iSRKE43UdCpMCLnD9+UfwBAAD//wMAUEsBAi0AFAAGAAgAAAAhALaDOJL+AAAA4QEAABMA&#10;AAAAAAAAAAAAAAAAAAAAAFtDb250ZW50X1R5cGVzXS54bWxQSwECLQAUAAYACAAAACEAOP0h/9YA&#10;AACUAQAACwAAAAAAAAAAAAAAAAAvAQAAX3JlbHMvLnJlbHNQSwECLQAUAAYACAAAACEAfJ5TzLUC&#10;AADcBwAADgAAAAAAAAAAAAAAAAAuAgAAZHJzL2Uyb0RvYy54bWxQSwECLQAUAAYACAAAACEAtDoQ&#10;0+IAAAANAQAADwAAAAAAAAAAAAAAAAAPBQAAZHJzL2Rvd25yZXYueG1sUEsFBgAAAAAEAAQA8wAA&#10;AB4GAAAAAA==&#10;">
                      <v:line id="Line 1139" o:spid="_x0000_s1027" style="position:absolute;flip:y;visibility:visible;mso-wrap-style:square" from="5440,-3396" to="5469,-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8wgAAANsAAAAPAAAAZHJzL2Rvd25yZXYueG1sRI/disIw&#10;FITvhX2HcBa8s6mLSO0aRRYU2Tt/HuCYnG2rzUlpYlvffiMIXg4z8w2zXA+2Fh21vnKsYJqkIIi1&#10;MxUXCs6n7SQD4QOywdoxKXiQh/XqY7TE3LieD9QdQyEihH2OCsoQmlxKr0uy6BPXEEfvz7UWQ5Rt&#10;IU2LfYTbWn6l6VxarDgulNjQT0n6drxbBRfd9duuan6L/X3hbzbTu+slU2r8OWy+QQQawjv8au+N&#10;gtkUnl/iD5CrfwAAAP//AwBQSwECLQAUAAYACAAAACEA2+H2y+4AAACFAQAAEwAAAAAAAAAAAAAA&#10;AAAAAAAAW0NvbnRlbnRfVHlwZXNdLnhtbFBLAQItABQABgAIAAAAIQBa9CxbvwAAABUBAAALAAAA&#10;AAAAAAAAAAAAAB8BAABfcmVscy8ucmVsc1BLAQItABQABgAIAAAAIQD/SOC8wgAAANsAAAAPAAAA&#10;AAAAAAAAAAAAAAcCAABkcnMvZG93bnJldi54bWxQSwUGAAAAAAMAAwC3AAAA9gIAAAAA&#10;" strokecolor="#dc0806" strokeweight=".21303mm"/>
                      <v:line id="Line 1140" o:spid="_x0000_s1028" style="position:absolute;flip:y;visibility:visible;mso-wrap-style:square" from="5469,-3606" to="5495,-3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n7LwQAAANsAAAAPAAAAZHJzL2Rvd25yZXYueG1sRI/RisIw&#10;FETfF/yHcAXftqki0q1GEUGRfVvdD7gm17ba3JQmtvXvNwuCj8PMnGFWm8HWoqPWV44VTJMUBLF2&#10;puJCwe95/5mB8AHZYO2YFDzJw2Y9+lhhblzPP9SdQiEihH2OCsoQmlxKr0uy6BPXEEfv6lqLIcq2&#10;kKbFPsJtLWdpupAWK44LJTa0K0nfTw+r4KK7ft9VzXdxfHz5u8304XbJlJqMh+0SRKAhvMOv9tEo&#10;mM/g/0v8AXL9BwAA//8DAFBLAQItABQABgAIAAAAIQDb4fbL7gAAAIUBAAATAAAAAAAAAAAAAAAA&#10;AAAAAABbQ29udGVudF9UeXBlc10ueG1sUEsBAi0AFAAGAAgAAAAhAFr0LFu/AAAAFQEAAAsAAAAA&#10;AAAAAAAAAAAAHwEAAF9yZWxzLy5yZWxzUEsBAi0AFAAGAAgAAAAhAA+afsvBAAAA2wAAAA8AAAAA&#10;AAAAAAAAAAAABwIAAGRycy9kb3ducmV2LnhtbFBLBQYAAAAAAwADALcAAAD1AgAAAAA=&#10;" strokecolor="#dc0806" strokeweight=".21303mm"/>
                      <w10:wrap anchorx="page"/>
                    </v:group>
                  </w:pict>
                </mc:Fallback>
              </mc:AlternateContent>
            </w:r>
            <w:r w:rsidRPr="00D7408F">
              <w:rPr>
                <w:rFonts w:eastAsia="Calibri"/>
                <w:bCs/>
                <w:noProof/>
                <w:lang w:val="en-US"/>
              </w:rPr>
              <mc:AlternateContent>
                <mc:Choice Requires="wpg">
                  <w:drawing>
                    <wp:anchor distT="0" distB="0" distL="114300" distR="114300" simplePos="0" relativeHeight="251659264" behindDoc="1" locked="0" layoutInCell="1" allowOverlap="1" wp14:anchorId="1A793700" wp14:editId="373FC375">
                      <wp:simplePos x="0" y="0"/>
                      <wp:positionH relativeFrom="page">
                        <wp:posOffset>3964305</wp:posOffset>
                      </wp:positionH>
                      <wp:positionV relativeFrom="paragraph">
                        <wp:posOffset>-1692275</wp:posOffset>
                      </wp:positionV>
                      <wp:extent cx="76835" cy="48260"/>
                      <wp:effectExtent l="0" t="0" r="0" b="0"/>
                      <wp:wrapNone/>
                      <wp:docPr id="37" name="Group 1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48260"/>
                                <a:chOff x="6243" y="-2665"/>
                                <a:chExt cx="121" cy="76"/>
                              </a:xfrm>
                            </wpg:grpSpPr>
                            <wps:wsp>
                              <wps:cNvPr id="38" name="Freeform 1142"/>
                              <wps:cNvSpPr>
                                <a:spLocks/>
                              </wps:cNvSpPr>
                              <wps:spPr bwMode="auto">
                                <a:xfrm>
                                  <a:off x="6244" y="-2664"/>
                                  <a:ext cx="118" cy="74"/>
                                </a:xfrm>
                                <a:custGeom>
                                  <a:avLst/>
                                  <a:gdLst>
                                    <a:gd name="T0" fmla="+- 0 6244 6244"/>
                                    <a:gd name="T1" fmla="*/ T0 w 118"/>
                                    <a:gd name="T2" fmla="+- 0 -2591 -2664"/>
                                    <a:gd name="T3" fmla="*/ -2591 h 74"/>
                                    <a:gd name="T4" fmla="+- 0 6244 6244"/>
                                    <a:gd name="T5" fmla="*/ T4 w 118"/>
                                    <a:gd name="T6" fmla="+- 0 -2664 -2664"/>
                                    <a:gd name="T7" fmla="*/ -2664 h 74"/>
                                    <a:gd name="T8" fmla="+- 0 6362 6244"/>
                                    <a:gd name="T9" fmla="*/ T8 w 118"/>
                                    <a:gd name="T10" fmla="+- 0 -2627 -2664"/>
                                    <a:gd name="T11" fmla="*/ -2627 h 74"/>
                                    <a:gd name="T12" fmla="+- 0 6244 6244"/>
                                    <a:gd name="T13" fmla="*/ T12 w 118"/>
                                    <a:gd name="T14" fmla="+- 0 -2591 -2664"/>
                                    <a:gd name="T15" fmla="*/ -2591 h 74"/>
                                  </a:gdLst>
                                  <a:ahLst/>
                                  <a:cxnLst>
                                    <a:cxn ang="0">
                                      <a:pos x="T1" y="T3"/>
                                    </a:cxn>
                                    <a:cxn ang="0">
                                      <a:pos x="T5" y="T7"/>
                                    </a:cxn>
                                    <a:cxn ang="0">
                                      <a:pos x="T9" y="T11"/>
                                    </a:cxn>
                                    <a:cxn ang="0">
                                      <a:pos x="T13" y="T15"/>
                                    </a:cxn>
                                  </a:cxnLst>
                                  <a:rect l="0" t="0" r="r" b="b"/>
                                  <a:pathLst>
                                    <a:path w="118" h="74">
                                      <a:moveTo>
                                        <a:pt x="0" y="73"/>
                                      </a:moveTo>
                                      <a:lnTo>
                                        <a:pt x="0" y="0"/>
                                      </a:lnTo>
                                      <a:lnTo>
                                        <a:pt x="118" y="37"/>
                                      </a:lnTo>
                                      <a:lnTo>
                                        <a:pt x="0"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143"/>
                              <wps:cNvSpPr>
                                <a:spLocks/>
                              </wps:cNvSpPr>
                              <wps:spPr bwMode="auto">
                                <a:xfrm>
                                  <a:off x="6244" y="-2664"/>
                                  <a:ext cx="118" cy="74"/>
                                </a:xfrm>
                                <a:custGeom>
                                  <a:avLst/>
                                  <a:gdLst>
                                    <a:gd name="T0" fmla="+- 0 6362 6244"/>
                                    <a:gd name="T1" fmla="*/ T0 w 118"/>
                                    <a:gd name="T2" fmla="+- 0 -2627 -2664"/>
                                    <a:gd name="T3" fmla="*/ -2627 h 74"/>
                                    <a:gd name="T4" fmla="+- 0 6244 6244"/>
                                    <a:gd name="T5" fmla="*/ T4 w 118"/>
                                    <a:gd name="T6" fmla="+- 0 -2591 -2664"/>
                                    <a:gd name="T7" fmla="*/ -2591 h 74"/>
                                    <a:gd name="T8" fmla="+- 0 6244 6244"/>
                                    <a:gd name="T9" fmla="*/ T8 w 118"/>
                                    <a:gd name="T10" fmla="+- 0 -2664 -2664"/>
                                    <a:gd name="T11" fmla="*/ -2664 h 74"/>
                                    <a:gd name="T12" fmla="+- 0 6362 6244"/>
                                    <a:gd name="T13" fmla="*/ T12 w 118"/>
                                    <a:gd name="T14" fmla="+- 0 -2627 -2664"/>
                                    <a:gd name="T15" fmla="*/ -2627 h 74"/>
                                  </a:gdLst>
                                  <a:ahLst/>
                                  <a:cxnLst>
                                    <a:cxn ang="0">
                                      <a:pos x="T1" y="T3"/>
                                    </a:cxn>
                                    <a:cxn ang="0">
                                      <a:pos x="T5" y="T7"/>
                                    </a:cxn>
                                    <a:cxn ang="0">
                                      <a:pos x="T9" y="T11"/>
                                    </a:cxn>
                                    <a:cxn ang="0">
                                      <a:pos x="T13" y="T15"/>
                                    </a:cxn>
                                  </a:cxnLst>
                                  <a:rect l="0" t="0" r="r" b="b"/>
                                  <a:pathLst>
                                    <a:path w="118" h="74">
                                      <a:moveTo>
                                        <a:pt x="118" y="37"/>
                                      </a:moveTo>
                                      <a:lnTo>
                                        <a:pt x="0" y="73"/>
                                      </a:lnTo>
                                      <a:lnTo>
                                        <a:pt x="0" y="0"/>
                                      </a:lnTo>
                                      <a:lnTo>
                                        <a:pt x="118" y="37"/>
                                      </a:lnTo>
                                      <a:close/>
                                    </a:path>
                                  </a:pathLst>
                                </a:custGeom>
                                <a:noFill/>
                                <a:ln w="15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21BDF" id="Group 1141" o:spid="_x0000_s1026" style="position:absolute;margin-left:312.15pt;margin-top:-133.25pt;width:6.05pt;height:3.8pt;z-index:-251657216;mso-position-horizontal-relative:page" coordorigin="6243,-2665" coordsize="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0w3zQQAAA0SAAAOAAAAZHJzL2Uyb0RvYy54bWzsWG2PozYQ/l6p/8HiYysWTAgEtNnT3Waz&#10;qrR3PenSH+CAA6gEU5tsdq/qf++MDSx54ZrbUyu1aj4QkxnGzzxj+5lw/eZpW5JHLlUhqrlFr1yL&#10;8CoRaVFlc+uX1dKeWUQ1rEpZKSo+t565st7cfP/d9b6OuSdyUaZcEghSqXhfz628aerYcVSS8y1T&#10;V6LmFRg3Qm5ZA7cyc1LJ9hB9Wzqe6wbOXsi0liLhSsGvC2O0bnT8zYYnzc+bjeINKecWYGv0Verr&#10;Gq/OzTWLM8nqvEhaGOwVKLasqGDSPtSCNYzsZHESalskUiixaa4SsXXEZlMkXOcA2VD3KJt7KXa1&#10;ziWL91nd0wTUHvH06rDJh8ePkhTp3JqEFqnYFmqkpyWU+hTp2ddZDF73sv5Uf5QmRxg+iORXBWbn&#10;2I73mXEm6/17kUJEtmuEpudpI7cYAhInT7oKz30V+FNDEvgxDGaTqUUSsPgzL2hrlORQSHwm8PyJ&#10;RcBoe0EwNQVM8rv2YepR82gYoMlhsZlSw2xhYU6w2tQLoerbCP2Us5rrOimkqiMUlr4hdCk5xyWM&#10;nHqGU+3YEaqGbA4sCFMB6X/JI3Di95z4hpOOTkoBB5IZakPPCIuTnWruudAFYY8PqjGbIYWRLnPa&#10;wl/BxtlsS9gXP9rEJTiZvph5st4NmDduPzhk5ZI9pDs79vE6Hx3K9qYRJVjIFvRLMKhxH8y45cRk&#10;AJusnxKyvgQZLKc+2Mo/jyzofFpkgOk8MtgnfTANnZxDBqQPkU0C7yxnUeeGnM3OI6OH/MOcXnge&#10;Gh2WwPidw0YPqzBe0GERVtQbgXdYhC/UlA7rcFhUWJZZt/BY3q3F5KlqFyOMCENNcfU5UguFZ8EK&#10;8oWVvZrgMoMQ4IUrd8QZZkfn8CJnKAw6A6OXhKbmSFpBhgN3g6jNQIIWHauQtAio0BqfYXHNGky8&#10;G5I96Cnu3VxvXfx5Kx75SmiH5uX4DLvsX8xldeqmz1FA1Nm671qH0jNBwqACJoHO3H0bN1iJ4NTP&#10;2BmTUihunsMsdC36dJCFwUmjRFmky6IsMQ8ls/VtKckjQ33Wn3b+A7dSl7US+FgHDx+HM65lDE87&#10;rbe/R9Tz3XdeZC+DWWj7S39qR6E7s10avYsC14/8xfIPXETUj/MiTXn1UFS8037qXyYFbRdiVFur&#10;P9YrmnpTvT4P0F+YJIh9lUJ2LM45S+/accOK0oydQ8SaZEi7+9ZEgMwZyTAatxbpM8iHFKbvgT4N&#10;BrmQny2yh55nbqnfdkxyi5Q/VaCBEfV9bJL0jT8NPbiRQ8t6aGFVAqHmVmPBzsThbWMaq10tiyyH&#10;majmohJvQf43BcqLxmdQtTcgw/+UHsOWPtVjvXmQNRDuf6kej2nLUAwu1eNRaRlKwbiyHErBqLAM&#10;deBSPR7tFA71GN3Oad6RHo/1MK/T47FW4ViPwe8ctmM9Hi3osAiX6/FoTY/0GP06eHBo/6/HX6vH&#10;JyL6ZUU+kdFOToda+0rZ/hpF7nUVmwPddkwn3t8oYzDLqHi70d3sbubbvhfc2b67WNhvl7e+HSxp&#10;OF1MFre3C3oo3tgSfLt4I55xzV7qz2ljMlBk09DArvmPKLL+vwzvHHR30b4fwZcaw3ut4C9vcW7+&#10;BAAA//8DAFBLAwQUAAYACAAAACEAKZUG1+MAAAANAQAADwAAAGRycy9kb3ducmV2LnhtbEyPTWvC&#10;QBCG74X+h2UKvenmwywasxGRticpVAultzEZk2B2N2TXJP77rqd6nJmHd54320yqZQP1tjFaQjgP&#10;gJEuTNnoSsL38X22BGYd6hJbo0nCjSxs8uenDNPSjPqLhoOrmA/RNkUJtXNdyrktalJo56Yj7W9n&#10;0yt0fuwrXvY4+nDV8igIBFfYaP+hxo52NRWXw1VJ+Bhx3Mbh27C/nHe332Py+bMPScrXl2m7BuZo&#10;cv8w3PW9OuTe6WSuurSslSCiRexRCbNIiASYR0QsFsBO91WyXAHPM/7YIv8DAAD//wMAUEsBAi0A&#10;FAAGAAgAAAAhALaDOJL+AAAA4QEAABMAAAAAAAAAAAAAAAAAAAAAAFtDb250ZW50X1R5cGVzXS54&#10;bWxQSwECLQAUAAYACAAAACEAOP0h/9YAAACUAQAACwAAAAAAAAAAAAAAAAAvAQAAX3JlbHMvLnJl&#10;bHNQSwECLQAUAAYACAAAACEAzItMN80EAAANEgAADgAAAAAAAAAAAAAAAAAuAgAAZHJzL2Uyb0Rv&#10;Yy54bWxQSwECLQAUAAYACAAAACEAKZUG1+MAAAANAQAADwAAAAAAAAAAAAAAAAAnBwAAZHJzL2Rv&#10;d25yZXYueG1sUEsFBgAAAAAEAAQA8wAAADcIAAAAAA==&#10;">
                      <v:shape id="Freeform 1142" o:spid="_x0000_s1027" style="position:absolute;left:6244;top:-2664;width:118;height:74;visibility:visible;mso-wrap-style:square;v-text-anchor:top" coordsize="1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JDawgAAANsAAAAPAAAAZHJzL2Rvd25yZXYueG1sRE/LagIx&#10;FN0L/YdwC91pxlaLjBOltgi6rFNal5fJnQed3EyTqDN+fbMQXB7OO1v3phVncr6xrGA6SUAQF1Y3&#10;XCn4yrfjBQgfkDW2lknBQB7Wq4dRhqm2F/6k8yFUIoawT1FBHUKXSumLmgz6ie2II1daZzBE6Cqp&#10;HV5iuGnlc5K8SoMNx4YaO3qvqfg9nIyC72H2N+/cfnPUQzldmCbf/HxclXp67N+WIAL14S6+uXda&#10;wUscG7/EHyBX/wAAAP//AwBQSwECLQAUAAYACAAAACEA2+H2y+4AAACFAQAAEwAAAAAAAAAAAAAA&#10;AAAAAAAAW0NvbnRlbnRfVHlwZXNdLnhtbFBLAQItABQABgAIAAAAIQBa9CxbvwAAABUBAAALAAAA&#10;AAAAAAAAAAAAAB8BAABfcmVscy8ucmVsc1BLAQItABQABgAIAAAAIQCJ0JDawgAAANsAAAAPAAAA&#10;AAAAAAAAAAAAAAcCAABkcnMvZG93bnJldi54bWxQSwUGAAAAAAMAAwC3AAAA9gIAAAAA&#10;" path="m,73l,,118,37,,73xe" fillcolor="black" stroked="f">
                        <v:path arrowok="t" o:connecttype="custom" o:connectlocs="0,-2591;0,-2664;118,-2627;0,-2591" o:connectangles="0,0,0,0"/>
                      </v:shape>
                      <v:shape id="Freeform 1143" o:spid="_x0000_s1028" style="position:absolute;left:6244;top:-2664;width:118;height:74;visibility:visible;mso-wrap-style:square;v-text-anchor:top" coordsize="1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UEwwAAANsAAAAPAAAAZHJzL2Rvd25yZXYueG1sRI9Ba8JA&#10;FITvBf/D8oTe6ksVWpu6ShSEQk+NXrw9ss8kNPs27q4x7a/vFgo9DjPzDbPajLZTA/vQOtHwOMtA&#10;sVTOtFJrOB72D0tQIZIY6pywhi8OsFlP7laUG3eTDx7KWKsEkZCThibGPkcMVcOWwsz1LMk7O28p&#10;JulrNJ5uCW47nGfZE1pqJS001POu4eqzvFoNfghldMXFnJ9le5q33/heIGp9Px2LV1CRx/gf/mu/&#10;GQ2LF/j9kn4Arn8AAAD//wMAUEsBAi0AFAAGAAgAAAAhANvh9svuAAAAhQEAABMAAAAAAAAAAAAA&#10;AAAAAAAAAFtDb250ZW50X1R5cGVzXS54bWxQSwECLQAUAAYACAAAACEAWvQsW78AAAAVAQAACwAA&#10;AAAAAAAAAAAAAAAfAQAAX3JlbHMvLnJlbHNQSwECLQAUAAYACAAAACEAPt7VBMMAAADbAAAADwAA&#10;AAAAAAAAAAAAAAAHAgAAZHJzL2Rvd25yZXYueG1sUEsFBgAAAAADAAMAtwAAAPcCAAAAAA==&#10;" path="m118,37l,73,,,118,37xe" filled="f" strokeweight=".04256mm">
                        <v:path arrowok="t" o:connecttype="custom" o:connectlocs="118,-2627;0,-2591;0,-2664;118,-2627" o:connectangles="0,0,0,0"/>
                      </v:shape>
                      <w10:wrap anchorx="page"/>
                    </v:group>
                  </w:pict>
                </mc:Fallback>
              </mc:AlternateContent>
            </w:r>
            <w:r w:rsidRPr="00D7408F">
              <w:rPr>
                <w:rFonts w:eastAsia="Calibri"/>
                <w:bCs/>
                <w:noProof/>
                <w:lang w:val="en-US"/>
              </w:rPr>
              <mc:AlternateContent>
                <mc:Choice Requires="wpg">
                  <w:drawing>
                    <wp:anchor distT="0" distB="0" distL="114300" distR="114300" simplePos="0" relativeHeight="251660288" behindDoc="1" locked="0" layoutInCell="1" allowOverlap="1" wp14:anchorId="243A2BC8" wp14:editId="66AE6E0C">
                      <wp:simplePos x="0" y="0"/>
                      <wp:positionH relativeFrom="page">
                        <wp:posOffset>3375660</wp:posOffset>
                      </wp:positionH>
                      <wp:positionV relativeFrom="paragraph">
                        <wp:posOffset>-1863090</wp:posOffset>
                      </wp:positionV>
                      <wp:extent cx="76835" cy="48260"/>
                      <wp:effectExtent l="0" t="0" r="0" b="0"/>
                      <wp:wrapNone/>
                      <wp:docPr id="34" name="Group 1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48260"/>
                                <a:chOff x="5316" y="-2934"/>
                                <a:chExt cx="121" cy="76"/>
                              </a:xfrm>
                            </wpg:grpSpPr>
                            <wps:wsp>
                              <wps:cNvPr id="35" name="Freeform 1145"/>
                              <wps:cNvSpPr>
                                <a:spLocks/>
                              </wps:cNvSpPr>
                              <wps:spPr bwMode="auto">
                                <a:xfrm>
                                  <a:off x="5317" y="-2933"/>
                                  <a:ext cx="118" cy="74"/>
                                </a:xfrm>
                                <a:custGeom>
                                  <a:avLst/>
                                  <a:gdLst>
                                    <a:gd name="T0" fmla="+- 0 5317 5317"/>
                                    <a:gd name="T1" fmla="*/ T0 w 118"/>
                                    <a:gd name="T2" fmla="+- 0 -2859 -2932"/>
                                    <a:gd name="T3" fmla="*/ -2859 h 74"/>
                                    <a:gd name="T4" fmla="+- 0 5317 5317"/>
                                    <a:gd name="T5" fmla="*/ T4 w 118"/>
                                    <a:gd name="T6" fmla="+- 0 -2932 -2932"/>
                                    <a:gd name="T7" fmla="*/ -2932 h 74"/>
                                    <a:gd name="T8" fmla="+- 0 5435 5317"/>
                                    <a:gd name="T9" fmla="*/ T8 w 118"/>
                                    <a:gd name="T10" fmla="+- 0 -2895 -2932"/>
                                    <a:gd name="T11" fmla="*/ -2895 h 74"/>
                                    <a:gd name="T12" fmla="+- 0 5317 5317"/>
                                    <a:gd name="T13" fmla="*/ T12 w 118"/>
                                    <a:gd name="T14" fmla="+- 0 -2859 -2932"/>
                                    <a:gd name="T15" fmla="*/ -2859 h 74"/>
                                  </a:gdLst>
                                  <a:ahLst/>
                                  <a:cxnLst>
                                    <a:cxn ang="0">
                                      <a:pos x="T1" y="T3"/>
                                    </a:cxn>
                                    <a:cxn ang="0">
                                      <a:pos x="T5" y="T7"/>
                                    </a:cxn>
                                    <a:cxn ang="0">
                                      <a:pos x="T9" y="T11"/>
                                    </a:cxn>
                                    <a:cxn ang="0">
                                      <a:pos x="T13" y="T15"/>
                                    </a:cxn>
                                  </a:cxnLst>
                                  <a:rect l="0" t="0" r="r" b="b"/>
                                  <a:pathLst>
                                    <a:path w="118" h="74">
                                      <a:moveTo>
                                        <a:pt x="0" y="73"/>
                                      </a:moveTo>
                                      <a:lnTo>
                                        <a:pt x="0" y="0"/>
                                      </a:lnTo>
                                      <a:lnTo>
                                        <a:pt x="118" y="37"/>
                                      </a:lnTo>
                                      <a:lnTo>
                                        <a:pt x="0"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146"/>
                              <wps:cNvSpPr>
                                <a:spLocks/>
                              </wps:cNvSpPr>
                              <wps:spPr bwMode="auto">
                                <a:xfrm>
                                  <a:off x="5317" y="-2933"/>
                                  <a:ext cx="118" cy="74"/>
                                </a:xfrm>
                                <a:custGeom>
                                  <a:avLst/>
                                  <a:gdLst>
                                    <a:gd name="T0" fmla="+- 0 5435 5317"/>
                                    <a:gd name="T1" fmla="*/ T0 w 118"/>
                                    <a:gd name="T2" fmla="+- 0 -2895 -2932"/>
                                    <a:gd name="T3" fmla="*/ -2895 h 74"/>
                                    <a:gd name="T4" fmla="+- 0 5317 5317"/>
                                    <a:gd name="T5" fmla="*/ T4 w 118"/>
                                    <a:gd name="T6" fmla="+- 0 -2859 -2932"/>
                                    <a:gd name="T7" fmla="*/ -2859 h 74"/>
                                    <a:gd name="T8" fmla="+- 0 5317 5317"/>
                                    <a:gd name="T9" fmla="*/ T8 w 118"/>
                                    <a:gd name="T10" fmla="+- 0 -2932 -2932"/>
                                    <a:gd name="T11" fmla="*/ -2932 h 74"/>
                                    <a:gd name="T12" fmla="+- 0 5435 5317"/>
                                    <a:gd name="T13" fmla="*/ T12 w 118"/>
                                    <a:gd name="T14" fmla="+- 0 -2895 -2932"/>
                                    <a:gd name="T15" fmla="*/ -2895 h 74"/>
                                  </a:gdLst>
                                  <a:ahLst/>
                                  <a:cxnLst>
                                    <a:cxn ang="0">
                                      <a:pos x="T1" y="T3"/>
                                    </a:cxn>
                                    <a:cxn ang="0">
                                      <a:pos x="T5" y="T7"/>
                                    </a:cxn>
                                    <a:cxn ang="0">
                                      <a:pos x="T9" y="T11"/>
                                    </a:cxn>
                                    <a:cxn ang="0">
                                      <a:pos x="T13" y="T15"/>
                                    </a:cxn>
                                  </a:cxnLst>
                                  <a:rect l="0" t="0" r="r" b="b"/>
                                  <a:pathLst>
                                    <a:path w="118" h="74">
                                      <a:moveTo>
                                        <a:pt x="118" y="37"/>
                                      </a:moveTo>
                                      <a:lnTo>
                                        <a:pt x="0" y="73"/>
                                      </a:lnTo>
                                      <a:lnTo>
                                        <a:pt x="0" y="0"/>
                                      </a:lnTo>
                                      <a:lnTo>
                                        <a:pt x="118" y="37"/>
                                      </a:lnTo>
                                      <a:close/>
                                    </a:path>
                                  </a:pathLst>
                                </a:custGeom>
                                <a:noFill/>
                                <a:ln w="15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57380" id="Group 1144" o:spid="_x0000_s1026" style="position:absolute;margin-left:265.8pt;margin-top:-146.7pt;width:6.05pt;height:3.8pt;z-index:-251656192;mso-position-horizontal-relative:page" coordorigin="5316,-2934" coordsize="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Tl0wQAAA0SAAAOAAAAZHJzL2Uyb0RvYy54bWzsmNtu4zYQhu8L9B0IXbZQJMqSbRlxFrtx&#10;HBRI2wXWfQBaog6oLKqkHCdb9N07HEqKfFDieIECLZoLWRLHw5l/SH4TX3942hTkkUuVi3Ju0SvX&#10;IryMRJyX6dz6bbW0pxZRNStjVoiSz61nrqwPN99/d72rZtwTmShiLgk4KdVsV82trK6rmeOoKOMb&#10;pq5ExUsYTITcsBoeZerEku3A+6ZwPNcdOzsh40qKiCsFbxdm0LpB/0nCo/rXJFG8JsXcgthqvEq8&#10;rvXVublms1SyKsujJgx2QRQblpcwaedqwWpGtjI/crXJIymUSOqrSGwckSR5xDEHyIa6B9ncS7Gt&#10;MJd0tkurTiaQ9kCni91Gvzx+liSP59bIt0jJNlAjnJZQ6vtanl2VzsDqXlZfqs/S5Ai3DyL6XcGw&#10;cziun1NjTNa7n0UMHtm2FijPUyI32gUkTp6wCs9dFfhTTSJ4ORlPR4FFIhjxp964qVGUQSH1d4IR&#10;HVsEBm0vhJixgFF213yZetR8dTLWQw6bmSkxzCYsnROsNvUiqPo2Qb9krOJYJ6WlagWFJIygS8m5&#10;XsJa08BoioatoKqvZm9Eh6lA9Dd1BE0mnSYjo0krJ6WwBbWYExSrU4TNoq2q77nAgrDHB1WjlmkM&#10;d1jmuAl/BRsn2RSwL360iUv0ZHgx86SdGShvzH5wyMolO0h3emjjtTboyvamQUh0Ib1Dw1FrCM6M&#10;WUZMBrDJuilhzZ4TGVTiJTL/dGSwqHquMKbTkYHSnTNjdioyEL3nLvBHwUnNwtZMazY9HRnd1x/U&#10;CIPTodF+CYzdqdjofhWGC9ovwop6A+HtF+GVmtJ+HfaLCsuyW3gsa9di9FQ2ixHuCNNMcfEcqYTS&#10;Z8EK8oWVvcIlDy7ASq/cAWOYXRtP9FJ70xgKo41B0XOsKSiF5ri9W+fms8lAAosOKSQtAhRam7Vf&#10;sVonrhPQt2QHPNV7N8Otq19vxCNfCTSoX47PSZv9y3BRHpvhOQoRtWPtZ4WucCbIYNSq0w63n8YM&#10;ViIYdTO2g1EhFDc66dBR3i4drULvpFGiyONlXhQ6DyXT9W0hySPTfMa/Ru89swLLWgr9NTONeQNn&#10;XKOYPu2Qt3+G1PPdT15oL8fTie0v/cAOJ+7Udmn4KRy7fugvln/pRUT9WZbHMS8f8pK37Kf+eSho&#10;uhBDbaS/rlcYeAGuz73oz0wSYF/GkB2bZZzFd819zfLC3Dv7EaPIkHb7iUIA5gwyDOPWIn4GfEhh&#10;+h7o0+AmE/KrRXbQ88wt9ceWSW6R4qcSGBgC8nWThA9+MPHgQfZH1v0RVkbgam7VFuxMfXtbm8Zq&#10;W8k8zWAmilqU4iPgP8k1XjA+E1XzABj+p3gMJ/wxj7FN0KoBuP+lPB5iSx8GZ/N4CC19FAyTZR8F&#10;g2Dpc2B1Jo8HO4V9HmuzU8w74PFQD3MRj6F9OYvH2u5UbIc8Hixovwjv4PFQTQ95DHZteHBo/8/j&#10;9/L4CKKvE/kIoy1O+6y9ENvvIXLHVd0cYNsRQD+OeL6A1W9jDGbRzk/C2w3vpndT3/a98Z3tu4uF&#10;/XF569vjJZ0Ei9Hi9nZB9+GtW4Jvh/fryS7x77gx6RHZNDSwa/4jRMb/l+E3B+wumt9H9I8a/Wck&#10;+MuvODd/AwAA//8DAFBLAwQUAAYACAAAACEAcGrjIOMAAAANAQAADwAAAGRycy9kb3ducmV2Lnht&#10;bEyPwU6DQBCG7ya+w2ZMvLULpVRElqZp1FNjYmtivE1hCqTsLGG3QN/e7UmPM/Pln+/P1pNuxUC9&#10;bQwrCOcBCOLClA1XCr4Ob7MEhHXIJbaGScGVLKzz+7sM09KM/EnD3lXCh7BNUUHtXJdKaYuaNNq5&#10;6Yj97WR6jc6PfSXLHkcfrlu5CIKV1Niw/1BjR9uaivP+ohW8jzhuovB12J1P2+vPIf743oWk1OPD&#10;tHkB4WhyfzDc9L065N7paC5cWtEqiKNw5VEFs8VztAThkXgZPYE43lZJnIDMM/m/Rf4LAAD//wMA&#10;UEsBAi0AFAAGAAgAAAAhALaDOJL+AAAA4QEAABMAAAAAAAAAAAAAAAAAAAAAAFtDb250ZW50X1R5&#10;cGVzXS54bWxQSwECLQAUAAYACAAAACEAOP0h/9YAAACUAQAACwAAAAAAAAAAAAAAAAAvAQAAX3Jl&#10;bHMvLnJlbHNQSwECLQAUAAYACAAAACEAbvvU5dMEAAANEgAADgAAAAAAAAAAAAAAAAAuAgAAZHJz&#10;L2Uyb0RvYy54bWxQSwECLQAUAAYACAAAACEAcGrjIOMAAAANAQAADwAAAAAAAAAAAAAAAAAtBwAA&#10;ZHJzL2Rvd25yZXYueG1sUEsFBgAAAAAEAAQA8wAAAD0IAAAAAA==&#10;">
                      <v:shape id="Freeform 1145" o:spid="_x0000_s1027" style="position:absolute;left:5317;top:-2933;width:118;height:74;visibility:visible;mso-wrap-style:square;v-text-anchor:top" coordsize="1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T9ExQAAANsAAAAPAAAAZHJzL2Rvd25yZXYueG1sRI9PawIx&#10;FMTvgt8hPMGbZm1rkXWjVEuhPaql7fGxefsHNy9rEnW3n94UhB6HmfkNk60704gLOV9bVjCbJiCI&#10;c6trLhV8Ht4mCxA+IGtsLJOCnjysV8NBhqm2V97RZR9KESHsU1RQhdCmUvq8IoN+alvi6BXWGQxR&#10;ulJqh9cIN418SJJnabDmuFBhS9uK8uP+bBR89U+nees+Nj+6L2YLUx8236+/So1H3csSRKAu/Ifv&#10;7Xet4HEOf1/iD5CrGwAAAP//AwBQSwECLQAUAAYACAAAACEA2+H2y+4AAACFAQAAEwAAAAAAAAAA&#10;AAAAAAAAAAAAW0NvbnRlbnRfVHlwZXNdLnhtbFBLAQItABQABgAIAAAAIQBa9CxbvwAAABUBAAAL&#10;AAAAAAAAAAAAAAAAAB8BAABfcmVscy8ucmVsc1BLAQItABQABgAIAAAAIQBn0T9ExQAAANsAAAAP&#10;AAAAAAAAAAAAAAAAAAcCAABkcnMvZG93bnJldi54bWxQSwUGAAAAAAMAAwC3AAAA+QIAAAAA&#10;" path="m,73l,,118,37,,73xe" fillcolor="black" stroked="f">
                        <v:path arrowok="t" o:connecttype="custom" o:connectlocs="0,-2859;0,-2932;118,-2895;0,-2859" o:connectangles="0,0,0,0"/>
                      </v:shape>
                      <v:shape id="Freeform 1146" o:spid="_x0000_s1028" style="position:absolute;left:5317;top:-2933;width:118;height:74;visibility:visible;mso-wrap-style:square;v-text-anchor:top" coordsize="1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UF2wgAAANsAAAAPAAAAZHJzL2Rvd25yZXYueG1sRI9Ba8JA&#10;FITvBf/D8gRv9aUKtqSuEgVB6KlpL709ss8kNPs27q4x7a/vFgSPw8x8w6y3o+3UwD60TjQ8zTNQ&#10;LJUzrdQaPj8Ojy+gQiQx1DlhDT8cYLuZPKwpN+4q7zyUsVYJIiEnDU2MfY4YqoYthbnrWZJ3ct5S&#10;TNLXaDxdE9x2uMiyFVpqJS001PO+4eq7vFgNfghldMXZnJ5l97Vof/GtQNR6Nh2LV1CRx3gP39pH&#10;o2G5gv8v6Qfg5g8AAP//AwBQSwECLQAUAAYACAAAACEA2+H2y+4AAACFAQAAEwAAAAAAAAAAAAAA&#10;AAAAAAAAW0NvbnRlbnRfVHlwZXNdLnhtbFBLAQItABQABgAIAAAAIQBa9CxbvwAAABUBAAALAAAA&#10;AAAAAAAAAAAAAB8BAABfcmVscy8ucmVsc1BLAQItABQABgAIAAAAIQBPQUF2wgAAANsAAAAPAAAA&#10;AAAAAAAAAAAAAAcCAABkcnMvZG93bnJldi54bWxQSwUGAAAAAAMAAwC3AAAA9gIAAAAA&#10;" path="m118,37l,73,,,118,37xe" filled="f" strokeweight=".04256mm">
                        <v:path arrowok="t" o:connecttype="custom" o:connectlocs="118,-2895;0,-2859;0,-2932;118,-2895" o:connectangles="0,0,0,0"/>
                      </v:shape>
                      <w10:wrap anchorx="page"/>
                    </v:group>
                  </w:pict>
                </mc:Fallback>
              </mc:AlternateContent>
            </w:r>
            <w:r w:rsidRPr="00D7408F">
              <w:rPr>
                <w:rFonts w:eastAsia="Calibri"/>
                <w:bCs/>
                <w:noProof/>
                <w:lang w:val="en-US"/>
              </w:rPr>
              <mc:AlternateContent>
                <mc:Choice Requires="wpg">
                  <w:drawing>
                    <wp:anchor distT="0" distB="0" distL="114300" distR="114300" simplePos="0" relativeHeight="251661312" behindDoc="1" locked="0" layoutInCell="1" allowOverlap="1" wp14:anchorId="4CC0ACC2" wp14:editId="16B0659F">
                      <wp:simplePos x="0" y="0"/>
                      <wp:positionH relativeFrom="page">
                        <wp:posOffset>3640455</wp:posOffset>
                      </wp:positionH>
                      <wp:positionV relativeFrom="paragraph">
                        <wp:posOffset>-1863090</wp:posOffset>
                      </wp:positionV>
                      <wp:extent cx="76835" cy="48260"/>
                      <wp:effectExtent l="0" t="0" r="0" b="0"/>
                      <wp:wrapNone/>
                      <wp:docPr id="31" name="Group 1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48260"/>
                                <a:chOff x="5733" y="-2934"/>
                                <a:chExt cx="121" cy="76"/>
                              </a:xfrm>
                            </wpg:grpSpPr>
                            <wps:wsp>
                              <wps:cNvPr id="32" name="Freeform 1148"/>
                              <wps:cNvSpPr>
                                <a:spLocks/>
                              </wps:cNvSpPr>
                              <wps:spPr bwMode="auto">
                                <a:xfrm>
                                  <a:off x="5733" y="-2933"/>
                                  <a:ext cx="118" cy="74"/>
                                </a:xfrm>
                                <a:custGeom>
                                  <a:avLst/>
                                  <a:gdLst>
                                    <a:gd name="T0" fmla="+- 0 5852 5734"/>
                                    <a:gd name="T1" fmla="*/ T0 w 118"/>
                                    <a:gd name="T2" fmla="+- 0 -2859 -2932"/>
                                    <a:gd name="T3" fmla="*/ -2859 h 74"/>
                                    <a:gd name="T4" fmla="+- 0 5734 5734"/>
                                    <a:gd name="T5" fmla="*/ T4 w 118"/>
                                    <a:gd name="T6" fmla="+- 0 -2895 -2932"/>
                                    <a:gd name="T7" fmla="*/ -2895 h 74"/>
                                    <a:gd name="T8" fmla="+- 0 5852 5734"/>
                                    <a:gd name="T9" fmla="*/ T8 w 118"/>
                                    <a:gd name="T10" fmla="+- 0 -2932 -2932"/>
                                    <a:gd name="T11" fmla="*/ -2932 h 74"/>
                                    <a:gd name="T12" fmla="+- 0 5852 5734"/>
                                    <a:gd name="T13" fmla="*/ T12 w 118"/>
                                    <a:gd name="T14" fmla="+- 0 -2859 -2932"/>
                                    <a:gd name="T15" fmla="*/ -2859 h 74"/>
                                  </a:gdLst>
                                  <a:ahLst/>
                                  <a:cxnLst>
                                    <a:cxn ang="0">
                                      <a:pos x="T1" y="T3"/>
                                    </a:cxn>
                                    <a:cxn ang="0">
                                      <a:pos x="T5" y="T7"/>
                                    </a:cxn>
                                    <a:cxn ang="0">
                                      <a:pos x="T9" y="T11"/>
                                    </a:cxn>
                                    <a:cxn ang="0">
                                      <a:pos x="T13" y="T15"/>
                                    </a:cxn>
                                  </a:cxnLst>
                                  <a:rect l="0" t="0" r="r" b="b"/>
                                  <a:pathLst>
                                    <a:path w="118" h="74">
                                      <a:moveTo>
                                        <a:pt x="118" y="73"/>
                                      </a:moveTo>
                                      <a:lnTo>
                                        <a:pt x="0" y="37"/>
                                      </a:lnTo>
                                      <a:lnTo>
                                        <a:pt x="118" y="0"/>
                                      </a:lnTo>
                                      <a:lnTo>
                                        <a:pt x="11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149"/>
                              <wps:cNvSpPr>
                                <a:spLocks/>
                              </wps:cNvSpPr>
                              <wps:spPr bwMode="auto">
                                <a:xfrm>
                                  <a:off x="5733" y="-2933"/>
                                  <a:ext cx="118" cy="74"/>
                                </a:xfrm>
                                <a:custGeom>
                                  <a:avLst/>
                                  <a:gdLst>
                                    <a:gd name="T0" fmla="+- 0 5734 5734"/>
                                    <a:gd name="T1" fmla="*/ T0 w 118"/>
                                    <a:gd name="T2" fmla="+- 0 -2895 -2932"/>
                                    <a:gd name="T3" fmla="*/ -2895 h 74"/>
                                    <a:gd name="T4" fmla="+- 0 5852 5734"/>
                                    <a:gd name="T5" fmla="*/ T4 w 118"/>
                                    <a:gd name="T6" fmla="+- 0 -2859 -2932"/>
                                    <a:gd name="T7" fmla="*/ -2859 h 74"/>
                                    <a:gd name="T8" fmla="+- 0 5852 5734"/>
                                    <a:gd name="T9" fmla="*/ T8 w 118"/>
                                    <a:gd name="T10" fmla="+- 0 -2932 -2932"/>
                                    <a:gd name="T11" fmla="*/ -2932 h 74"/>
                                    <a:gd name="T12" fmla="+- 0 5734 5734"/>
                                    <a:gd name="T13" fmla="*/ T12 w 118"/>
                                    <a:gd name="T14" fmla="+- 0 -2895 -2932"/>
                                    <a:gd name="T15" fmla="*/ -2895 h 74"/>
                                  </a:gdLst>
                                  <a:ahLst/>
                                  <a:cxnLst>
                                    <a:cxn ang="0">
                                      <a:pos x="T1" y="T3"/>
                                    </a:cxn>
                                    <a:cxn ang="0">
                                      <a:pos x="T5" y="T7"/>
                                    </a:cxn>
                                    <a:cxn ang="0">
                                      <a:pos x="T9" y="T11"/>
                                    </a:cxn>
                                    <a:cxn ang="0">
                                      <a:pos x="T13" y="T15"/>
                                    </a:cxn>
                                  </a:cxnLst>
                                  <a:rect l="0" t="0" r="r" b="b"/>
                                  <a:pathLst>
                                    <a:path w="118" h="74">
                                      <a:moveTo>
                                        <a:pt x="0" y="37"/>
                                      </a:moveTo>
                                      <a:lnTo>
                                        <a:pt x="118" y="73"/>
                                      </a:lnTo>
                                      <a:lnTo>
                                        <a:pt x="118" y="0"/>
                                      </a:lnTo>
                                      <a:lnTo>
                                        <a:pt x="0" y="37"/>
                                      </a:lnTo>
                                      <a:close/>
                                    </a:path>
                                  </a:pathLst>
                                </a:custGeom>
                                <a:noFill/>
                                <a:ln w="15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1FD4A" id="Group 1147" o:spid="_x0000_s1026" style="position:absolute;margin-left:286.65pt;margin-top:-146.7pt;width:6.05pt;height:3.8pt;z-index:-251655168;mso-position-horizontal-relative:page" coordorigin="5733,-2934" coordsize="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FZHzAQAABESAAAOAAAAZHJzL2Uyb0RvYy54bWzsWO2OozYU/V+p72DxsxUDJhAgmsxqN5mM&#10;Kk3blTZ9AAfMh0owtclkplXfvdc2ZiAT5mulSls1P4KJD/fjXNvnhssP9/sK3VEuSlYvLXzhWojW&#10;CUvLOl9av203dmQh0ZI6JRWr6dJ6oML6cPX9d5fHZkE9VrAqpRyBkVosjs3SKtq2WTiOSAq6J+KC&#10;NbSGyYzxPWnhludOyskRrO8rx3PduXNkPG04S6gQ8OtaT1pXyn6W0aT9NcsEbVG1tCC2Vn1z9b2T&#10;387VJVnknDRFmXRhkHdEsSdlDU57U2vSEnTg5RNT+zLhTLCsvUjY3mFZViZU5QDZYPckmxvODo3K&#10;JV8c86anCag94endZpNf7j5zVKZLa4YtVJM91Ei5RRj7oaTn2OQLQN3w5kvzmescYXjLkt8FTDun&#10;8/I+12C0O/7MUrBIDi1T9NxnfC9NQOLoXlXhoa8CvW9RAj+G82gWWCiBGT/y5l2NkgIKKZ8JwtnM&#10;QjBpe/HM1wVMiuvuYexBGvLRcC6nHLLQLlWYXVgyJ1ht4pFQ8XWEfilIQ1WdhKTKEOoZQjecUrmE&#10;JaeR5lQBDaFiyOZgRoYpgPQXeRxxMtOcGDoxhi2oGFFk9YyQRXIQ7Q1lqiDk7la0ejOkMFJlTrv1&#10;sIWNk+0r2Bc/2shFQRR4CDx23Oc9DJjXsB8ctHXREdJV2cKu6DHAycCU7UVBjGQhPR30IxBq3BvT&#10;sAKFT1z6BqUjg6DORgbLqTe29c9HNjcYZQpcxsH5yEIDhDQ17FxkQPog0UnOYgOTnEXnI8Nj/hVd&#10;50PDwxJo3LnY8LgKk8HhYRG22JsIb1yEZ2qKh3UYFxWWZW4WHinMWkzu624xwggRqSmuOkcaJuRZ&#10;sIV8Ya9v1ZIHE4CSK3cCDN4lWJ1qL4KhMBIMjOpj5HnTkikFD4Zw7aTLgIMWnaoQtxCo0E6v/Ya0&#10;MnGZgByiI+ip3LsFHGa+ynrP7uiWKUAr01fT4DY0+T8CqnoIhAUEsJnJ3EyaazOypg5cCN3MmusY&#10;1fs000nFBNVcyfDV2dunJJkYnDaCVWW6KatK5iJ4vltVHN0RqdHq05E4glWqtDWTj2k3+hc45zrW&#10;5ImnNPevGHu++8mL7c08Cm1/4wd2HLqR7eL4Uzx3/dhfb/6WlGJ/UZRpSuvbsqZG/7H/OjnoOhGt&#10;3KoDkDWLAy9Q1RpF/8okQfDrFLIji4KS9Lobt6Ss9NgZR6xIhrTNVREBUqdlQ+vcjqUPICGc6d4H&#10;ejUYFIz/aaEj9D1LS/xxIJxaqPqpBh2Mse/LRknd+EHowQ0fzuyGM6ROwNTSai3YnXK4anVzdWh4&#10;mRfgCSsuavYRWoCslBKj4tNRdTcgxf+WJsM+1U3OUJNjud4kayDe36gmTynfUBBerclTyjeUg2nl&#10;G8vBpLgMteDVmjzVLZxoMsDO6d63pMmTBR0W4Q2aPFXTU00GnKEODu3/NfmtmnwitVOK/ES6jYya&#10;61htn9fkE5/GxFsUuddVqfuq9QigJ1fy/A6tflnGwIs0fla83fg6uo582/fm17bvrtf2x83Kt+cb&#10;HAbr2Xq1WuOxeMuW4OvF+/lkN+rztDEZKLJuaGDX/EcUWf1nhvcOqrvo3pHIFxvDe6Xgj29yrv4B&#10;AAD//wMAUEsDBBQABgAIAAAAIQAsxOkz4wAAAA0BAAAPAAAAZHJzL2Rvd25yZXYueG1sTI/LTsMw&#10;EEX3SPyDNUjsWicNhjTEqaoKWFVItEioOzeeJlHjcRS7Sfr3uCvYzePozpl8NZmWDdi7xpKEeB4B&#10;QyqtbqiS8L1/n6XAnFekVWsJJVzRwaq4v8tVpu1IXzjsfMVCCLlMSai97zLOXVmjUW5uO6SwO9ne&#10;KB/avuK6V2MINy1fRNEzN6qhcKFWHW5qLM+7i5HwMapxncRvw/Z82lwPe/H5s41RyseHaf0KzOPk&#10;/2C46Qd1KILT0V5IO9ZKEC9JElAJs8UyeQIWEJGKUBxvo1SkwIuc//+i+AUAAP//AwBQSwECLQAU&#10;AAYACAAAACEAtoM4kv4AAADhAQAAEwAAAAAAAAAAAAAAAAAAAAAAW0NvbnRlbnRfVHlwZXNdLnht&#10;bFBLAQItABQABgAIAAAAIQA4/SH/1gAAAJQBAAALAAAAAAAAAAAAAAAAAC8BAABfcmVscy8ucmVs&#10;c1BLAQItABQABgAIAAAAIQD1aFZHzAQAABESAAAOAAAAAAAAAAAAAAAAAC4CAABkcnMvZTJvRG9j&#10;LnhtbFBLAQItABQABgAIAAAAIQAsxOkz4wAAAA0BAAAPAAAAAAAAAAAAAAAAACYHAABkcnMvZG93&#10;bnJldi54bWxQSwUGAAAAAAQABADzAAAANggAAAAA&#10;">
                      <v:shape id="Freeform 1148" o:spid="_x0000_s1027" style="position:absolute;left:5733;top:-2933;width:118;height:74;visibility:visible;mso-wrap-style:square;v-text-anchor:top" coordsize="1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cwxQAAANsAAAAPAAAAZHJzL2Rvd25yZXYueG1sRI9Ba8JA&#10;FITvQv/D8gredKO2RVI3oSpCPVZL2+Mj+0xCs2/T3VUTf70rCD0OM/MNs8g704gTOV9bVjAZJyCI&#10;C6trLhV87jejOQgfkDU2lklBTx7y7GGwwFTbM3/QaRdKESHsU1RQhdCmUvqiIoN+bFvi6B2sMxii&#10;dKXUDs8Rbho5TZIXabDmuFBhS6uKit/d0Sj46p/+nlu3Xf7o/jCZm3q//F5flBo+dm+vIAJ14T98&#10;b79rBbMp3L7EHyCzKwAAAP//AwBQSwECLQAUAAYACAAAACEA2+H2y+4AAACFAQAAEwAAAAAAAAAA&#10;AAAAAAAAAAAAW0NvbnRlbnRfVHlwZXNdLnhtbFBLAQItABQABgAIAAAAIQBa9CxbvwAAABUBAAAL&#10;AAAAAAAAAAAAAAAAAB8BAABfcmVscy8ucmVsc1BLAQItABQABgAIAAAAIQDoOKcwxQAAANsAAAAP&#10;AAAAAAAAAAAAAAAAAAcCAABkcnMvZG93bnJldi54bWxQSwUGAAAAAAMAAwC3AAAA+QIAAAAA&#10;" path="m118,73l,37,118,r,73xe" fillcolor="black" stroked="f">
                        <v:path arrowok="t" o:connecttype="custom" o:connectlocs="118,-2859;0,-2895;118,-2932;118,-2859" o:connectangles="0,0,0,0"/>
                      </v:shape>
                      <v:shape id="Freeform 1149" o:spid="_x0000_s1028" style="position:absolute;left:5733;top:-2933;width:118;height:74;visibility:visible;mso-wrap-style:square;v-text-anchor:top" coordsize="1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uLuwgAAANsAAAAPAAAAZHJzL2Rvd25yZXYueG1sRI9Ba8JA&#10;FITvBf/D8gRv9aUKtqSuEgVB6KlpL709ss8kNPs27q4x9td3hUKPw8x8w6y3o+3UwD60TjQ8zTNQ&#10;LJUzrdQaPj8Ojy+gQiQx1DlhDTcOsN1MHtaUG3eVdx7KWKsEkZCThibGPkcMVcOWwtz1LMk7OW8p&#10;JulrNJ6uCW47XGTZCi21khYa6nnfcPVdXqwGP4QyuuJsTs+y+1q0P/hWIGo9m47FK6jIY/wP/7WP&#10;RsNyCfcv6Qfg5hcAAP//AwBQSwECLQAUAAYACAAAACEA2+H2y+4AAACFAQAAEwAAAAAAAAAAAAAA&#10;AAAAAAAAW0NvbnRlbnRfVHlwZXNdLnhtbFBLAQItABQABgAIAAAAIQBa9CxbvwAAABUBAAALAAAA&#10;AAAAAAAAAAAAAB8BAABfcmVscy8ucmVsc1BLAQItABQABgAIAAAAIQBfNuLuwgAAANsAAAAPAAAA&#10;AAAAAAAAAAAAAAcCAABkcnMvZG93bnJldi54bWxQSwUGAAAAAAMAAwC3AAAA9gIAAAAA&#10;" path="m,37l118,73,118,,,37xe" filled="f" strokeweight=".04256mm">
                        <v:path arrowok="t" o:connecttype="custom" o:connectlocs="0,-2895;118,-2859;118,-2932;0,-2895" o:connectangles="0,0,0,0"/>
                      </v:shape>
                      <w10:wrap anchorx="page"/>
                    </v:group>
                  </w:pict>
                </mc:Fallback>
              </mc:AlternateContent>
            </w:r>
            <w:r w:rsidRPr="00D7408F">
              <w:rPr>
                <w:rFonts w:eastAsia="Calibri"/>
                <w:bCs/>
                <w:noProof/>
                <w:lang w:val="en-US"/>
              </w:rPr>
              <mc:AlternateContent>
                <mc:Choice Requires="wpg">
                  <w:drawing>
                    <wp:anchor distT="0" distB="0" distL="114300" distR="114300" simplePos="0" relativeHeight="251662336" behindDoc="1" locked="0" layoutInCell="1" allowOverlap="1" wp14:anchorId="083741C2" wp14:editId="4AE25D68">
                      <wp:simplePos x="0" y="0"/>
                      <wp:positionH relativeFrom="page">
                        <wp:posOffset>3460115</wp:posOffset>
                      </wp:positionH>
                      <wp:positionV relativeFrom="paragraph">
                        <wp:posOffset>-1696085</wp:posOffset>
                      </wp:positionV>
                      <wp:extent cx="76835" cy="48260"/>
                      <wp:effectExtent l="0" t="0" r="0" b="0"/>
                      <wp:wrapNone/>
                      <wp:docPr id="28" name="Group 1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48260"/>
                                <a:chOff x="5449" y="-2671"/>
                                <a:chExt cx="121" cy="76"/>
                              </a:xfrm>
                            </wpg:grpSpPr>
                            <wps:wsp>
                              <wps:cNvPr id="29" name="Freeform 1151"/>
                              <wps:cNvSpPr>
                                <a:spLocks/>
                              </wps:cNvSpPr>
                              <wps:spPr bwMode="auto">
                                <a:xfrm>
                                  <a:off x="5450" y="-2671"/>
                                  <a:ext cx="118" cy="74"/>
                                </a:xfrm>
                                <a:custGeom>
                                  <a:avLst/>
                                  <a:gdLst>
                                    <a:gd name="T0" fmla="+- 0 5568 5450"/>
                                    <a:gd name="T1" fmla="*/ T0 w 118"/>
                                    <a:gd name="T2" fmla="+- 0 -2597 -2670"/>
                                    <a:gd name="T3" fmla="*/ -2597 h 74"/>
                                    <a:gd name="T4" fmla="+- 0 5450 5450"/>
                                    <a:gd name="T5" fmla="*/ T4 w 118"/>
                                    <a:gd name="T6" fmla="+- 0 -2633 -2670"/>
                                    <a:gd name="T7" fmla="*/ -2633 h 74"/>
                                    <a:gd name="T8" fmla="+- 0 5568 5450"/>
                                    <a:gd name="T9" fmla="*/ T8 w 118"/>
                                    <a:gd name="T10" fmla="+- 0 -2670 -2670"/>
                                    <a:gd name="T11" fmla="*/ -2670 h 74"/>
                                    <a:gd name="T12" fmla="+- 0 5568 5450"/>
                                    <a:gd name="T13" fmla="*/ T12 w 118"/>
                                    <a:gd name="T14" fmla="+- 0 -2597 -2670"/>
                                    <a:gd name="T15" fmla="*/ -2597 h 74"/>
                                  </a:gdLst>
                                  <a:ahLst/>
                                  <a:cxnLst>
                                    <a:cxn ang="0">
                                      <a:pos x="T1" y="T3"/>
                                    </a:cxn>
                                    <a:cxn ang="0">
                                      <a:pos x="T5" y="T7"/>
                                    </a:cxn>
                                    <a:cxn ang="0">
                                      <a:pos x="T9" y="T11"/>
                                    </a:cxn>
                                    <a:cxn ang="0">
                                      <a:pos x="T13" y="T15"/>
                                    </a:cxn>
                                  </a:cxnLst>
                                  <a:rect l="0" t="0" r="r" b="b"/>
                                  <a:pathLst>
                                    <a:path w="118" h="74">
                                      <a:moveTo>
                                        <a:pt x="118" y="73"/>
                                      </a:moveTo>
                                      <a:lnTo>
                                        <a:pt x="0" y="37"/>
                                      </a:lnTo>
                                      <a:lnTo>
                                        <a:pt x="118" y="0"/>
                                      </a:lnTo>
                                      <a:lnTo>
                                        <a:pt x="11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152"/>
                              <wps:cNvSpPr>
                                <a:spLocks/>
                              </wps:cNvSpPr>
                              <wps:spPr bwMode="auto">
                                <a:xfrm>
                                  <a:off x="5450" y="-2671"/>
                                  <a:ext cx="118" cy="74"/>
                                </a:xfrm>
                                <a:custGeom>
                                  <a:avLst/>
                                  <a:gdLst>
                                    <a:gd name="T0" fmla="+- 0 5450 5450"/>
                                    <a:gd name="T1" fmla="*/ T0 w 118"/>
                                    <a:gd name="T2" fmla="+- 0 -2633 -2670"/>
                                    <a:gd name="T3" fmla="*/ -2633 h 74"/>
                                    <a:gd name="T4" fmla="+- 0 5568 5450"/>
                                    <a:gd name="T5" fmla="*/ T4 w 118"/>
                                    <a:gd name="T6" fmla="+- 0 -2597 -2670"/>
                                    <a:gd name="T7" fmla="*/ -2597 h 74"/>
                                    <a:gd name="T8" fmla="+- 0 5568 5450"/>
                                    <a:gd name="T9" fmla="*/ T8 w 118"/>
                                    <a:gd name="T10" fmla="+- 0 -2670 -2670"/>
                                    <a:gd name="T11" fmla="*/ -2670 h 74"/>
                                    <a:gd name="T12" fmla="+- 0 5450 5450"/>
                                    <a:gd name="T13" fmla="*/ T12 w 118"/>
                                    <a:gd name="T14" fmla="+- 0 -2633 -2670"/>
                                    <a:gd name="T15" fmla="*/ -2633 h 74"/>
                                  </a:gdLst>
                                  <a:ahLst/>
                                  <a:cxnLst>
                                    <a:cxn ang="0">
                                      <a:pos x="T1" y="T3"/>
                                    </a:cxn>
                                    <a:cxn ang="0">
                                      <a:pos x="T5" y="T7"/>
                                    </a:cxn>
                                    <a:cxn ang="0">
                                      <a:pos x="T9" y="T11"/>
                                    </a:cxn>
                                    <a:cxn ang="0">
                                      <a:pos x="T13" y="T15"/>
                                    </a:cxn>
                                  </a:cxnLst>
                                  <a:rect l="0" t="0" r="r" b="b"/>
                                  <a:pathLst>
                                    <a:path w="118" h="74">
                                      <a:moveTo>
                                        <a:pt x="0" y="37"/>
                                      </a:moveTo>
                                      <a:lnTo>
                                        <a:pt x="118" y="73"/>
                                      </a:lnTo>
                                      <a:lnTo>
                                        <a:pt x="118" y="0"/>
                                      </a:lnTo>
                                      <a:lnTo>
                                        <a:pt x="0" y="37"/>
                                      </a:lnTo>
                                      <a:close/>
                                    </a:path>
                                  </a:pathLst>
                                </a:custGeom>
                                <a:noFill/>
                                <a:ln w="15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9DED" id="Group 1150" o:spid="_x0000_s1026" style="position:absolute;margin-left:272.45pt;margin-top:-133.55pt;width:6.05pt;height:3.8pt;z-index:-251654144;mso-position-horizontal-relative:page" coordorigin="5449,-2671" coordsize="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75DwAQAABESAAAOAAAAZHJzL2Uyb0RvYy54bWzsWG2PozYQ/l6p/8HiYysWTHgJ0WZPd3lZ&#10;Vdq2J136AxwwARUwtclm96r+945tnEA2bNM9tdJV3Q/B4IfxzDNjP7PcvnuqSvRIuShYPbfwjWsh&#10;WicsLerd3Ppls7anFhItqVNSsprOrWcqrHd3335ze2hm1GM5K1PKERipxezQzK28bZuZ44gkpxUR&#10;N6yhNUxmjFekhVu+c1JODmC9Kh3PdUPnwHjacJZQIeDpUk9ad8p+ltGk/TnLBG1RObfAt1b9cvW7&#10;lb/O3S2Z7Thp8iLp3CBv8KIiRQ2LHk0tSUvQnhcvTFVFwplgWXuTsMphWVYkVMUA0WD3LJp7zvaN&#10;imU3O+yaI01A7RlPbzab/PT4kaMinVseZKomFeRILYswDhQ9h2Y3A9Q9bz41H7mOEYYPLPlVAHvO&#10;+by832kw2h5+ZClYJPuWKXqeMl5JExA4elJZeD5mgT61KIGHUTidBBZKYMafemGXoySHRMp3At+P&#10;LQSTthdGWCcwyVfdy9jD+tUolFMOmekllZudW7I4oNrEiVDxZYR+yklDVZ6EpMoQCm5qQtecUlnC&#10;klPlsVwfgIZQ0WezNyNhAkj/Sx4DH3J1xomhE2NIrCQz8geMkFmyF+09ZSoh5PFBtHozpDBSaU47&#10;9zdgO6tK2Bff28hFQRBOkVqxwxsYMK9h3zlo46IDhDvtNtjRlGcwypTtBXGEZCLNTjwCJwYIxjQs&#10;RzoC2GRHlG9Q2jOg4aJnUE4nz/zLnoUG03kWTiaXPYsMUHkmYZc8A9Kv4Qxq5OTZ9LJneMi/ouuy&#10;a7ifAo275BseZmE8of0kbLA34t4wCa/kFPfzMEwqbNSdKTySm1pMnuquGGGEiNQUV50jDRPyLNhA&#10;vFDZm0lX2YCSlTsChtUlOLoKrM+YDTCqj5HXTWNgStqGCHtwCApe6yLgoEXnKsQtBCq0le+QWUNa&#10;GbgZogPoqdy7udq68nHFHumGKUArw1fTcmeb+E+Asu4D9eEwMZGbSXNtBtbUVgTXzay5DlHHNc10&#10;UjJBdfAyEnX2HkOSTPROG8HKIl0XZSljEXy3XZQcPRKp0eqvI3EAK1VqayZf08voJ3DOdazJE09p&#10;7u8x9nz3gxfb63Aa2f7aD+w4cqe2i+MPcej6sb9c/yELCfuzvEhTWj8UNTX6j/3r5KDrRLRyqw5A&#10;5iwOvEDV6MD7K4MEwa9TVQ05JemqG7ekKPXYGXqsSIawzVURAVKnZUPr3JalzyAhnOneB3o1GOSM&#10;f7bQAfqeuSV+2xNOLVT+UIMOxtj3oVxadeMHkQc3vD+z7c+QOgFTc6u1YHfK4aLVzdW+4cUuh5Ww&#10;4qJm76EFyAopMco/7VV3A1L8L2nyBKJ5qcmerLevW5PHlK8vCNdq8qjy9eUA1GVE+YZyMCoufS3Y&#10;XKnJo93CUJMl7JLufU2aPJrQfhKu1+TRnJ5pcj+p/2vyGzT5TGrHFPmFdBsZNdeh2r6uyWdrGhN/&#10;R5GPuip1X7UewcT7B2UMVpHaf1G83Xg1XU192/fCle27y6X9fr3w7XCNo2A5WS4WSzwUb9kSfLl4&#10;q15ktDFZq7+XjUlPkXVDA7vmP6LI6n9m+O6guovuG4n8sNG/Vwp++pJz9ycAAAD//wMAUEsDBBQA&#10;BgAIAAAAIQAjQDul4wAAAA0BAAAPAAAAZHJzL2Rvd25yZXYueG1sTI/BTsJAEIbvJr7DZky8wbbI&#10;gtRuCSHqiZgIJsbb0A5tQ3e36S5teXuHkx5n5ss/35+uR9OInjpfO6shnkYgyOauqG2p4evwNnkG&#10;4QPaAhtnScOVPKyz+7sUk8IN9pP6fSgFh1ifoIYqhDaR0ucVGfRT15Ll28l1BgOPXSmLDgcON42c&#10;RdFCGqwtf6iwpW1F+Xl/MRreBxw2T/Frvzufttefg/r43sWk9ePDuHkBEWgMfzDc9FkdMnY6uost&#10;vGg0qPl8xaiGyWyxjEEwotSS6x1vK7VSILNU/m+R/QIAAP//AwBQSwECLQAUAAYACAAAACEAtoM4&#10;kv4AAADhAQAAEwAAAAAAAAAAAAAAAAAAAAAAW0NvbnRlbnRfVHlwZXNdLnhtbFBLAQItABQABgAI&#10;AAAAIQA4/SH/1gAAAJQBAAALAAAAAAAAAAAAAAAAAC8BAABfcmVscy8ucmVsc1BLAQItABQABgAI&#10;AAAAIQD1x75DwAQAABESAAAOAAAAAAAAAAAAAAAAAC4CAABkcnMvZTJvRG9jLnhtbFBLAQItABQA&#10;BgAIAAAAIQAjQDul4wAAAA0BAAAPAAAAAAAAAAAAAAAAABoHAABkcnMvZG93bnJldi54bWxQSwUG&#10;AAAAAAQABADzAAAAKggAAAAA&#10;">
                      <v:shape id="Freeform 1151" o:spid="_x0000_s1027" style="position:absolute;left:5450;top:-2671;width:118;height:74;visibility:visible;mso-wrap-style:square;v-text-anchor:top" coordsize="1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aOcxAAAANsAAAAPAAAAZHJzL2Rvd25yZXYueG1sRI9PawIx&#10;FMTvBb9DeEJvNatU0dUo2lKwR/+gHh+b5+7i5mVNUt3tp28KgsdhZn7DzBaNqcSNnC8tK+j3EhDE&#10;mdUl5wr2u6+3MQgfkDVWlklBSx4W887LDFNt77yh2zbkIkLYp6igCKFOpfRZQQZ9z9bE0TtbZzBE&#10;6XKpHd4j3FRykCQjabDkuFBgTR8FZZftj1FwaN+vw9p9r066PffHptytjp+/Sr12m+UURKAmPMOP&#10;9lorGEzg/0v8AXL+BwAA//8DAFBLAQItABQABgAIAAAAIQDb4fbL7gAAAIUBAAATAAAAAAAAAAAA&#10;AAAAAAAAAABbQ29udGVudF9UeXBlc10ueG1sUEsBAi0AFAAGAAgAAAAhAFr0LFu/AAAAFQEAAAsA&#10;AAAAAAAAAAAAAAAAHwEAAF9yZWxzLy5yZWxzUEsBAi0AFAAGAAgAAAAhAGNFo5zEAAAA2wAAAA8A&#10;AAAAAAAAAAAAAAAABwIAAGRycy9kb3ducmV2LnhtbFBLBQYAAAAAAwADALcAAAD4AgAAAAA=&#10;" path="m118,73l,37,118,r,73xe" fillcolor="black" stroked="f">
                        <v:path arrowok="t" o:connecttype="custom" o:connectlocs="118,-2597;0,-2633;118,-2670;118,-2597" o:connectangles="0,0,0,0"/>
                      </v:shape>
                      <v:shape id="Freeform 1152" o:spid="_x0000_s1028" style="position:absolute;left:5450;top:-2671;width:118;height:74;visibility:visible;mso-wrap-style:square;v-text-anchor:top" coordsize="1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HyZvwAAANsAAAAPAAAAZHJzL2Rvd25yZXYueG1sRE9Na8JA&#10;EL0X/A/LCL3ViRZaia4SBUHoqakXb0N2TILZ2bi7xrS/vnso9Ph43+vtaDs1sA+tEw3zWQaKpXKm&#10;lVrD6evwsgQVIomhzglr+OYA283kaU25cQ/55KGMtUohEnLS0MTY54ihathSmLmeJXEX5y3FBH2N&#10;xtMjhdsOF1n2hpZaSQ0N9bxvuLqWd6vBD6GMrriZy7vszov2Bz8KRK2fp2OxAhV5jP/iP/fRaHhN&#10;69OX9ANw8wsAAP//AwBQSwECLQAUAAYACAAAACEA2+H2y+4AAACFAQAAEwAAAAAAAAAAAAAAAAAA&#10;AAAAW0NvbnRlbnRfVHlwZXNdLnhtbFBLAQItABQABgAIAAAAIQBa9CxbvwAAABUBAAALAAAAAAAA&#10;AAAAAAAAAB8BAABfcmVscy8ucmVsc1BLAQItABQABgAIAAAAIQCv5HyZvwAAANsAAAAPAAAAAAAA&#10;AAAAAAAAAAcCAABkcnMvZG93bnJldi54bWxQSwUGAAAAAAMAAwC3AAAA8wIAAAAA&#10;" path="m,37l118,73,118,,,37xe" filled="f" strokeweight=".04256mm">
                        <v:path arrowok="t" o:connecttype="custom" o:connectlocs="0,-2633;118,-2597;118,-2670;0,-2633" o:connectangles="0,0,0,0"/>
                      </v:shape>
                      <w10:wrap anchorx="page"/>
                    </v:group>
                  </w:pict>
                </mc:Fallback>
              </mc:AlternateContent>
            </w:r>
            <w:r w:rsidRPr="00D7408F">
              <w:rPr>
                <w:rFonts w:eastAsia="Calibri"/>
                <w:bCs/>
              </w:rPr>
              <w:t>The representative voltages and overvoltages may be characterized either by:</w:t>
            </w:r>
          </w:p>
          <w:p w:rsidR="00D7408F" w:rsidRPr="00D7408F" w:rsidRDefault="00D7408F" w:rsidP="00D7408F">
            <w:pPr>
              <w:pStyle w:val="ListParagraph"/>
              <w:widowControl w:val="0"/>
              <w:numPr>
                <w:ilvl w:val="0"/>
                <w:numId w:val="21"/>
              </w:numPr>
              <w:tabs>
                <w:tab w:val="left" w:pos="836"/>
                <w:tab w:val="left" w:pos="837"/>
              </w:tabs>
              <w:autoSpaceDE w:val="0"/>
              <w:autoSpaceDN w:val="0"/>
              <w:spacing w:after="200"/>
              <w:ind w:left="0" w:firstLine="0"/>
              <w:contextualSpacing w:val="0"/>
              <w:jc w:val="left"/>
              <w:rPr>
                <w:rFonts w:eastAsia="Calibri"/>
                <w:bCs/>
              </w:rPr>
            </w:pPr>
            <w:r w:rsidRPr="00D7408F">
              <w:rPr>
                <w:rFonts w:eastAsia="Calibri"/>
                <w:bCs/>
              </w:rPr>
              <w:t>an assumed maximum, or</w:t>
            </w:r>
          </w:p>
          <w:p w:rsidR="00D7408F" w:rsidRPr="00D7408F" w:rsidRDefault="00D7408F" w:rsidP="00D7408F">
            <w:pPr>
              <w:pStyle w:val="ListParagraph"/>
              <w:widowControl w:val="0"/>
              <w:numPr>
                <w:ilvl w:val="0"/>
                <w:numId w:val="21"/>
              </w:numPr>
              <w:tabs>
                <w:tab w:val="left" w:pos="836"/>
                <w:tab w:val="left" w:pos="837"/>
              </w:tabs>
              <w:autoSpaceDE w:val="0"/>
              <w:autoSpaceDN w:val="0"/>
              <w:spacing w:before="102" w:after="200"/>
              <w:ind w:left="0" w:firstLine="0"/>
              <w:contextualSpacing w:val="0"/>
              <w:jc w:val="left"/>
              <w:rPr>
                <w:rFonts w:eastAsia="Calibri"/>
                <w:bCs/>
              </w:rPr>
            </w:pPr>
            <w:r w:rsidRPr="00D7408F">
              <w:rPr>
                <w:rFonts w:eastAsia="Calibri"/>
                <w:bCs/>
              </w:rPr>
              <w:t>a set of peak values, or</w:t>
            </w:r>
          </w:p>
          <w:p w:rsidR="00D7408F" w:rsidRPr="00D7408F" w:rsidRDefault="00D7408F" w:rsidP="00D7408F">
            <w:pPr>
              <w:pStyle w:val="ListParagraph"/>
              <w:widowControl w:val="0"/>
              <w:numPr>
                <w:ilvl w:val="0"/>
                <w:numId w:val="21"/>
              </w:numPr>
              <w:tabs>
                <w:tab w:val="left" w:pos="836"/>
                <w:tab w:val="left" w:pos="837"/>
              </w:tabs>
              <w:autoSpaceDE w:val="0"/>
              <w:autoSpaceDN w:val="0"/>
              <w:spacing w:before="99" w:after="200"/>
              <w:ind w:left="0" w:firstLine="0"/>
              <w:contextualSpacing w:val="0"/>
              <w:jc w:val="left"/>
              <w:rPr>
                <w:rFonts w:eastAsia="Calibri"/>
                <w:bCs/>
              </w:rPr>
            </w:pPr>
            <w:r w:rsidRPr="00D7408F">
              <w:rPr>
                <w:rFonts w:eastAsia="Calibri"/>
                <w:bCs/>
              </w:rPr>
              <w:t>a complete statistical distribution of peak values.</w:t>
            </w:r>
          </w:p>
          <w:p w:rsidR="00D7408F" w:rsidRPr="00D7408F" w:rsidRDefault="00D7408F" w:rsidP="00D7408F">
            <w:pPr>
              <w:ind w:left="0" w:firstLine="0"/>
              <w:rPr>
                <w:rFonts w:eastAsia="Calibri"/>
                <w:bCs/>
                <w:sz w:val="20"/>
                <w:szCs w:val="20"/>
              </w:rPr>
            </w:pPr>
            <w:r w:rsidRPr="00D7408F">
              <w:rPr>
                <w:rFonts w:eastAsia="Calibri"/>
                <w:bCs/>
                <w:sz w:val="20"/>
                <w:szCs w:val="20"/>
              </w:rPr>
              <w:t>NOTE In the last case additional characteristics of the overvoltage shapes could have to be considered.</w:t>
            </w:r>
          </w:p>
          <w:p w:rsidR="00D7408F" w:rsidRPr="00D7408F" w:rsidRDefault="00D7408F" w:rsidP="00D7408F">
            <w:pPr>
              <w:ind w:left="0" w:firstLine="0"/>
              <w:rPr>
                <w:rFonts w:eastAsia="Calibri"/>
                <w:bCs/>
              </w:rPr>
            </w:pPr>
          </w:p>
          <w:p w:rsidR="00D7408F" w:rsidRPr="00D7408F" w:rsidRDefault="00D7408F" w:rsidP="00D7408F">
            <w:pPr>
              <w:ind w:left="0" w:firstLine="0"/>
              <w:rPr>
                <w:rFonts w:eastAsia="Calibri"/>
                <w:bCs/>
              </w:rPr>
            </w:pPr>
            <w:r w:rsidRPr="00D7408F">
              <w:rPr>
                <w:rFonts w:eastAsia="Calibri"/>
                <w:bCs/>
              </w:rPr>
              <w:t>When the adoption of an assumed maximum is considered adequate, the representative overvoltage of the various classes shall be:</w:t>
            </w:r>
          </w:p>
          <w:p w:rsidR="00D7408F" w:rsidRPr="0008146C" w:rsidRDefault="00D7408F" w:rsidP="00D7408F">
            <w:pPr>
              <w:pStyle w:val="ListParagraph"/>
              <w:numPr>
                <w:ilvl w:val="0"/>
                <w:numId w:val="19"/>
              </w:numPr>
              <w:spacing w:after="200"/>
              <w:ind w:left="0" w:firstLine="0"/>
              <w:contextualSpacing w:val="0"/>
              <w:rPr>
                <w:rFonts w:eastAsia="Calibri"/>
                <w:bCs/>
              </w:rPr>
            </w:pPr>
            <w:r w:rsidRPr="0008146C">
              <w:rPr>
                <w:rFonts w:eastAsia="Calibri"/>
                <w:bCs/>
              </w:rPr>
              <w:t>For the continuous power-frequency voltage: a power-frequency voltage with r.m.s value equal to the highest voltage of the system, and with duration corresponding to the lifetime of the equipment;</w:t>
            </w:r>
          </w:p>
          <w:p w:rsidR="00D7408F" w:rsidRPr="0008146C" w:rsidRDefault="00D7408F" w:rsidP="00D7408F">
            <w:pPr>
              <w:pStyle w:val="ListParagraph"/>
              <w:numPr>
                <w:ilvl w:val="0"/>
                <w:numId w:val="19"/>
              </w:numPr>
              <w:spacing w:after="200"/>
              <w:ind w:left="0" w:firstLine="0"/>
              <w:contextualSpacing w:val="0"/>
              <w:rPr>
                <w:rFonts w:eastAsia="Calibri"/>
                <w:bCs/>
              </w:rPr>
            </w:pPr>
            <w:r w:rsidRPr="0008146C">
              <w:rPr>
                <w:rFonts w:eastAsia="Calibri"/>
                <w:bCs/>
              </w:rPr>
              <w:t xml:space="preserve">For the temporary overvoltage: a standard power-frequency short-duration voltage with an </w:t>
            </w:r>
            <w:r w:rsidRPr="0008146C">
              <w:rPr>
                <w:rFonts w:eastAsia="Calibri"/>
                <w:bCs/>
                <w:noProof/>
                <w:lang w:val="en-US"/>
              </w:rPr>
              <mc:AlternateContent>
                <mc:Choice Requires="wpg">
                  <w:drawing>
                    <wp:anchor distT="0" distB="0" distL="114300" distR="114300" simplePos="0" relativeHeight="251663360" behindDoc="1" locked="0" layoutInCell="1" allowOverlap="1" wp14:anchorId="692645E1" wp14:editId="7C53C68A">
                      <wp:simplePos x="0" y="0"/>
                      <wp:positionH relativeFrom="page">
                        <wp:posOffset>6361430</wp:posOffset>
                      </wp:positionH>
                      <wp:positionV relativeFrom="paragraph">
                        <wp:posOffset>34290</wp:posOffset>
                      </wp:positionV>
                      <wp:extent cx="171450" cy="155575"/>
                      <wp:effectExtent l="0" t="0" r="0" b="0"/>
                      <wp:wrapNone/>
                      <wp:docPr id="22" name="Group 1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55575"/>
                                <a:chOff x="10018" y="54"/>
                                <a:chExt cx="270" cy="245"/>
                              </a:xfrm>
                            </wpg:grpSpPr>
                            <wps:wsp>
                              <wps:cNvPr id="23" name="Line 1154"/>
                              <wps:cNvCnPr/>
                              <wps:spPr bwMode="auto">
                                <a:xfrm flipV="1">
                                  <a:off x="10023" y="188"/>
                                  <a:ext cx="25" cy="15"/>
                                </a:xfrm>
                                <a:prstGeom prst="line">
                                  <a:avLst/>
                                </a:prstGeom>
                                <a:noFill/>
                                <a:ln w="6262">
                                  <a:solidFill>
                                    <a:srgbClr val="000000"/>
                                  </a:solidFill>
                                  <a:round/>
                                  <a:headEnd/>
                                  <a:tailEnd/>
                                </a:ln>
                                <a:extLst>
                                  <a:ext uri="{909E8E84-426E-40DD-AFC4-6F175D3DCCD1}">
                                    <a14:hiddenFill xmlns:a14="http://schemas.microsoft.com/office/drawing/2010/main">
                                      <a:noFill/>
                                    </a14:hiddenFill>
                                  </a:ext>
                                </a:extLst>
                              </wps:spPr>
                              <wps:bodyPr/>
                            </wps:wsp>
                            <wps:wsp>
                              <wps:cNvPr id="24" name="Line 1155"/>
                              <wps:cNvCnPr/>
                              <wps:spPr bwMode="auto">
                                <a:xfrm>
                                  <a:off x="10048" y="193"/>
                                  <a:ext cx="35" cy="64"/>
                                </a:xfrm>
                                <a:prstGeom prst="line">
                                  <a:avLst/>
                                </a:prstGeom>
                                <a:noFill/>
                                <a:ln w="12645">
                                  <a:solidFill>
                                    <a:srgbClr val="000000"/>
                                  </a:solidFill>
                                  <a:round/>
                                  <a:headEnd/>
                                  <a:tailEnd/>
                                </a:ln>
                                <a:extLst>
                                  <a:ext uri="{909E8E84-426E-40DD-AFC4-6F175D3DCCD1}">
                                    <a14:hiddenFill xmlns:a14="http://schemas.microsoft.com/office/drawing/2010/main">
                                      <a:noFill/>
                                    </a14:hiddenFill>
                                  </a:ext>
                                </a:extLst>
                              </wps:spPr>
                              <wps:bodyPr/>
                            </wps:wsp>
                            <wps:wsp>
                              <wps:cNvPr id="25" name="Line 1156"/>
                              <wps:cNvCnPr/>
                              <wps:spPr bwMode="auto">
                                <a:xfrm flipV="1">
                                  <a:off x="10088" y="59"/>
                                  <a:ext cx="50" cy="198"/>
                                </a:xfrm>
                                <a:prstGeom prst="line">
                                  <a:avLst/>
                                </a:prstGeom>
                                <a:noFill/>
                                <a:ln w="6343">
                                  <a:solidFill>
                                    <a:srgbClr val="000000"/>
                                  </a:solidFill>
                                  <a:round/>
                                  <a:headEnd/>
                                  <a:tailEnd/>
                                </a:ln>
                                <a:extLst>
                                  <a:ext uri="{909E8E84-426E-40DD-AFC4-6F175D3DCCD1}">
                                    <a14:hiddenFill xmlns:a14="http://schemas.microsoft.com/office/drawing/2010/main">
                                      <a:noFill/>
                                    </a14:hiddenFill>
                                  </a:ext>
                                </a:extLst>
                              </wps:spPr>
                              <wps:bodyPr/>
                            </wps:wsp>
                            <wps:wsp>
                              <wps:cNvPr id="26" name="Line 1157"/>
                              <wps:cNvCnPr/>
                              <wps:spPr bwMode="auto">
                                <a:xfrm>
                                  <a:off x="10138" y="59"/>
                                  <a:ext cx="150" cy="0"/>
                                </a:xfrm>
                                <a:prstGeom prst="line">
                                  <a:avLst/>
                                </a:prstGeom>
                                <a:noFill/>
                                <a:ln w="6231">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1158"/>
                              <wps:cNvSpPr txBox="1">
                                <a:spLocks noChangeArrowheads="1"/>
                              </wps:cNvSpPr>
                              <wps:spPr bwMode="auto">
                                <a:xfrm>
                                  <a:off x="10018" y="54"/>
                                  <a:ext cx="27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354" w:rsidRDefault="00583354" w:rsidP="00B016C3">
                                    <w:pPr>
                                      <w:spacing w:before="24"/>
                                      <w:ind w:left="129"/>
                                      <w:rPr>
                                        <w:sz w:val="19"/>
                                      </w:rPr>
                                    </w:pPr>
                                    <w:r>
                                      <w:rPr>
                                        <w:w w:val="105"/>
                                        <w:sz w:val="19"/>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645E1" id="Group 1153" o:spid="_x0000_s1033" style="position:absolute;left:0;text-align:left;margin-left:500.9pt;margin-top:2.7pt;width:13.5pt;height:12.25pt;z-index:-251653120;mso-position-horizontal-relative:page" coordorigin="10018,54" coordsize="27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l5JAQAANIQAAAOAAAAZHJzL2Uyb0RvYy54bWzsWEtv4zYQvhfofyB0dyzJkmwJURaJH0GB&#10;tA2w295piXqgEqmSSuTsov+9w6HoxN4Y2KRBkUN8kCiRHM7jm9E3Pv+0axtyz6SqBU8d78x1COOZ&#10;yGteps4fXzaThUNUT3lOG8FZ6jww5Xy6+Pmn86FLmC8q0eRMEhDCVTJ0qVP1fZdMpyqrWEvVmegY&#10;h8lCyJb28CjLaS7pANLbZuq7bjQdhMw7KTKmFLxdmUnnAuUXBcv634tCsZ40qQO69XiVeN3q6/Ti&#10;nCalpF1VZ6Ma9BVatLTmcOhe1Ir2lNzJ+jtRbZ1JoUTRn2WinYqiqDOGNoA1nntkzbUUdx3aUiZD&#10;2e3dBK498tOrxWa/3d9KUuep4/sO4bSFGOGxxPPCmXbP0JUJrLqW3efuVhobYXgjsr8UTE+P5/Vz&#10;aRaT7fCryEEivesFumdXyFaLAMPJDqPwsI8C2/Ukg5fe3AtCiFUGU14YhvPQRCmrIJR6l+e6HsAK&#10;psPATq3Hzf583OkHuG1KE3Mm6jnqpY0CuKlHj6r/5tHPFe0YBkppX1mPzqxHb2rOtENRXX02LFry&#10;W4nuVYkCxz7vK1I0dfcnmIzeG70G9vsgWrtnsTAOsL7zQ+s3/X5vPE06qfprJlqiB6nTgEIokt7f&#10;qN4stUt0fLjY1E0D72nScDKkTuRHPm5QoqlzPannlCy3y0aSe6rTC3/juQfLAMY8R2EVo/l6HPe0&#10;bswY9Gy4lgdmgDrjyOTPt9iN14v1IpgEfrSeBO5qNbncLINJtPHm4Wq2Wi5X3j9aNS9IqjrPGdfa&#10;2Vz2gh+L7FhVTBbus3nvhumhdHQtKGvvqDQgzITSwGsr8geMML4HsP1fqAuOUYeJ8BLU6QA8Yi0w&#10;uebFWA4wSJinsxFrEaL6DbHm+REkr1biAEUfYAMf2wx5L2ADDJiPhi1xkS4ALwHbqRIHpQ1LfHxY&#10;4fZfhhhL3xvCLpoFsw/U2QJqS5u9v6sSFx2jbv5S1B2UOG/2PNY8CzbkiW8JNX9mvugfBQ6ZhCls&#10;7xJqcwu1L5pjXYmd5nFYesYip1kx6XcwY2maMuSYcLGsKC/ZpZRi0MwHWKaH/OjJVlMsTzPAA6Ae&#10;816tkqbMJ1nvd8RPQkeERe5HiJ8++wkFeqck7XQObfCHHj/gEifZnCE32Ld9iz0/cK/8eLKJFvNJ&#10;sAnCSTx3FxPXi6/iyA3iYLU55J34CTStLNDF1/JOzbbjEIj8awlQW/fQUjd1mzqLPSWnySnqvafN&#10;Wn2bgvb+XNXvd9ud6Rht0TVUl0gBnQW0X/B3AAwqIb86ZIDWOnXU33dUMoc0v3DIAd2H24G0g60d&#10;UJ7B1tTpHWKGy97063edrMsKJJvSycUldJVFjd2LTiijBWiuH5BvwwgbZ7RmbPJ1Z/70Gdc//hVx&#10;8S8AAAD//wMAUEsDBBQABgAIAAAAIQB0PcDw4AAAAAoBAAAPAAAAZHJzL2Rvd25yZXYueG1sTI/B&#10;TsMwEETvSPyDtUjcqJ1AURviVFUFnCokWiTEbRtvk6jxOordJP173BMcZ2c08zZfTbYVA/W+cawh&#10;mSkQxKUzDVcavvZvDwsQPiAbbB2Thgt5WBW3Nzlmxo38ScMuVCKWsM9QQx1Cl0npy5os+pnriKN3&#10;dL3FEGVfSdPjGMttK1OlnqXFhuNCjR1taipPu7PV8D7iuH5MXoft6bi5/OznH9/bhLS+v5vWLyAC&#10;TeEvDFf8iA5FZDq4Mxsv2qiVSiJ70DB/AnENqHQRDwcN6XIJssjl/xeKXwAAAP//AwBQSwECLQAU&#10;AAYACAAAACEAtoM4kv4AAADhAQAAEwAAAAAAAAAAAAAAAAAAAAAAW0NvbnRlbnRfVHlwZXNdLnht&#10;bFBLAQItABQABgAIAAAAIQA4/SH/1gAAAJQBAAALAAAAAAAAAAAAAAAAAC8BAABfcmVscy8ucmVs&#10;c1BLAQItABQABgAIAAAAIQCqnbl5JAQAANIQAAAOAAAAAAAAAAAAAAAAAC4CAABkcnMvZTJvRG9j&#10;LnhtbFBLAQItABQABgAIAAAAIQB0PcDw4AAAAAoBAAAPAAAAAAAAAAAAAAAAAH4GAABkcnMvZG93&#10;bnJldi54bWxQSwUGAAAAAAQABADzAAAAiwcAAAAA&#10;">
                      <v:line id="Line 1154" o:spid="_x0000_s1034" style="position:absolute;flip:y;visibility:visible;mso-wrap-style:square" from="10023,188" to="10048,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CU3xAAAANsAAAAPAAAAZHJzL2Rvd25yZXYueG1sRI9Ba8JA&#10;FITvBf/D8oTe6qYJlBJdJREEqUhrYu+P7Gs2NPs2ZFeN/75bKPQ4zMw3zGoz2V5cafSdYwXPiwQE&#10;ceN0x62Cc717egXhA7LG3jEpuJOHzXr2sMJcuxuf6FqFVkQI+xwVmBCGXErfGLLoF24gjt6XGy2G&#10;KMdW6hFvEW57mSbJi7TYcVwwONDWUPNdXayC41t9SLPLvgjZsXxvs48y8Z9Gqcf5VCxBBJrCf/iv&#10;vdcK0gx+v8QfINc/AAAA//8DAFBLAQItABQABgAIAAAAIQDb4fbL7gAAAIUBAAATAAAAAAAAAAAA&#10;AAAAAAAAAABbQ29udGVudF9UeXBlc10ueG1sUEsBAi0AFAAGAAgAAAAhAFr0LFu/AAAAFQEAAAsA&#10;AAAAAAAAAAAAAAAAHwEAAF9yZWxzLy5yZWxzUEsBAi0AFAAGAAgAAAAhABLMJTfEAAAA2wAAAA8A&#10;AAAAAAAAAAAAAAAABwIAAGRycy9kb3ducmV2LnhtbFBLBQYAAAAAAwADALcAAAD4AgAAAAA=&#10;" strokeweight=".17394mm"/>
                      <v:line id="Line 1155" o:spid="_x0000_s1035" style="position:absolute;visibility:visible;mso-wrap-style:square" from="10048,193" to="1008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vFIxQAAANsAAAAPAAAAZHJzL2Rvd25yZXYueG1sRI9PawIx&#10;FMTvhX6H8AreNKtILatRSlH05p8q6u25ec0u3bwsm+huv70RhB6HmfkNM5m1thQ3qn3hWEG/l4Ag&#10;zpwu2CjYfy+6HyB8QNZYOiYFf+RhNn19mWCqXcNbuu2CERHCPkUFeQhVKqXPcrLoe64ijt6Pqy2G&#10;KGsjdY1NhNtSDpLkXVosOC7kWNFXTtnv7moVrDfNaH85LefHyzkxpbkehkfXV6rz1n6OQQRqw3/4&#10;2V5pBYMhPL7EHyCndwAAAP//AwBQSwECLQAUAAYACAAAACEA2+H2y+4AAACFAQAAEwAAAAAAAAAA&#10;AAAAAAAAAAAAW0NvbnRlbnRfVHlwZXNdLnhtbFBLAQItABQABgAIAAAAIQBa9CxbvwAAABUBAAAL&#10;AAAAAAAAAAAAAAAAAB8BAABfcmVscy8ucmVsc1BLAQItABQABgAIAAAAIQDGfvFIxQAAANsAAAAP&#10;AAAAAAAAAAAAAAAAAAcCAABkcnMvZG93bnJldi54bWxQSwUGAAAAAAMAAwC3AAAA+QIAAAAA&#10;" strokeweight=".35125mm"/>
                      <v:line id="Line 1156" o:spid="_x0000_s1036" style="position:absolute;flip:y;visibility:visible;mso-wrap-style:square" from="10088,59" to="10138,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RMxAAAANsAAAAPAAAAZHJzL2Rvd25yZXYueG1sRI9BawIx&#10;FITvBf9DeIK3mlXaRbZGEUXowYJV6fmxed1s3bwsSVzX/vpGKHgcZr4ZZr7sbSM68qF2rGAyzkAQ&#10;l07XXCk4HbfPMxAhImtsHJOCGwVYLgZPcyy0u/IndYdYiVTCoUAFJsa2kDKUhiyGsWuJk/ftvMWY&#10;pK+k9nhN5baR0yzLpcWa04LBltaGyvPhYhVMvz606beberL/7X78yy0/7ja5UqNhv3oDEamPj/A/&#10;/a4T9wr3L+kHyMUfAAAA//8DAFBLAQItABQABgAIAAAAIQDb4fbL7gAAAIUBAAATAAAAAAAAAAAA&#10;AAAAAAAAAABbQ29udGVudF9UeXBlc10ueG1sUEsBAi0AFAAGAAgAAAAhAFr0LFu/AAAAFQEAAAsA&#10;AAAAAAAAAAAAAAAAHwEAAF9yZWxzLy5yZWxzUEsBAi0AFAAGAAgAAAAhAIP+VEzEAAAA2wAAAA8A&#10;AAAAAAAAAAAAAAAABwIAAGRycy9kb3ducmV2LnhtbFBLBQYAAAAAAwADALcAAAD4AgAAAAA=&#10;" strokeweight=".17619mm"/>
                      <v:line id="Line 1157" o:spid="_x0000_s1037" style="position:absolute;visibility:visible;mso-wrap-style:square" from="10138,59" to="1028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52cwgAAANsAAAAPAAAAZHJzL2Rvd25yZXYueG1sRI/RisIw&#10;FETfhf2HcBd801SFIl2juAsuKz6IdT/g0lzbYnJTm2jr3xtB8HGYmTPMYtVbI27U+tqxgsk4AUFc&#10;OF1zqeD/uBnNQfiArNE4JgV38rBafgwWmGnX8YFueShFhLDPUEEVQpNJ6YuKLPqxa4ijd3KtxRBl&#10;W0rdYhfh1shpkqTSYs1xocKGfioqzvnVKth3kxmdts3lsPv+7dNLaUK6M0oNP/v1F4hAfXiHX+0/&#10;rWCawvNL/AFy+QAAAP//AwBQSwECLQAUAAYACAAAACEA2+H2y+4AAACFAQAAEwAAAAAAAAAAAAAA&#10;AAAAAAAAW0NvbnRlbnRfVHlwZXNdLnhtbFBLAQItABQABgAIAAAAIQBa9CxbvwAAABUBAAALAAAA&#10;AAAAAAAAAAAAAB8BAABfcmVscy8ucmVsc1BLAQItABQABgAIAAAAIQBOb52cwgAAANsAAAAPAAAA&#10;AAAAAAAAAAAAAAcCAABkcnMvZG93bnJldi54bWxQSwUGAAAAAAMAAwC3AAAA9gIAAAAA&#10;" strokeweight=".17308mm"/>
                      <v:shape id="Text Box 1158" o:spid="_x0000_s1038" type="#_x0000_t202" style="position:absolute;left:10018;top:54;width:27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583354" w:rsidRDefault="00583354" w:rsidP="00B016C3">
                              <w:pPr>
                                <w:spacing w:before="24"/>
                                <w:ind w:left="129"/>
                                <w:rPr>
                                  <w:sz w:val="19"/>
                                </w:rPr>
                              </w:pPr>
                              <w:r>
                                <w:rPr>
                                  <w:w w:val="105"/>
                                  <w:sz w:val="19"/>
                                </w:rPr>
                                <w:t>2</w:t>
                              </w:r>
                            </w:p>
                          </w:txbxContent>
                        </v:textbox>
                      </v:shape>
                      <w10:wrap anchorx="page"/>
                    </v:group>
                  </w:pict>
                </mc:Fallback>
              </mc:AlternateContent>
            </w:r>
            <w:r w:rsidRPr="0008146C">
              <w:rPr>
                <w:rFonts w:eastAsia="Calibri"/>
                <w:bCs/>
              </w:rPr>
              <w:t>r.m.s value equal to the assumed maximum of the temporary overvoltages divided by;</w:t>
            </w:r>
          </w:p>
          <w:p w:rsidR="00D7408F" w:rsidRPr="0008146C" w:rsidRDefault="00D7408F" w:rsidP="00D7408F">
            <w:pPr>
              <w:pStyle w:val="ListParagraph"/>
              <w:numPr>
                <w:ilvl w:val="0"/>
                <w:numId w:val="19"/>
              </w:numPr>
              <w:spacing w:after="200"/>
              <w:ind w:left="0" w:firstLine="0"/>
              <w:contextualSpacing w:val="0"/>
              <w:rPr>
                <w:rFonts w:eastAsia="Calibri"/>
                <w:bCs/>
              </w:rPr>
            </w:pPr>
            <w:r w:rsidRPr="0008146C">
              <w:rPr>
                <w:rFonts w:eastAsia="Calibri"/>
                <w:bCs/>
              </w:rPr>
              <w:t>For the slow-front overvoltage: a standard switching impulse with peak value equal to the peak value of the assumed maximum of the slow-front overvoltages;</w:t>
            </w:r>
          </w:p>
          <w:p w:rsidR="00D7408F" w:rsidRPr="0008146C" w:rsidRDefault="00D7408F" w:rsidP="00D7408F">
            <w:pPr>
              <w:pStyle w:val="ListParagraph"/>
              <w:numPr>
                <w:ilvl w:val="0"/>
                <w:numId w:val="19"/>
              </w:numPr>
              <w:spacing w:after="200"/>
              <w:ind w:left="0" w:firstLine="0"/>
              <w:contextualSpacing w:val="0"/>
              <w:rPr>
                <w:rFonts w:eastAsia="Calibri"/>
                <w:bCs/>
              </w:rPr>
            </w:pPr>
            <w:r w:rsidRPr="0008146C">
              <w:rPr>
                <w:rFonts w:eastAsia="Calibri"/>
                <w:bCs/>
              </w:rPr>
              <w:t>For the fast-front overvoltage: a standard lightning impulse with peak value equal to the peak value of the assumed maximum stress of the fast-front overvoltages phase to earth;</w:t>
            </w:r>
          </w:p>
          <w:p w:rsidR="00D7408F" w:rsidRPr="00D7408F" w:rsidRDefault="00D7408F" w:rsidP="00D7408F">
            <w:pPr>
              <w:ind w:left="0" w:firstLine="0"/>
              <w:rPr>
                <w:rFonts w:eastAsia="Calibri"/>
                <w:bCs/>
                <w:sz w:val="20"/>
                <w:szCs w:val="20"/>
              </w:rPr>
            </w:pPr>
            <w:r w:rsidRPr="00D7408F">
              <w:rPr>
                <w:rFonts w:eastAsia="Calibri"/>
                <w:bCs/>
                <w:sz w:val="20"/>
                <w:szCs w:val="20"/>
              </w:rPr>
              <w:t>NOTE For gas insulated switchgear (GIS) or gas insulated  line  (GIL)  with  three-phase  enclosure  and  insulation levels chosen among the lowest ones for a given Um, the phase-to-phase overvoltages could need consideration.</w:t>
            </w:r>
          </w:p>
          <w:p w:rsidR="00D7408F" w:rsidRPr="00D7408F" w:rsidRDefault="00D7408F" w:rsidP="00D7408F">
            <w:pPr>
              <w:ind w:left="0" w:right="658" w:firstLine="0"/>
              <w:rPr>
                <w:rFonts w:eastAsia="Calibri"/>
                <w:bCs/>
              </w:rPr>
            </w:pPr>
          </w:p>
          <w:p w:rsidR="00D7408F" w:rsidRPr="0008146C" w:rsidRDefault="00D7408F" w:rsidP="00D7408F">
            <w:pPr>
              <w:pStyle w:val="ListParagraph"/>
              <w:numPr>
                <w:ilvl w:val="0"/>
                <w:numId w:val="19"/>
              </w:numPr>
              <w:spacing w:after="200"/>
              <w:ind w:left="0" w:firstLine="0"/>
              <w:contextualSpacing w:val="0"/>
              <w:rPr>
                <w:rFonts w:eastAsia="Calibri"/>
                <w:bCs/>
              </w:rPr>
            </w:pPr>
            <w:r w:rsidRPr="0008146C">
              <w:rPr>
                <w:rFonts w:eastAsia="Calibri"/>
                <w:bCs/>
              </w:rPr>
              <w:t xml:space="preserve">For the very-fast-front overvoltage: </w:t>
            </w:r>
            <w:r w:rsidRPr="0008146C">
              <w:rPr>
                <w:rFonts w:eastAsia="Calibri"/>
                <w:bCs/>
              </w:rPr>
              <w:lastRenderedPageBreak/>
              <w:t>the characteristics for this class of overvoltage are specified by the relevant apparatus committees;</w:t>
            </w:r>
          </w:p>
          <w:p w:rsidR="00D7408F" w:rsidRPr="0008146C" w:rsidRDefault="00D7408F" w:rsidP="00D7408F">
            <w:pPr>
              <w:pStyle w:val="ListParagraph"/>
              <w:numPr>
                <w:ilvl w:val="0"/>
                <w:numId w:val="19"/>
              </w:numPr>
              <w:spacing w:after="200"/>
              <w:ind w:left="0" w:firstLine="0"/>
              <w:contextualSpacing w:val="0"/>
              <w:rPr>
                <w:rFonts w:eastAsia="Calibri"/>
                <w:bCs/>
              </w:rPr>
            </w:pPr>
            <w:r w:rsidRPr="0008146C">
              <w:rPr>
                <w:rFonts w:eastAsia="Calibri"/>
                <w:bCs/>
              </w:rPr>
              <w:t>For the slow-front phase-to-phase overvoltage: a standard combined switching impulse with peak value equal to the peak value of the assumed maximum of the slow-front phase- to-phase overvoltages;</w:t>
            </w:r>
          </w:p>
          <w:p w:rsidR="00D7408F" w:rsidRPr="0008146C" w:rsidRDefault="00D7408F" w:rsidP="00D7408F">
            <w:pPr>
              <w:pStyle w:val="ListParagraph"/>
              <w:numPr>
                <w:ilvl w:val="0"/>
                <w:numId w:val="19"/>
              </w:numPr>
              <w:spacing w:after="200"/>
              <w:ind w:left="0" w:firstLine="0"/>
              <w:contextualSpacing w:val="0"/>
              <w:rPr>
                <w:rFonts w:eastAsia="Calibri"/>
                <w:bCs/>
              </w:rPr>
            </w:pPr>
            <w:r w:rsidRPr="0008146C">
              <w:rPr>
                <w:rFonts w:eastAsia="Calibri"/>
                <w:bCs/>
              </w:rPr>
              <w:t>For the slow-front (or fast-front) longitudinal overvoltage: a combined voltage consisting of a standard switching (or lightning) impulse and of a power-frequency voltage, each with peak value equal to the two relevant assumed maximum peak values, and with the instant of impulse peak coinciding with the peak of the power-frequency of opposite polarity.</w:t>
            </w:r>
          </w:p>
          <w:p w:rsidR="00D7408F" w:rsidRPr="00D7408F" w:rsidRDefault="00D7408F" w:rsidP="00D7408F">
            <w:pPr>
              <w:pStyle w:val="ListParagraph"/>
              <w:tabs>
                <w:tab w:val="left" w:pos="837"/>
              </w:tabs>
              <w:spacing w:before="100"/>
              <w:ind w:left="0" w:right="664" w:firstLine="0"/>
              <w:rPr>
                <w:rFonts w:eastAsia="Calibri"/>
                <w:bCs/>
              </w:rPr>
            </w:pPr>
          </w:p>
          <w:p w:rsidR="00D7408F" w:rsidRPr="00D7408F" w:rsidRDefault="00D7408F" w:rsidP="00D7408F">
            <w:pPr>
              <w:tabs>
                <w:tab w:val="left" w:pos="837"/>
              </w:tabs>
              <w:spacing w:before="100"/>
              <w:ind w:left="0" w:right="664" w:firstLine="0"/>
              <w:rPr>
                <w:rFonts w:eastAsia="Calibri"/>
                <w:bCs/>
              </w:rPr>
            </w:pPr>
          </w:p>
          <w:p w:rsidR="00D7408F" w:rsidRPr="0028459C" w:rsidRDefault="00D7408F" w:rsidP="00D7408F">
            <w:pPr>
              <w:ind w:left="0" w:firstLine="0"/>
              <w:rPr>
                <w:rFonts w:eastAsia="Calibri"/>
                <w:b/>
                <w:bCs/>
              </w:rPr>
            </w:pPr>
            <w:r w:rsidRPr="0028459C">
              <w:rPr>
                <w:rFonts w:eastAsia="Calibri"/>
                <w:b/>
                <w:bCs/>
              </w:rPr>
              <w:t xml:space="preserve"> 5.3 determination of the co-ordination withstand voltages </w:t>
            </w:r>
          </w:p>
          <w:p w:rsidR="00D7408F" w:rsidRPr="0028459C" w:rsidRDefault="00D7408F" w:rsidP="00D7408F">
            <w:pPr>
              <w:ind w:left="0" w:firstLine="0"/>
              <w:rPr>
                <w:rFonts w:eastAsia="Calibri"/>
                <w:b/>
                <w:bCs/>
              </w:rPr>
            </w:pPr>
            <w:r w:rsidRPr="0028459C">
              <w:rPr>
                <w:rFonts w:eastAsia="Calibri"/>
                <w:b/>
                <w:bCs/>
              </w:rPr>
              <w:t xml:space="preserve"> (Ucw)</w:t>
            </w:r>
          </w:p>
          <w:p w:rsidR="00D7408F" w:rsidRPr="00D7408F" w:rsidRDefault="00D7408F" w:rsidP="00D7408F">
            <w:pPr>
              <w:ind w:left="0" w:firstLine="0"/>
              <w:rPr>
                <w:rFonts w:eastAsia="Calibri"/>
                <w:bCs/>
              </w:rPr>
            </w:pPr>
            <w:r w:rsidRPr="00D7408F">
              <w:rPr>
                <w:rFonts w:eastAsia="Calibri"/>
                <w:bCs/>
              </w:rPr>
              <w:t>The determination of the co-ordination withstand voltages consists of determining the lowest values of the withstand voltages of the insulation meeting the performance criterion when subjected to the representative overvoltages under service conditions.</w:t>
            </w:r>
          </w:p>
          <w:p w:rsidR="00D7408F" w:rsidRPr="00D7408F" w:rsidRDefault="00D7408F" w:rsidP="00D7408F">
            <w:pPr>
              <w:ind w:left="0" w:firstLine="0"/>
              <w:rPr>
                <w:rFonts w:eastAsia="Calibri"/>
                <w:bCs/>
              </w:rPr>
            </w:pPr>
            <w:r w:rsidRPr="00D7408F">
              <w:rPr>
                <w:rFonts w:eastAsia="Calibri"/>
                <w:bCs/>
              </w:rPr>
              <w:t>The co-ordination withstand voltages of the insulation have the shape of the representative overvoltages of the relevant class and their values are obtained by multiplying the values  of the representative overvoltages by a co-ordination factor. The value  of  the  co-ordination  factor depends on the accuracy of the evaluation of the representative overvoltages and on an empirical, or on a statistical appraisal of the distribution of the overvoltages and of the  insulation characteristics.</w:t>
            </w:r>
          </w:p>
          <w:p w:rsidR="00D7408F" w:rsidRPr="00D7408F" w:rsidRDefault="00D7408F" w:rsidP="00D7408F">
            <w:pPr>
              <w:ind w:left="0" w:firstLine="0"/>
              <w:rPr>
                <w:rFonts w:eastAsia="Calibri"/>
                <w:bCs/>
              </w:rPr>
            </w:pPr>
            <w:r w:rsidRPr="00D7408F">
              <w:rPr>
                <w:rFonts w:eastAsia="Calibri"/>
                <w:bCs/>
              </w:rPr>
              <w:t xml:space="preserve">The co-ordination withstand voltages can be determined as either conventional </w:t>
            </w:r>
            <w:r w:rsidRPr="00D7408F">
              <w:rPr>
                <w:rFonts w:eastAsia="Calibri"/>
                <w:bCs/>
              </w:rPr>
              <w:lastRenderedPageBreak/>
              <w:t>assumed withstand voltages or statistical withstand voltages. This affects the determination procedure and the values of the co-ordination factor.</w:t>
            </w:r>
          </w:p>
          <w:p w:rsidR="00D7408F" w:rsidRDefault="00D7408F" w:rsidP="00D7408F">
            <w:pPr>
              <w:ind w:left="0" w:firstLine="0"/>
              <w:rPr>
                <w:rFonts w:eastAsia="Calibri"/>
                <w:bCs/>
              </w:rPr>
            </w:pPr>
            <w:r w:rsidRPr="00D7408F">
              <w:rPr>
                <w:rFonts w:eastAsia="Calibri"/>
                <w:bCs/>
              </w:rPr>
              <w:t>Simulations of overvoltage events combined with the simultaneous evaluation of the risk of failure, using the relevant insulation characteristics, permit the direct determination of the statistical co-ordination withstand voltages without the intermediate step of determining the representative overvoltages (see Figure 1).</w:t>
            </w:r>
          </w:p>
          <w:p w:rsidR="0028459C" w:rsidRPr="00D7408F" w:rsidRDefault="0028459C" w:rsidP="00D7408F">
            <w:pPr>
              <w:ind w:left="0" w:firstLine="0"/>
              <w:rPr>
                <w:rFonts w:eastAsia="Calibri"/>
                <w:bCs/>
              </w:rPr>
            </w:pPr>
          </w:p>
          <w:p w:rsidR="00D7408F" w:rsidRPr="0028459C" w:rsidRDefault="00D7408F" w:rsidP="00D7408F">
            <w:pPr>
              <w:pStyle w:val="Heading6"/>
              <w:tabs>
                <w:tab w:val="left" w:pos="1120"/>
                <w:tab w:val="left" w:pos="1121"/>
              </w:tabs>
              <w:ind w:left="0"/>
              <w:outlineLvl w:val="5"/>
              <w:rPr>
                <w:rFonts w:eastAsia="Calibri"/>
                <w:sz w:val="24"/>
                <w:szCs w:val="24"/>
                <w:lang w:val="mn-MN"/>
              </w:rPr>
            </w:pPr>
            <w:bookmarkStart w:id="13" w:name="_bookmark17"/>
            <w:bookmarkStart w:id="14" w:name="5.4_Determination_of_the_required_withst"/>
            <w:bookmarkEnd w:id="13"/>
            <w:bookmarkEnd w:id="14"/>
            <w:r w:rsidRPr="0028459C">
              <w:rPr>
                <w:rFonts w:eastAsia="Calibri"/>
                <w:sz w:val="24"/>
                <w:szCs w:val="24"/>
                <w:lang w:val="mn-MN"/>
              </w:rPr>
              <w:t>5.4. Determination of the required withstand voltage (Urw)</w:t>
            </w:r>
          </w:p>
          <w:p w:rsidR="00D7408F" w:rsidRPr="00D7408F" w:rsidRDefault="00D7408F" w:rsidP="00D7408F">
            <w:pPr>
              <w:ind w:left="0" w:firstLine="0"/>
              <w:rPr>
                <w:rFonts w:eastAsia="Calibri"/>
                <w:bCs/>
              </w:rPr>
            </w:pPr>
            <w:r w:rsidRPr="00D7408F">
              <w:rPr>
                <w:rFonts w:eastAsia="Calibri"/>
                <w:bCs/>
              </w:rPr>
              <w:t>The determination of the required withstand voltages of the insulation consists of  converting the co-ordination withstand voltages  to appropriate  standard test conditions. This is accomplished by multiplying the  co-ordination withstand voltages by factors  which compensate the differences between the actual in-service conditions of the insulation and  those in the standard withstand voltage tests.</w:t>
            </w:r>
          </w:p>
          <w:p w:rsidR="00D7408F" w:rsidRPr="00D7408F" w:rsidRDefault="00D7408F" w:rsidP="00D7408F">
            <w:pPr>
              <w:ind w:left="0" w:firstLine="0"/>
              <w:rPr>
                <w:rFonts w:eastAsia="Calibri"/>
                <w:bCs/>
              </w:rPr>
            </w:pPr>
            <w:r w:rsidRPr="00D7408F">
              <w:rPr>
                <w:rFonts w:eastAsia="Calibri"/>
                <w:bCs/>
              </w:rPr>
              <w:t>The factors to be applied shall compensate atmospheric conditions by  altitude  correction factor Ka and the effects listed below by a safety factor Ks.</w:t>
            </w:r>
          </w:p>
          <w:p w:rsidR="00D7408F" w:rsidRPr="00D7408F" w:rsidRDefault="00D7408F" w:rsidP="00D7408F">
            <w:pPr>
              <w:ind w:left="0" w:firstLine="0"/>
              <w:rPr>
                <w:rFonts w:eastAsia="Calibri"/>
                <w:bCs/>
              </w:rPr>
            </w:pPr>
            <w:r w:rsidRPr="00D7408F">
              <w:rPr>
                <w:rFonts w:eastAsia="Calibri"/>
                <w:bCs/>
              </w:rPr>
              <w:t>Effects combined in a safety factor Ks:</w:t>
            </w:r>
          </w:p>
          <w:p w:rsidR="00D7408F" w:rsidRPr="0008146C" w:rsidRDefault="00D7408F" w:rsidP="00D7408F">
            <w:pPr>
              <w:pStyle w:val="ListParagraph"/>
              <w:numPr>
                <w:ilvl w:val="0"/>
                <w:numId w:val="19"/>
              </w:numPr>
              <w:spacing w:after="200"/>
              <w:ind w:left="0" w:firstLine="0"/>
              <w:contextualSpacing w:val="0"/>
              <w:rPr>
                <w:rFonts w:eastAsia="Calibri"/>
                <w:bCs/>
              </w:rPr>
            </w:pPr>
            <w:r w:rsidRPr="0008146C">
              <w:rPr>
                <w:rFonts w:eastAsia="Calibri"/>
                <w:bCs/>
              </w:rPr>
              <w:t>the differences in the equipment assembly;</w:t>
            </w:r>
          </w:p>
          <w:p w:rsidR="00D7408F" w:rsidRPr="0008146C" w:rsidRDefault="00D7408F" w:rsidP="00D7408F">
            <w:pPr>
              <w:pStyle w:val="ListParagraph"/>
              <w:numPr>
                <w:ilvl w:val="0"/>
                <w:numId w:val="19"/>
              </w:numPr>
              <w:spacing w:after="200"/>
              <w:ind w:left="0" w:firstLine="0"/>
              <w:contextualSpacing w:val="0"/>
              <w:rPr>
                <w:rFonts w:eastAsia="Calibri"/>
                <w:bCs/>
              </w:rPr>
            </w:pPr>
            <w:r w:rsidRPr="0008146C">
              <w:rPr>
                <w:rFonts w:eastAsia="Calibri"/>
                <w:bCs/>
              </w:rPr>
              <w:t>the dispersion in the product quality;</w:t>
            </w:r>
          </w:p>
          <w:p w:rsidR="00D7408F" w:rsidRPr="0008146C" w:rsidRDefault="00D7408F" w:rsidP="00D7408F">
            <w:pPr>
              <w:pStyle w:val="ListParagraph"/>
              <w:numPr>
                <w:ilvl w:val="0"/>
                <w:numId w:val="19"/>
              </w:numPr>
              <w:spacing w:after="200"/>
              <w:ind w:left="0" w:firstLine="0"/>
              <w:contextualSpacing w:val="0"/>
              <w:rPr>
                <w:rFonts w:eastAsia="Calibri"/>
                <w:bCs/>
              </w:rPr>
            </w:pPr>
            <w:r w:rsidRPr="0008146C">
              <w:rPr>
                <w:rFonts w:eastAsia="Calibri"/>
                <w:bCs/>
              </w:rPr>
              <w:t>the quality of installation;</w:t>
            </w:r>
          </w:p>
          <w:p w:rsidR="00D7408F" w:rsidRPr="0008146C" w:rsidRDefault="00D7408F" w:rsidP="00D7408F">
            <w:pPr>
              <w:pStyle w:val="ListParagraph"/>
              <w:numPr>
                <w:ilvl w:val="0"/>
                <w:numId w:val="19"/>
              </w:numPr>
              <w:spacing w:after="200"/>
              <w:ind w:left="0" w:firstLine="0"/>
              <w:contextualSpacing w:val="0"/>
              <w:rPr>
                <w:rFonts w:eastAsia="Calibri"/>
                <w:bCs/>
              </w:rPr>
            </w:pPr>
            <w:r w:rsidRPr="0008146C">
              <w:rPr>
                <w:rFonts w:eastAsia="Calibri"/>
                <w:bCs/>
              </w:rPr>
              <w:t>the ageing of the insulation during the expected lifetime;</w:t>
            </w:r>
          </w:p>
          <w:p w:rsidR="00D7408F" w:rsidRPr="0008146C" w:rsidRDefault="00D7408F" w:rsidP="00D7408F">
            <w:pPr>
              <w:pStyle w:val="ListParagraph"/>
              <w:numPr>
                <w:ilvl w:val="0"/>
                <w:numId w:val="19"/>
              </w:numPr>
              <w:spacing w:after="200"/>
              <w:ind w:left="0" w:firstLine="0"/>
              <w:contextualSpacing w:val="0"/>
              <w:rPr>
                <w:rFonts w:eastAsia="Calibri"/>
                <w:bCs/>
              </w:rPr>
            </w:pPr>
            <w:r w:rsidRPr="0008146C">
              <w:rPr>
                <w:rFonts w:eastAsia="Calibri"/>
                <w:bCs/>
              </w:rPr>
              <w:t>other unknown influences.</w:t>
            </w:r>
          </w:p>
          <w:p w:rsidR="00D7408F" w:rsidRPr="00D7408F" w:rsidRDefault="00D7408F" w:rsidP="00D7408F">
            <w:pPr>
              <w:ind w:left="0" w:firstLine="0"/>
              <w:rPr>
                <w:rFonts w:eastAsia="Calibri"/>
                <w:bCs/>
              </w:rPr>
            </w:pPr>
            <w:r w:rsidRPr="00D7408F">
              <w:rPr>
                <w:rFonts w:eastAsia="Calibri"/>
                <w:bCs/>
              </w:rPr>
              <w:t>If, however, these effects cannot be evaluated individually, an overall safety factor, derived from experience, shall be adopted (see IEC 60071-2).</w:t>
            </w:r>
          </w:p>
          <w:p w:rsidR="00D7408F" w:rsidRPr="00D7408F" w:rsidRDefault="00D7408F" w:rsidP="00D7408F">
            <w:pPr>
              <w:ind w:left="0" w:firstLine="0"/>
              <w:rPr>
                <w:rFonts w:eastAsia="Calibri"/>
                <w:bCs/>
              </w:rPr>
            </w:pPr>
            <w:r w:rsidRPr="00D7408F">
              <w:rPr>
                <w:rFonts w:eastAsia="Calibri"/>
                <w:bCs/>
              </w:rPr>
              <w:t xml:space="preserve">For external insulation, the altitude correction factor Ka which considers only </w:t>
            </w:r>
            <w:r w:rsidRPr="00D7408F">
              <w:rPr>
                <w:rFonts w:eastAsia="Calibri"/>
                <w:bCs/>
              </w:rPr>
              <w:lastRenderedPageBreak/>
              <w:t>the average air pressure corresponding to the altitude has to be  applied. The altitude correction factor Ka  has to be applied whatever is the altitude.</w:t>
            </w:r>
          </w:p>
          <w:p w:rsidR="00D7408F" w:rsidRPr="00D7408F" w:rsidRDefault="00D7408F" w:rsidP="00D7408F">
            <w:pPr>
              <w:ind w:left="0" w:firstLine="0"/>
              <w:rPr>
                <w:rFonts w:eastAsia="Calibri"/>
                <w:bCs/>
              </w:rPr>
            </w:pPr>
            <w:r w:rsidRPr="00D7408F">
              <w:rPr>
                <w:rFonts w:eastAsia="Calibri"/>
                <w:bCs/>
              </w:rPr>
              <w:t>If it is necessary to consider temperature, humidity and pressure, the atmospheric correction factor Kt shall be applied instead of Ka.</w:t>
            </w:r>
          </w:p>
          <w:p w:rsidR="00D7408F" w:rsidRPr="00D7408F" w:rsidRDefault="00D7408F" w:rsidP="00D7408F">
            <w:pPr>
              <w:ind w:left="0" w:firstLine="0"/>
              <w:rPr>
                <w:rFonts w:eastAsia="Calibri"/>
                <w:bCs/>
              </w:rPr>
            </w:pPr>
            <w:r w:rsidRPr="00D7408F">
              <w:rPr>
                <w:rFonts w:eastAsia="Calibri"/>
                <w:bCs/>
              </w:rPr>
              <w:t>Kt shall be used in an inverse way.</w:t>
            </w:r>
          </w:p>
          <w:p w:rsidR="00D7408F" w:rsidRDefault="00D7408F" w:rsidP="00D7408F">
            <w:pPr>
              <w:ind w:left="0" w:firstLine="0"/>
              <w:rPr>
                <w:rFonts w:eastAsia="Calibri"/>
                <w:bCs/>
              </w:rPr>
            </w:pPr>
          </w:p>
          <w:p w:rsidR="002020DE" w:rsidRDefault="002020DE" w:rsidP="00D7408F">
            <w:pPr>
              <w:ind w:left="0" w:firstLine="0"/>
              <w:rPr>
                <w:rFonts w:eastAsia="Calibri"/>
                <w:bCs/>
              </w:rPr>
            </w:pPr>
          </w:p>
          <w:p w:rsidR="002020DE" w:rsidRDefault="002020DE" w:rsidP="00D7408F">
            <w:pPr>
              <w:ind w:left="0" w:firstLine="0"/>
              <w:rPr>
                <w:rFonts w:eastAsia="Calibri"/>
                <w:bCs/>
              </w:rPr>
            </w:pPr>
          </w:p>
          <w:p w:rsidR="002020DE" w:rsidRDefault="002020DE" w:rsidP="00D7408F">
            <w:pPr>
              <w:ind w:left="0" w:firstLine="0"/>
              <w:rPr>
                <w:rFonts w:eastAsia="Calibri"/>
                <w:bCs/>
              </w:rPr>
            </w:pPr>
          </w:p>
          <w:p w:rsidR="002020DE" w:rsidRDefault="002020DE" w:rsidP="00D7408F">
            <w:pPr>
              <w:ind w:left="0" w:firstLine="0"/>
              <w:rPr>
                <w:rFonts w:eastAsia="Calibri"/>
                <w:bCs/>
              </w:rPr>
            </w:pPr>
          </w:p>
          <w:p w:rsidR="002020DE" w:rsidRDefault="002020DE" w:rsidP="00D7408F">
            <w:pPr>
              <w:ind w:left="0" w:firstLine="0"/>
              <w:rPr>
                <w:rFonts w:eastAsia="Calibri"/>
                <w:bCs/>
              </w:rPr>
            </w:pPr>
          </w:p>
          <w:p w:rsidR="002020DE" w:rsidRPr="00D7408F" w:rsidRDefault="002020DE" w:rsidP="00D7408F">
            <w:pPr>
              <w:ind w:left="0" w:firstLine="0"/>
              <w:rPr>
                <w:rFonts w:eastAsia="Calibri"/>
                <w:bCs/>
              </w:rPr>
            </w:pPr>
          </w:p>
          <w:p w:rsidR="00D7408F" w:rsidRPr="002020DE" w:rsidRDefault="00D7408F" w:rsidP="002020DE">
            <w:pPr>
              <w:ind w:left="0" w:firstLine="0"/>
              <w:rPr>
                <w:rFonts w:eastAsia="Calibri"/>
                <w:b/>
                <w:bCs/>
              </w:rPr>
            </w:pPr>
            <w:bookmarkStart w:id="15" w:name="_bookmark18"/>
            <w:bookmarkStart w:id="16" w:name="5.5_Selection_of_the_rated_insulation_le"/>
            <w:bookmarkEnd w:id="15"/>
            <w:bookmarkEnd w:id="16"/>
            <w:r w:rsidRPr="002020DE">
              <w:rPr>
                <w:rFonts w:eastAsia="Calibri"/>
                <w:b/>
                <w:bCs/>
              </w:rPr>
              <w:t>5.5 Selection of the rated insulation level</w:t>
            </w:r>
          </w:p>
          <w:p w:rsidR="00D7408F" w:rsidRPr="00D7408F" w:rsidRDefault="00D7408F" w:rsidP="002020DE">
            <w:pPr>
              <w:ind w:left="0" w:firstLine="0"/>
              <w:rPr>
                <w:rFonts w:eastAsia="Calibri"/>
                <w:bCs/>
              </w:rPr>
            </w:pPr>
            <w:r w:rsidRPr="00D7408F">
              <w:rPr>
                <w:rFonts w:eastAsia="Calibri"/>
                <w:bCs/>
              </w:rPr>
              <w:t>The selection of the rated insulation level consists of the selection of the most economical set of standard rated withstand voltages (Uw) of the insulation sufficient to prove that all the required withstand voltages are met.</w:t>
            </w:r>
          </w:p>
          <w:p w:rsidR="00D7408F" w:rsidRPr="00D7408F" w:rsidRDefault="00D7408F" w:rsidP="00D7408F">
            <w:pPr>
              <w:ind w:left="0" w:firstLine="0"/>
              <w:rPr>
                <w:rFonts w:eastAsia="Calibri"/>
                <w:bCs/>
              </w:rPr>
            </w:pPr>
            <w:r w:rsidRPr="00D7408F">
              <w:rPr>
                <w:rFonts w:eastAsia="Calibri"/>
                <w:bCs/>
              </w:rPr>
              <w:t>The highest voltage for equipment is then chosen as the next standard value of Um equal to or higher than the highest voltage of the system (Us) where the equipment will be installed.</w:t>
            </w:r>
          </w:p>
          <w:p w:rsidR="00D7408F" w:rsidRPr="00D7408F" w:rsidRDefault="00D7408F" w:rsidP="00D7408F">
            <w:pPr>
              <w:ind w:left="0" w:firstLine="0"/>
              <w:rPr>
                <w:rFonts w:eastAsia="Calibri"/>
                <w:bCs/>
              </w:rPr>
            </w:pPr>
            <w:r w:rsidRPr="00D7408F">
              <w:rPr>
                <w:rFonts w:eastAsia="Calibri"/>
                <w:bCs/>
              </w:rPr>
              <w:t>For equipment to be installed under normal environmental conditions relevant to insulation, Um shall be at least equal to Us.</w:t>
            </w:r>
          </w:p>
          <w:p w:rsidR="00D7408F" w:rsidRDefault="00D7408F" w:rsidP="00D7408F">
            <w:pPr>
              <w:ind w:left="0" w:firstLine="0"/>
              <w:rPr>
                <w:rFonts w:eastAsia="Calibri"/>
                <w:bCs/>
              </w:rPr>
            </w:pPr>
            <w:r w:rsidRPr="00D7408F">
              <w:rPr>
                <w:rFonts w:eastAsia="Calibri"/>
                <w:bCs/>
              </w:rPr>
              <w:t>For equipment to be installed outside of the normal environmental conditions relevant to insulation, Um may be selected higher than the next standard value of Um equal to or higher than Us according to the special needs involved.</w:t>
            </w:r>
          </w:p>
          <w:p w:rsidR="002020DE" w:rsidRPr="00D7408F" w:rsidRDefault="002020DE" w:rsidP="00D7408F">
            <w:pPr>
              <w:ind w:left="0" w:firstLine="0"/>
              <w:rPr>
                <w:rFonts w:eastAsia="Calibri"/>
                <w:bCs/>
              </w:rPr>
            </w:pPr>
          </w:p>
          <w:p w:rsidR="00D7408F" w:rsidRDefault="00D7408F" w:rsidP="00D7408F">
            <w:pPr>
              <w:ind w:left="0" w:firstLine="0"/>
              <w:rPr>
                <w:rFonts w:eastAsia="Calibri"/>
                <w:bCs/>
                <w:sz w:val="20"/>
                <w:szCs w:val="20"/>
              </w:rPr>
            </w:pPr>
            <w:r w:rsidRPr="002020DE">
              <w:rPr>
                <w:rFonts w:eastAsia="Calibri"/>
                <w:bCs/>
                <w:sz w:val="20"/>
                <w:szCs w:val="20"/>
              </w:rPr>
              <w:t>NOTE 1 As  an example, the selection of  a  Um  value higher than the next standard value of Um  equal to or higher  than Us can arise when the equipment has to be installed at an altitude higher than 1  000 m  in order to compensate  the decrease of withstand voltage of the external insulation.</w:t>
            </w:r>
          </w:p>
          <w:p w:rsidR="002020DE" w:rsidRPr="002020DE" w:rsidRDefault="002020DE" w:rsidP="00D7408F">
            <w:pPr>
              <w:ind w:left="0" w:firstLine="0"/>
              <w:rPr>
                <w:rFonts w:eastAsia="Calibri"/>
                <w:bCs/>
                <w:sz w:val="20"/>
                <w:szCs w:val="20"/>
              </w:rPr>
            </w:pPr>
          </w:p>
          <w:p w:rsidR="00D7408F" w:rsidRPr="00D7408F" w:rsidRDefault="00D7408F" w:rsidP="00D7408F">
            <w:pPr>
              <w:ind w:left="0" w:firstLine="0"/>
              <w:rPr>
                <w:rFonts w:eastAsia="Calibri"/>
                <w:bCs/>
              </w:rPr>
            </w:pPr>
            <w:r w:rsidRPr="00D7408F">
              <w:rPr>
                <w:rFonts w:eastAsia="Calibri"/>
                <w:bCs/>
              </w:rPr>
              <w:t xml:space="preserve">Standardization of tests, as well as the selection of the relevant test voltages, to </w:t>
            </w:r>
            <w:r w:rsidRPr="00D7408F">
              <w:rPr>
                <w:rFonts w:eastAsia="Calibri"/>
                <w:bCs/>
              </w:rPr>
              <w:lastRenderedPageBreak/>
              <w:t>prove the compliance with Um, are performed by the relevant apparatus committees (e.g. pollution tests, partial discharge voltage tests).</w:t>
            </w:r>
          </w:p>
          <w:p w:rsidR="00D7408F" w:rsidRPr="00D7408F" w:rsidRDefault="00D7408F" w:rsidP="00D7408F">
            <w:pPr>
              <w:ind w:left="0" w:firstLine="0"/>
              <w:rPr>
                <w:rFonts w:eastAsia="Calibri"/>
                <w:bCs/>
              </w:rPr>
            </w:pPr>
          </w:p>
          <w:p w:rsidR="00D7408F" w:rsidRPr="00D7408F" w:rsidRDefault="00D7408F" w:rsidP="00D7408F">
            <w:pPr>
              <w:ind w:left="0" w:firstLine="0"/>
              <w:rPr>
                <w:rFonts w:eastAsia="Calibri"/>
                <w:bCs/>
              </w:rPr>
            </w:pPr>
            <w:r w:rsidRPr="00D7408F">
              <w:rPr>
                <w:rFonts w:eastAsia="Calibri"/>
                <w:bCs/>
              </w:rPr>
              <w:t>The withstand voltages to prove that the required temporary, slow-front and  fast-front  withstand voltages are met, for phase-to-earth, phase-to-phase and longitudinal  insulation, may be selected with the same shape as the required withstand voltage, or with a different shape, exploiting, for this last selection, the intrinsic characteristics of the insulation.</w:t>
            </w:r>
          </w:p>
          <w:p w:rsidR="00D7408F" w:rsidRPr="00D7408F" w:rsidRDefault="00D7408F" w:rsidP="00D7408F">
            <w:pPr>
              <w:ind w:left="0" w:firstLine="0"/>
              <w:rPr>
                <w:rFonts w:eastAsia="Calibri"/>
                <w:bCs/>
              </w:rPr>
            </w:pPr>
            <w:r w:rsidRPr="00D7408F">
              <w:rPr>
                <w:rFonts w:eastAsia="Calibri"/>
                <w:bCs/>
              </w:rPr>
              <w:t>The value of the rated withstand voltage is then selected in the list of the standard rated withstand voltages reported in 5.6 and 5.7, as the next value equal to or higher than:</w:t>
            </w:r>
          </w:p>
          <w:p w:rsidR="00D7408F" w:rsidRPr="0008146C" w:rsidRDefault="00D7408F" w:rsidP="00D7408F">
            <w:pPr>
              <w:pStyle w:val="ListParagraph"/>
              <w:numPr>
                <w:ilvl w:val="0"/>
                <w:numId w:val="19"/>
              </w:numPr>
              <w:spacing w:after="200"/>
              <w:ind w:left="0" w:firstLine="0"/>
              <w:contextualSpacing w:val="0"/>
              <w:rPr>
                <w:rFonts w:eastAsia="Calibri"/>
                <w:bCs/>
              </w:rPr>
            </w:pPr>
            <w:r w:rsidRPr="0008146C">
              <w:rPr>
                <w:rFonts w:eastAsia="Calibri"/>
                <w:bCs/>
              </w:rPr>
              <w:t xml:space="preserve"> the required withstand voltage in the case of the same shape, </w:t>
            </w:r>
          </w:p>
          <w:p w:rsidR="00D7408F" w:rsidRPr="0008146C" w:rsidRDefault="00D7408F" w:rsidP="00D7408F">
            <w:pPr>
              <w:pStyle w:val="ListParagraph"/>
              <w:numPr>
                <w:ilvl w:val="0"/>
                <w:numId w:val="19"/>
              </w:numPr>
              <w:spacing w:after="200"/>
              <w:ind w:left="0" w:firstLine="0"/>
              <w:contextualSpacing w:val="0"/>
              <w:rPr>
                <w:rFonts w:eastAsia="Calibri"/>
                <w:bCs/>
              </w:rPr>
            </w:pPr>
            <w:r w:rsidRPr="0008146C">
              <w:rPr>
                <w:rFonts w:eastAsia="Calibri"/>
                <w:bCs/>
              </w:rPr>
              <w:t>the required withstand voltage multiplied by the relevant test conversion factor in the case of a different shape.</w:t>
            </w:r>
          </w:p>
          <w:p w:rsidR="00D7408F" w:rsidRPr="00B016C3" w:rsidRDefault="00D7408F" w:rsidP="00D7408F">
            <w:pPr>
              <w:ind w:left="0" w:firstLine="0"/>
              <w:rPr>
                <w:rFonts w:eastAsia="Calibri"/>
                <w:bCs/>
                <w:sz w:val="20"/>
                <w:szCs w:val="20"/>
              </w:rPr>
            </w:pPr>
            <w:r w:rsidRPr="00B016C3">
              <w:rPr>
                <w:rFonts w:eastAsia="Calibri"/>
                <w:bCs/>
                <w:sz w:val="20"/>
                <w:szCs w:val="20"/>
              </w:rPr>
              <w:t>NOTE 2 This may allow the adoption of  a  single standard rated withstand voltage to prove  compliance with more  than one required withstand voltage, thus giving the possibility of reducing the number of  rated withstand voltages  that would define a rated insulation level (see, for example, 5.10).</w:t>
            </w:r>
          </w:p>
          <w:p w:rsidR="00D7408F" w:rsidRDefault="00D7408F" w:rsidP="00D7408F">
            <w:pPr>
              <w:ind w:left="0" w:firstLine="0"/>
              <w:rPr>
                <w:rFonts w:eastAsia="Calibri"/>
                <w:bCs/>
                <w:sz w:val="20"/>
                <w:szCs w:val="20"/>
              </w:rPr>
            </w:pPr>
            <w:r w:rsidRPr="00B016C3">
              <w:rPr>
                <w:rFonts w:eastAsia="Calibri"/>
                <w:bCs/>
                <w:sz w:val="20"/>
                <w:szCs w:val="20"/>
              </w:rPr>
              <w:t>NOTE 3 Generally applicable minimum air clearances to assure a specified impulse  withstand  voltage  are  determined with a conservative approach (see Annex A).</w:t>
            </w:r>
          </w:p>
          <w:p w:rsidR="00B016C3" w:rsidRPr="00B016C3" w:rsidRDefault="00B016C3" w:rsidP="00D7408F">
            <w:pPr>
              <w:ind w:left="0" w:firstLine="0"/>
              <w:rPr>
                <w:rFonts w:eastAsia="Calibri"/>
                <w:bCs/>
                <w:sz w:val="20"/>
                <w:szCs w:val="20"/>
              </w:rPr>
            </w:pPr>
          </w:p>
          <w:p w:rsidR="00D7408F" w:rsidRPr="00D7408F" w:rsidRDefault="00D7408F" w:rsidP="00D7408F">
            <w:pPr>
              <w:ind w:left="0" w:firstLine="0"/>
              <w:rPr>
                <w:rFonts w:eastAsia="Calibri"/>
                <w:bCs/>
              </w:rPr>
            </w:pPr>
            <w:r w:rsidRPr="00D7408F">
              <w:rPr>
                <w:rFonts w:eastAsia="Calibri"/>
                <w:bCs/>
              </w:rPr>
              <w:t>For equipment to be used in normal environmental conditions, the rated  insulation  level  should then preferably be selected from Table 2 and Table 3 corresponding to the applicable highest voltage for equipment such that these rated withstand voltages are met.</w:t>
            </w:r>
          </w:p>
          <w:p w:rsidR="00D7408F" w:rsidRPr="00D7408F" w:rsidRDefault="00D7408F" w:rsidP="00D7408F">
            <w:pPr>
              <w:ind w:left="0" w:firstLine="0"/>
              <w:rPr>
                <w:rFonts w:eastAsia="Calibri"/>
                <w:bCs/>
              </w:rPr>
            </w:pPr>
            <w:r w:rsidRPr="00D7408F">
              <w:rPr>
                <w:rFonts w:eastAsia="Calibri"/>
                <w:bCs/>
              </w:rPr>
              <w:t>The selection of the standard rated withstand voltage to prove the compliance with the very- fast-front required withstand voltage  shall  be considered by  the  relevant apparatus committees.</w:t>
            </w:r>
          </w:p>
          <w:p w:rsidR="00D7408F" w:rsidRPr="00D7408F" w:rsidRDefault="00D7408F" w:rsidP="00D7408F">
            <w:pPr>
              <w:ind w:left="0" w:firstLine="0"/>
              <w:rPr>
                <w:rFonts w:eastAsia="Calibri"/>
                <w:bCs/>
              </w:rPr>
            </w:pPr>
            <w:r w:rsidRPr="00D7408F">
              <w:rPr>
                <w:rFonts w:eastAsia="Calibri"/>
                <w:bCs/>
              </w:rPr>
              <w:t xml:space="preserve">For surge arresters the required withstand </w:t>
            </w:r>
            <w:r w:rsidRPr="00D7408F">
              <w:rPr>
                <w:rFonts w:eastAsia="Calibri"/>
                <w:bCs/>
              </w:rPr>
              <w:lastRenderedPageBreak/>
              <w:t>voltages of the insulating housing are based on the protective levels Upl and Ups with suitable safety factors applied as per the  apparatus  standard IEC 60099-4. In general, therefore, the withstand voltages shall not be selected from the lists of 5.6 and 5.7.</w:t>
            </w:r>
          </w:p>
          <w:p w:rsidR="00D7408F" w:rsidRPr="00D7408F" w:rsidRDefault="00D7408F" w:rsidP="00D7408F">
            <w:pPr>
              <w:ind w:left="0" w:firstLine="0"/>
              <w:rPr>
                <w:rFonts w:eastAsia="Calibri"/>
                <w:bCs/>
              </w:rPr>
            </w:pPr>
          </w:p>
          <w:p w:rsidR="00D7408F" w:rsidRDefault="00D7408F" w:rsidP="00D7408F">
            <w:pPr>
              <w:ind w:left="0" w:firstLine="0"/>
              <w:rPr>
                <w:rFonts w:eastAsia="Calibri"/>
                <w:bCs/>
              </w:rPr>
            </w:pPr>
          </w:p>
          <w:p w:rsidR="00B016C3" w:rsidRDefault="00B016C3" w:rsidP="00D7408F">
            <w:pPr>
              <w:ind w:left="0" w:firstLine="0"/>
              <w:rPr>
                <w:rFonts w:eastAsia="Calibri"/>
                <w:bCs/>
              </w:rPr>
            </w:pPr>
          </w:p>
          <w:p w:rsidR="00B016C3" w:rsidRDefault="00B016C3" w:rsidP="00D7408F">
            <w:pPr>
              <w:ind w:left="0" w:firstLine="0"/>
              <w:rPr>
                <w:rFonts w:eastAsia="Calibri"/>
                <w:bCs/>
              </w:rPr>
            </w:pPr>
          </w:p>
          <w:p w:rsidR="00B016C3" w:rsidRDefault="00B016C3" w:rsidP="00D7408F">
            <w:pPr>
              <w:ind w:left="0" w:firstLine="0"/>
              <w:rPr>
                <w:rFonts w:eastAsia="Calibri"/>
                <w:bCs/>
              </w:rPr>
            </w:pPr>
          </w:p>
          <w:p w:rsidR="00B016C3" w:rsidRDefault="00B016C3" w:rsidP="00D7408F">
            <w:pPr>
              <w:ind w:left="0" w:firstLine="0"/>
              <w:rPr>
                <w:rFonts w:eastAsia="Calibri"/>
                <w:bCs/>
              </w:rPr>
            </w:pPr>
          </w:p>
          <w:p w:rsidR="00B016C3" w:rsidRPr="00D7408F" w:rsidRDefault="00B016C3" w:rsidP="00D7408F">
            <w:pPr>
              <w:ind w:left="0" w:firstLine="0"/>
              <w:rPr>
                <w:rFonts w:eastAsia="Calibri"/>
                <w:bCs/>
              </w:rPr>
            </w:pPr>
          </w:p>
          <w:p w:rsidR="00D7408F" w:rsidRPr="00B016C3" w:rsidRDefault="00D7408F" w:rsidP="00D7408F">
            <w:pPr>
              <w:ind w:left="0" w:firstLine="0"/>
              <w:rPr>
                <w:rFonts w:eastAsia="Calibri"/>
                <w:b/>
                <w:bCs/>
              </w:rPr>
            </w:pPr>
            <w:r w:rsidRPr="00B016C3">
              <w:rPr>
                <w:rFonts w:eastAsia="Calibri"/>
                <w:b/>
                <w:bCs/>
              </w:rPr>
              <w:t xml:space="preserve">5.6 List of standard rated short-duration power frequency withstand voltages </w:t>
            </w:r>
          </w:p>
          <w:p w:rsidR="00D7408F" w:rsidRPr="00D7408F" w:rsidRDefault="00D7408F" w:rsidP="00D7408F">
            <w:pPr>
              <w:ind w:left="0" w:firstLine="0"/>
              <w:rPr>
                <w:rFonts w:eastAsia="Calibri"/>
                <w:bCs/>
              </w:rPr>
            </w:pPr>
            <w:r w:rsidRPr="00D7408F">
              <w:rPr>
                <w:rFonts w:eastAsia="Calibri"/>
                <w:bCs/>
              </w:rPr>
              <w:t>The following r.m.s values, expressed in kV, are standardized as withstand voltages: 10, 20, 28, 38, 50, 70, 95, 115, 140, 185, 230, 275, 325, 360, 395, 460, 510, 570, 630, 680, 710, 790, 830, 880, 960, 975, 1 050, 1 100, 1 200.</w:t>
            </w:r>
          </w:p>
          <w:p w:rsidR="00D7408F" w:rsidRPr="00D7408F" w:rsidRDefault="00D7408F" w:rsidP="00D7408F">
            <w:pPr>
              <w:ind w:left="0" w:firstLine="0"/>
              <w:rPr>
                <w:rFonts w:eastAsia="Calibri"/>
                <w:bCs/>
              </w:rPr>
            </w:pPr>
          </w:p>
          <w:p w:rsidR="00D7408F" w:rsidRPr="00B016C3" w:rsidRDefault="00D7408F" w:rsidP="00D7408F">
            <w:pPr>
              <w:ind w:left="0" w:firstLine="0"/>
              <w:rPr>
                <w:rFonts w:eastAsia="Calibri"/>
                <w:b/>
                <w:bCs/>
              </w:rPr>
            </w:pPr>
            <w:r w:rsidRPr="00B016C3">
              <w:rPr>
                <w:rFonts w:eastAsia="Calibri"/>
                <w:b/>
                <w:bCs/>
              </w:rPr>
              <w:t>5.7 List of standard rated impulse withstand voltages</w:t>
            </w:r>
          </w:p>
          <w:p w:rsidR="00D7408F" w:rsidRPr="00D7408F" w:rsidRDefault="00D7408F" w:rsidP="00D7408F">
            <w:pPr>
              <w:ind w:left="0" w:firstLine="0"/>
              <w:rPr>
                <w:rFonts w:eastAsia="Calibri"/>
                <w:bCs/>
              </w:rPr>
            </w:pPr>
            <w:r w:rsidRPr="00D7408F">
              <w:rPr>
                <w:rFonts w:eastAsia="Calibri"/>
                <w:bCs/>
              </w:rPr>
              <w:t>The following peak values, expressed in kV, are standardized as withstand voltages: 20, 40,  60, 75, 95, 125, 145, 170, 200, 250, 325, 380, 450, 550, 650, 750, 850, 950, 1 050, 1 175,</w:t>
            </w:r>
          </w:p>
          <w:p w:rsidR="00D7408F" w:rsidRDefault="00D7408F" w:rsidP="00D7408F">
            <w:pPr>
              <w:ind w:left="0" w:firstLine="0"/>
              <w:rPr>
                <w:rFonts w:eastAsia="Calibri"/>
                <w:bCs/>
              </w:rPr>
            </w:pPr>
            <w:r w:rsidRPr="00D7408F">
              <w:rPr>
                <w:rFonts w:eastAsia="Calibri"/>
                <w:bCs/>
              </w:rPr>
              <w:t>1 300, 1 425, 1 550, 1 675, 1 800, 1 950, 2 100, 2 250, 2 400, 2 550, 2 700, 2 900, 3 100.</w:t>
            </w:r>
          </w:p>
          <w:p w:rsidR="00B016C3" w:rsidRPr="00D7408F" w:rsidRDefault="00B016C3" w:rsidP="00D7408F">
            <w:pPr>
              <w:ind w:left="0" w:firstLine="0"/>
              <w:rPr>
                <w:rFonts w:eastAsia="Calibri"/>
                <w:bCs/>
              </w:rPr>
            </w:pPr>
          </w:p>
          <w:p w:rsidR="00D7408F" w:rsidRPr="00B016C3" w:rsidRDefault="00D7408F" w:rsidP="00D7408F">
            <w:pPr>
              <w:ind w:left="0" w:firstLine="0"/>
              <w:rPr>
                <w:rFonts w:eastAsia="Calibri"/>
                <w:b/>
                <w:bCs/>
              </w:rPr>
            </w:pPr>
            <w:bookmarkStart w:id="17" w:name="5.8_Ranges_for_highest_voltage_for_equip"/>
            <w:bookmarkStart w:id="18" w:name="_bookmark21"/>
            <w:bookmarkEnd w:id="17"/>
            <w:bookmarkEnd w:id="18"/>
            <w:r w:rsidRPr="00B016C3">
              <w:rPr>
                <w:rFonts w:eastAsia="Calibri"/>
                <w:b/>
                <w:bCs/>
              </w:rPr>
              <w:t>5.8 Ranges for highest voltage for equipment</w:t>
            </w:r>
          </w:p>
          <w:p w:rsidR="00D7408F" w:rsidRPr="00D7408F" w:rsidRDefault="00D7408F" w:rsidP="00D7408F">
            <w:pPr>
              <w:ind w:left="0" w:firstLine="0"/>
              <w:rPr>
                <w:rFonts w:eastAsia="Calibri"/>
                <w:bCs/>
              </w:rPr>
            </w:pPr>
            <w:r w:rsidRPr="00D7408F">
              <w:rPr>
                <w:rFonts w:eastAsia="Calibri"/>
                <w:bCs/>
              </w:rPr>
              <w:t>The standard highest voltages for equipment are divided in two ranges:</w:t>
            </w:r>
          </w:p>
          <w:p w:rsidR="00D7408F" w:rsidRPr="00D7408F" w:rsidRDefault="00D7408F" w:rsidP="00D7408F">
            <w:pPr>
              <w:numPr>
                <w:ilvl w:val="0"/>
                <w:numId w:val="19"/>
              </w:numPr>
              <w:spacing w:after="200"/>
              <w:ind w:left="0" w:firstLine="0"/>
              <w:textAlignment w:val="baseline"/>
              <w:rPr>
                <w:rFonts w:eastAsia="Calibri"/>
                <w:bCs/>
              </w:rPr>
            </w:pPr>
            <w:r w:rsidRPr="00D7408F">
              <w:rPr>
                <w:rFonts w:eastAsia="Calibri"/>
                <w:bCs/>
              </w:rPr>
              <w:t>range  I:  Above 1 kV to 245 kV included (Table 2). This range covers both transmission and distribution systems. The different operational aspects, therefore, shall be taken into account in the selection of the rated insulation level of the equipment.</w:t>
            </w:r>
          </w:p>
          <w:p w:rsidR="00D7408F" w:rsidRPr="00D7408F" w:rsidRDefault="00D7408F" w:rsidP="00D7408F">
            <w:pPr>
              <w:pStyle w:val="ListParagraph"/>
              <w:widowControl w:val="0"/>
              <w:numPr>
                <w:ilvl w:val="0"/>
                <w:numId w:val="19"/>
              </w:numPr>
              <w:tabs>
                <w:tab w:val="left" w:pos="835"/>
              </w:tabs>
              <w:autoSpaceDE w:val="0"/>
              <w:autoSpaceDN w:val="0"/>
              <w:spacing w:before="100" w:after="200"/>
              <w:ind w:left="0" w:firstLine="0"/>
              <w:contextualSpacing w:val="0"/>
              <w:rPr>
                <w:rFonts w:eastAsia="Calibri"/>
                <w:bCs/>
              </w:rPr>
            </w:pPr>
            <w:r w:rsidRPr="00D7408F">
              <w:rPr>
                <w:rFonts w:eastAsia="Calibri"/>
                <w:bCs/>
              </w:rPr>
              <w:t>range II: Above 245 kV (Table 3). This range covers mainly transmission systems.</w:t>
            </w:r>
          </w:p>
          <w:p w:rsidR="00D7408F" w:rsidRPr="00D7408F" w:rsidRDefault="00D7408F" w:rsidP="00D7408F">
            <w:pPr>
              <w:tabs>
                <w:tab w:val="left" w:pos="835"/>
              </w:tabs>
              <w:spacing w:before="100"/>
              <w:ind w:left="0" w:firstLine="0"/>
              <w:rPr>
                <w:rFonts w:eastAsia="Calibri"/>
                <w:bCs/>
              </w:rPr>
            </w:pPr>
          </w:p>
          <w:p w:rsidR="00D7408F" w:rsidRPr="00D7408F" w:rsidRDefault="00D7408F" w:rsidP="00D7408F">
            <w:pPr>
              <w:tabs>
                <w:tab w:val="left" w:pos="835"/>
              </w:tabs>
              <w:spacing w:before="100"/>
              <w:ind w:left="0" w:firstLine="0"/>
              <w:rPr>
                <w:rFonts w:eastAsia="Calibri"/>
                <w:bCs/>
              </w:rPr>
            </w:pPr>
          </w:p>
          <w:p w:rsidR="00D7408F" w:rsidRPr="00B016C3" w:rsidRDefault="00D7408F" w:rsidP="00D7408F">
            <w:pPr>
              <w:ind w:left="0" w:firstLine="0"/>
              <w:rPr>
                <w:rFonts w:eastAsia="Calibri"/>
                <w:b/>
                <w:bCs/>
              </w:rPr>
            </w:pPr>
            <w:bookmarkStart w:id="19" w:name="_bookmark22"/>
            <w:bookmarkStart w:id="20" w:name="5.9_Environmental_conditions"/>
            <w:bookmarkEnd w:id="19"/>
            <w:bookmarkEnd w:id="20"/>
            <w:r w:rsidRPr="00B016C3">
              <w:rPr>
                <w:rFonts w:eastAsia="Calibri"/>
                <w:b/>
                <w:bCs/>
              </w:rPr>
              <w:t>5.9 Environmental conditions</w:t>
            </w:r>
          </w:p>
          <w:p w:rsidR="00D7408F" w:rsidRPr="00B016C3" w:rsidRDefault="00D7408F" w:rsidP="00D7408F">
            <w:pPr>
              <w:ind w:left="0" w:firstLine="0"/>
              <w:rPr>
                <w:rFonts w:eastAsia="Calibri"/>
                <w:b/>
                <w:bCs/>
              </w:rPr>
            </w:pPr>
            <w:bookmarkStart w:id="21" w:name="_bookmark23"/>
            <w:bookmarkStart w:id="22" w:name="5.9.1_Normal_environmental_conditions"/>
            <w:bookmarkEnd w:id="21"/>
            <w:bookmarkEnd w:id="22"/>
            <w:r w:rsidRPr="00B016C3">
              <w:rPr>
                <w:rFonts w:eastAsia="Calibri"/>
                <w:b/>
                <w:bCs/>
              </w:rPr>
              <w:t>5.9.1 Normal environmental conditions</w:t>
            </w:r>
          </w:p>
          <w:p w:rsidR="00D7408F" w:rsidRPr="00D7408F" w:rsidRDefault="00D7408F" w:rsidP="00D7408F">
            <w:pPr>
              <w:ind w:left="0" w:firstLine="0"/>
              <w:rPr>
                <w:rFonts w:eastAsia="Calibri"/>
                <w:bCs/>
              </w:rPr>
            </w:pPr>
            <w:r w:rsidRPr="00D7408F">
              <w:rPr>
                <w:rFonts w:eastAsia="Calibri"/>
                <w:bCs/>
              </w:rPr>
              <w:t>The normal environmental conditions that are of concern for insulation coordination and for which withstand voltages can be usually selected from Table 2 or Table 3 are the following:</w:t>
            </w:r>
          </w:p>
          <w:p w:rsidR="00D7408F" w:rsidRPr="00D7408F" w:rsidRDefault="00D7408F" w:rsidP="00D7408F">
            <w:pPr>
              <w:pStyle w:val="ListParagraph"/>
              <w:numPr>
                <w:ilvl w:val="0"/>
                <w:numId w:val="22"/>
              </w:numPr>
              <w:spacing w:after="200"/>
              <w:ind w:left="0" w:firstLine="0"/>
              <w:contextualSpacing w:val="0"/>
              <w:textAlignment w:val="baseline"/>
              <w:rPr>
                <w:rFonts w:eastAsia="Calibri"/>
                <w:bCs/>
              </w:rPr>
            </w:pPr>
            <w:r w:rsidRPr="00D7408F">
              <w:rPr>
                <w:rFonts w:eastAsia="Calibri"/>
                <w:bCs/>
              </w:rPr>
              <w:t>The ambient air temperature does not exceed 40 °C and its average value, measured over  a period of 24 h, does not exceed 35 °C. The minimum ambient air temperature is −10 °C  for class “−10 outdoor”, −25 °C for class “−25 outdoor” and −40 °C for class “−40 outdoor”.</w:t>
            </w:r>
          </w:p>
          <w:p w:rsidR="00D7408F" w:rsidRPr="00D7408F" w:rsidRDefault="00D7408F" w:rsidP="00D7408F">
            <w:pPr>
              <w:pStyle w:val="ListParagraph"/>
              <w:numPr>
                <w:ilvl w:val="0"/>
                <w:numId w:val="22"/>
              </w:numPr>
              <w:spacing w:after="200"/>
              <w:ind w:left="0" w:firstLine="0"/>
              <w:contextualSpacing w:val="0"/>
              <w:textAlignment w:val="baseline"/>
              <w:rPr>
                <w:rFonts w:eastAsia="Calibri"/>
                <w:bCs/>
              </w:rPr>
            </w:pPr>
            <w:r w:rsidRPr="00D7408F">
              <w:rPr>
                <w:rFonts w:eastAsia="Calibri"/>
                <w:bCs/>
              </w:rPr>
              <w:t>The altitude does not exceed 1 000 m above sea level.</w:t>
            </w:r>
          </w:p>
          <w:p w:rsidR="00D7408F" w:rsidRPr="00D7408F" w:rsidRDefault="00D7408F" w:rsidP="00D7408F">
            <w:pPr>
              <w:pStyle w:val="ListParagraph"/>
              <w:numPr>
                <w:ilvl w:val="0"/>
                <w:numId w:val="22"/>
              </w:numPr>
              <w:spacing w:after="200"/>
              <w:ind w:left="0" w:firstLine="0"/>
              <w:contextualSpacing w:val="0"/>
              <w:textAlignment w:val="baseline"/>
              <w:rPr>
                <w:rFonts w:eastAsia="Calibri"/>
                <w:bCs/>
              </w:rPr>
            </w:pPr>
            <w:r w:rsidRPr="00D7408F">
              <w:rPr>
                <w:rFonts w:eastAsia="Calibri"/>
                <w:bCs/>
              </w:rPr>
              <w:t>The ambient air is not significantly polluted by dust, smoke, corrosive gases, vapours or salt. Pollution does not exceed pollution class c – Medium, according to IEC TS 60815-1.</w:t>
            </w:r>
          </w:p>
          <w:p w:rsidR="00D7408F" w:rsidRPr="00D7408F" w:rsidRDefault="00D7408F" w:rsidP="00D7408F">
            <w:pPr>
              <w:pStyle w:val="ListParagraph"/>
              <w:numPr>
                <w:ilvl w:val="0"/>
                <w:numId w:val="22"/>
              </w:numPr>
              <w:spacing w:after="200"/>
              <w:ind w:left="0" w:firstLine="0"/>
              <w:contextualSpacing w:val="0"/>
              <w:textAlignment w:val="baseline"/>
              <w:rPr>
                <w:rFonts w:eastAsia="Calibri"/>
                <w:bCs/>
              </w:rPr>
            </w:pPr>
            <w:r w:rsidRPr="00D7408F">
              <w:rPr>
                <w:rFonts w:eastAsia="Calibri"/>
                <w:bCs/>
              </w:rPr>
              <w:t>The presence of condensation or precipitation is usual. Precipitation in form of dew, condensation, fog, rain, snow, ice or hoar frost is considered.</w:t>
            </w:r>
          </w:p>
          <w:p w:rsidR="00D7408F" w:rsidRPr="00B016C3" w:rsidRDefault="00D7408F" w:rsidP="00D7408F">
            <w:pPr>
              <w:ind w:left="0" w:firstLine="0"/>
              <w:textAlignment w:val="baseline"/>
              <w:rPr>
                <w:rFonts w:eastAsia="Calibri"/>
                <w:bCs/>
                <w:sz w:val="20"/>
                <w:szCs w:val="20"/>
              </w:rPr>
            </w:pPr>
            <w:r w:rsidRPr="00B016C3">
              <w:rPr>
                <w:rFonts w:eastAsia="Calibri"/>
                <w:bCs/>
                <w:sz w:val="20"/>
                <w:szCs w:val="20"/>
              </w:rPr>
              <w:t>NOTE    Precipitation characteristics for insulation are described in IEC  60060-1.</w:t>
            </w:r>
          </w:p>
          <w:p w:rsidR="00D7408F" w:rsidRDefault="00D7408F" w:rsidP="00D7408F">
            <w:pPr>
              <w:pStyle w:val="BodyText"/>
              <w:spacing w:before="4"/>
              <w:rPr>
                <w:rFonts w:eastAsia="Calibri"/>
                <w:bCs/>
                <w:lang w:val="mn-MN"/>
              </w:rPr>
            </w:pPr>
            <w:bookmarkStart w:id="23" w:name="_bookmark24"/>
            <w:bookmarkStart w:id="24" w:name="5.9.2_Standard_reference_atmospheric_con"/>
            <w:bookmarkEnd w:id="23"/>
            <w:bookmarkEnd w:id="24"/>
            <w:r w:rsidRPr="00B016C3">
              <w:rPr>
                <w:rFonts w:eastAsia="Calibri"/>
                <w:bCs/>
                <w:lang w:val="mn-MN"/>
              </w:rPr>
              <w:t>5.9.2 Standard reference atmospheric conditions</w:t>
            </w:r>
          </w:p>
          <w:p w:rsidR="00B016C3" w:rsidRDefault="00B016C3" w:rsidP="00D7408F">
            <w:pPr>
              <w:pStyle w:val="BodyText"/>
              <w:spacing w:before="4"/>
              <w:rPr>
                <w:rFonts w:eastAsia="Calibri"/>
                <w:b/>
                <w:bCs/>
                <w:sz w:val="24"/>
                <w:szCs w:val="24"/>
              </w:rPr>
            </w:pPr>
          </w:p>
          <w:p w:rsidR="00B016C3" w:rsidRPr="00B016C3" w:rsidRDefault="00B016C3" w:rsidP="00D7408F">
            <w:pPr>
              <w:pStyle w:val="BodyText"/>
              <w:spacing w:before="4"/>
              <w:rPr>
                <w:rFonts w:eastAsia="Calibri"/>
                <w:b/>
                <w:bCs/>
                <w:sz w:val="24"/>
                <w:szCs w:val="24"/>
              </w:rPr>
            </w:pPr>
            <w:r w:rsidRPr="00B016C3">
              <w:rPr>
                <w:rFonts w:eastAsia="Calibri"/>
                <w:b/>
                <w:bCs/>
                <w:sz w:val="24"/>
                <w:szCs w:val="24"/>
              </w:rPr>
              <w:t>5.9.2 Standard reference atmospheric</w:t>
            </w:r>
          </w:p>
          <w:p w:rsidR="00D7408F" w:rsidRPr="00D7408F" w:rsidRDefault="00D7408F" w:rsidP="00D7408F">
            <w:pPr>
              <w:ind w:left="0" w:firstLine="0"/>
              <w:textAlignment w:val="baseline"/>
              <w:rPr>
                <w:rFonts w:eastAsia="Calibri"/>
                <w:bCs/>
              </w:rPr>
            </w:pPr>
            <w:r w:rsidRPr="00D7408F">
              <w:rPr>
                <w:rFonts w:eastAsia="Calibri"/>
                <w:bCs/>
              </w:rPr>
              <w:t>The standard reference atmospheric conditions for which the standardized withstand voltages apply are:</w:t>
            </w:r>
          </w:p>
          <w:p w:rsidR="00D7408F" w:rsidRPr="00D7408F" w:rsidRDefault="00D7408F" w:rsidP="00D7408F">
            <w:pPr>
              <w:pStyle w:val="ListParagraph"/>
              <w:widowControl w:val="0"/>
              <w:numPr>
                <w:ilvl w:val="0"/>
                <w:numId w:val="23"/>
              </w:numPr>
              <w:tabs>
                <w:tab w:val="left" w:pos="856"/>
                <w:tab w:val="left" w:pos="2655"/>
              </w:tabs>
              <w:autoSpaceDE w:val="0"/>
              <w:autoSpaceDN w:val="0"/>
              <w:spacing w:after="200"/>
              <w:ind w:left="0" w:firstLine="0"/>
              <w:contextualSpacing w:val="0"/>
              <w:jc w:val="left"/>
              <w:rPr>
                <w:rFonts w:eastAsia="Calibri"/>
                <w:bCs/>
              </w:rPr>
            </w:pPr>
            <w:r w:rsidRPr="00D7408F">
              <w:rPr>
                <w:rFonts w:eastAsia="Calibri"/>
                <w:bCs/>
              </w:rPr>
              <w:t>temperature:</w:t>
            </w:r>
            <w:r w:rsidRPr="00D7408F">
              <w:rPr>
                <w:rFonts w:eastAsia="Calibri"/>
                <w:bCs/>
              </w:rPr>
              <w:tab/>
              <w:t>t0 = 20 °C</w:t>
            </w:r>
          </w:p>
          <w:p w:rsidR="00D7408F" w:rsidRPr="00D7408F" w:rsidRDefault="00D7408F" w:rsidP="00D7408F">
            <w:pPr>
              <w:pStyle w:val="ListParagraph"/>
              <w:widowControl w:val="0"/>
              <w:numPr>
                <w:ilvl w:val="0"/>
                <w:numId w:val="23"/>
              </w:numPr>
              <w:tabs>
                <w:tab w:val="left" w:pos="837"/>
                <w:tab w:val="left" w:pos="2655"/>
              </w:tabs>
              <w:autoSpaceDE w:val="0"/>
              <w:autoSpaceDN w:val="0"/>
              <w:spacing w:before="50" w:after="200"/>
              <w:ind w:left="0" w:firstLine="0"/>
              <w:contextualSpacing w:val="0"/>
              <w:jc w:val="left"/>
              <w:rPr>
                <w:rFonts w:eastAsia="Calibri"/>
                <w:bCs/>
              </w:rPr>
            </w:pPr>
            <w:r w:rsidRPr="00D7408F">
              <w:rPr>
                <w:rFonts w:eastAsia="Calibri"/>
                <w:bCs/>
              </w:rPr>
              <w:t>pressure:</w:t>
            </w:r>
            <w:r w:rsidRPr="00D7408F">
              <w:rPr>
                <w:rFonts w:eastAsia="Calibri"/>
                <w:bCs/>
              </w:rPr>
              <w:tab/>
              <w:t>p0 = 1 013 hPa (1 013 mbar)</w:t>
            </w:r>
          </w:p>
          <w:p w:rsidR="00D7408F" w:rsidRPr="00D7408F" w:rsidRDefault="00D7408F" w:rsidP="00D7408F">
            <w:pPr>
              <w:pStyle w:val="ListParagraph"/>
              <w:widowControl w:val="0"/>
              <w:numPr>
                <w:ilvl w:val="0"/>
                <w:numId w:val="23"/>
              </w:numPr>
              <w:tabs>
                <w:tab w:val="left" w:pos="837"/>
              </w:tabs>
              <w:autoSpaceDE w:val="0"/>
              <w:autoSpaceDN w:val="0"/>
              <w:spacing w:before="27" w:after="200"/>
              <w:ind w:left="0" w:firstLine="0"/>
              <w:contextualSpacing w:val="0"/>
              <w:jc w:val="left"/>
              <w:rPr>
                <w:rFonts w:eastAsia="Calibri"/>
                <w:bCs/>
              </w:rPr>
            </w:pPr>
            <w:r w:rsidRPr="00D7408F">
              <w:rPr>
                <w:rFonts w:eastAsia="Calibri"/>
                <w:bCs/>
              </w:rPr>
              <w:t>absolute humidity: h0 = 11 g/m3.</w:t>
            </w:r>
          </w:p>
          <w:p w:rsidR="00D7408F" w:rsidRPr="00D7408F" w:rsidRDefault="00D7408F" w:rsidP="00D7408F">
            <w:pPr>
              <w:pStyle w:val="ListParagraph"/>
              <w:tabs>
                <w:tab w:val="left" w:pos="837"/>
              </w:tabs>
              <w:spacing w:before="27"/>
              <w:ind w:left="0" w:firstLine="0"/>
              <w:rPr>
                <w:rFonts w:eastAsia="Calibri"/>
                <w:bCs/>
              </w:rPr>
            </w:pPr>
          </w:p>
          <w:p w:rsidR="00D7408F" w:rsidRPr="00B016C3" w:rsidRDefault="00D7408F" w:rsidP="00B016C3">
            <w:pPr>
              <w:ind w:left="0" w:firstLine="0"/>
              <w:textAlignment w:val="baseline"/>
              <w:rPr>
                <w:rFonts w:eastAsia="Calibri"/>
                <w:b/>
                <w:bCs/>
              </w:rPr>
            </w:pPr>
            <w:bookmarkStart w:id="25" w:name="5.10_Selection_of_the_standard_insulatio"/>
            <w:bookmarkStart w:id="26" w:name="_bookmark25"/>
            <w:bookmarkEnd w:id="25"/>
            <w:bookmarkEnd w:id="26"/>
            <w:r w:rsidRPr="00B016C3">
              <w:rPr>
                <w:rFonts w:eastAsia="Calibri"/>
                <w:b/>
                <w:bCs/>
              </w:rPr>
              <w:t>5.10  Selection of the standard insulation level</w:t>
            </w:r>
          </w:p>
          <w:p w:rsidR="00D7408F" w:rsidRPr="00B016C3" w:rsidRDefault="00D7408F" w:rsidP="00B016C3">
            <w:pPr>
              <w:ind w:left="0" w:firstLine="0"/>
              <w:textAlignment w:val="baseline"/>
              <w:rPr>
                <w:rFonts w:eastAsia="Calibri"/>
                <w:bCs/>
              </w:rPr>
            </w:pPr>
            <w:r w:rsidRPr="00B016C3">
              <w:rPr>
                <w:rFonts w:eastAsia="Calibri"/>
                <w:bCs/>
              </w:rPr>
              <w:lastRenderedPageBreak/>
              <w:t>The association of standard rated withstand voltages with the highest voltage for equipment  has been standardized to benefit from the experience gained from the operation of systems designed according to IEC standards and to enhance standardization.</w:t>
            </w:r>
          </w:p>
          <w:p w:rsidR="00D7408F" w:rsidRPr="00D7408F" w:rsidRDefault="00D7408F" w:rsidP="00D7408F">
            <w:pPr>
              <w:pStyle w:val="Heading6"/>
              <w:tabs>
                <w:tab w:val="left" w:pos="1120"/>
              </w:tabs>
              <w:spacing w:before="150"/>
              <w:ind w:left="0"/>
              <w:jc w:val="both"/>
              <w:outlineLvl w:val="5"/>
              <w:rPr>
                <w:rFonts w:eastAsia="Calibri"/>
                <w:b w:val="0"/>
                <w:sz w:val="24"/>
                <w:szCs w:val="24"/>
                <w:lang w:val="mn-MN"/>
              </w:rPr>
            </w:pPr>
            <w:r w:rsidRPr="00D7408F">
              <w:rPr>
                <w:rFonts w:eastAsia="Calibri"/>
                <w:b w:val="0"/>
                <w:sz w:val="24"/>
                <w:szCs w:val="24"/>
                <w:lang w:val="mn-MN"/>
              </w:rPr>
              <w:t>The standard rated withstand voltages are associated with the highest voltage for equipment according to Table 2 for range I and Table 3 for range II. These standard rated withstand voltages are valid for the normal environmental conditions and are adjusted to the standard reference atmospheric conditions.</w:t>
            </w:r>
          </w:p>
          <w:p w:rsidR="00D7408F" w:rsidRPr="00B016C3" w:rsidRDefault="00D7408F" w:rsidP="00D7408F">
            <w:pPr>
              <w:ind w:left="0" w:firstLine="0"/>
              <w:rPr>
                <w:rFonts w:eastAsia="Calibri"/>
                <w:bCs/>
                <w:sz w:val="20"/>
                <w:szCs w:val="20"/>
              </w:rPr>
            </w:pPr>
            <w:r w:rsidRPr="00B016C3">
              <w:rPr>
                <w:rFonts w:eastAsia="Calibri"/>
                <w:bCs/>
                <w:sz w:val="20"/>
                <w:szCs w:val="20"/>
              </w:rPr>
              <w:t>NOTE For withstand voltages used in some countries and not defined as standard insulation levels, see Annex B.</w:t>
            </w:r>
          </w:p>
          <w:p w:rsidR="00B016C3" w:rsidRPr="00D7408F" w:rsidRDefault="00B016C3" w:rsidP="00D7408F">
            <w:pPr>
              <w:ind w:left="0" w:firstLine="0"/>
              <w:rPr>
                <w:rFonts w:eastAsia="Calibri"/>
                <w:bCs/>
              </w:rPr>
            </w:pPr>
          </w:p>
          <w:p w:rsidR="00D7408F" w:rsidRPr="00D7408F" w:rsidRDefault="00D7408F" w:rsidP="00D7408F">
            <w:pPr>
              <w:ind w:left="0" w:firstLine="0"/>
              <w:rPr>
                <w:rFonts w:eastAsia="Calibri"/>
                <w:bCs/>
              </w:rPr>
            </w:pPr>
            <w:r w:rsidRPr="00D7408F">
              <w:rPr>
                <w:rFonts w:eastAsia="Calibri"/>
                <w:bCs/>
              </w:rPr>
              <w:t>The associations obtained by connecting standard rated withstand voltages of all columns without crossing horizontal marked lines are defined as standard insulation levels.</w:t>
            </w:r>
          </w:p>
          <w:p w:rsidR="00D7408F" w:rsidRPr="00D7408F" w:rsidRDefault="00D7408F" w:rsidP="00D7408F">
            <w:pPr>
              <w:ind w:left="0" w:firstLine="0"/>
              <w:rPr>
                <w:rFonts w:eastAsia="Calibri"/>
                <w:bCs/>
              </w:rPr>
            </w:pPr>
          </w:p>
          <w:p w:rsidR="00D7408F" w:rsidRPr="00D7408F" w:rsidRDefault="00D7408F" w:rsidP="00D7408F">
            <w:pPr>
              <w:ind w:left="0" w:firstLine="0"/>
              <w:rPr>
                <w:rFonts w:eastAsia="Calibri"/>
                <w:bCs/>
              </w:rPr>
            </w:pPr>
            <w:r w:rsidRPr="00D7408F">
              <w:rPr>
                <w:rFonts w:eastAsia="Calibri"/>
                <w:bCs/>
              </w:rPr>
              <w:t>Furthermore, the following associations are standardized for phase-to-phase and longitudinal insulation:</w:t>
            </w:r>
          </w:p>
          <w:p w:rsidR="00D7408F" w:rsidRPr="0008146C" w:rsidRDefault="00D7408F" w:rsidP="00D7408F">
            <w:pPr>
              <w:pStyle w:val="ListParagraph"/>
              <w:numPr>
                <w:ilvl w:val="0"/>
                <w:numId w:val="19"/>
              </w:numPr>
              <w:spacing w:after="200"/>
              <w:ind w:left="0" w:firstLine="0"/>
              <w:contextualSpacing w:val="0"/>
              <w:rPr>
                <w:rFonts w:eastAsia="Calibri"/>
                <w:bCs/>
              </w:rPr>
            </w:pPr>
            <w:r w:rsidRPr="0008146C">
              <w:rPr>
                <w:rFonts w:eastAsia="Calibri"/>
                <w:bCs/>
              </w:rPr>
              <w:t>For phase-to-phase insulation, range I, the standard rated short-duration power-frequency and lightning impulse phase-to-phase withstand voltages are equal to the relevant phase- to-earth withstand voltages (Table 2). The values in brackets, however, may be insufficient to prove that the required withstand voltages are met and additional phase-to-phase withstand voltage tests may be needed.</w:t>
            </w:r>
          </w:p>
          <w:p w:rsidR="00D7408F" w:rsidRPr="0008146C" w:rsidRDefault="00D7408F" w:rsidP="00D7408F">
            <w:pPr>
              <w:pStyle w:val="ListParagraph"/>
              <w:numPr>
                <w:ilvl w:val="0"/>
                <w:numId w:val="19"/>
              </w:numPr>
              <w:spacing w:after="200"/>
              <w:ind w:left="0" w:firstLine="0"/>
              <w:contextualSpacing w:val="0"/>
              <w:rPr>
                <w:rFonts w:eastAsia="Calibri"/>
                <w:bCs/>
              </w:rPr>
            </w:pPr>
            <w:r w:rsidRPr="0008146C">
              <w:rPr>
                <w:rFonts w:eastAsia="Calibri"/>
                <w:bCs/>
              </w:rPr>
              <w:t>For phase-to-phase insulation, range II, the standard lightning impulse withstand voltage phase-to-phase is equal to the lightning impulse phase-to-earth.</w:t>
            </w:r>
          </w:p>
          <w:p w:rsidR="00D7408F" w:rsidRPr="0008146C" w:rsidRDefault="00D7408F" w:rsidP="00D7408F">
            <w:pPr>
              <w:pStyle w:val="ListParagraph"/>
              <w:numPr>
                <w:ilvl w:val="0"/>
                <w:numId w:val="19"/>
              </w:numPr>
              <w:spacing w:after="200"/>
              <w:ind w:left="0" w:firstLine="0"/>
              <w:contextualSpacing w:val="0"/>
              <w:rPr>
                <w:rFonts w:eastAsia="Calibri"/>
                <w:bCs/>
              </w:rPr>
            </w:pPr>
            <w:r w:rsidRPr="0008146C">
              <w:rPr>
                <w:rFonts w:eastAsia="Calibri"/>
                <w:bCs/>
              </w:rPr>
              <w:t>For longitudinal insulation, range I, the standard rated short-duration power-frequency and lightning impulse withstand voltages are equal to the relevant phase-to-earth withstand voltages (Table 2).</w:t>
            </w:r>
          </w:p>
          <w:p w:rsidR="00D7408F" w:rsidRPr="0008146C" w:rsidRDefault="00D7408F" w:rsidP="00D7408F">
            <w:pPr>
              <w:pStyle w:val="ListParagraph"/>
              <w:numPr>
                <w:ilvl w:val="0"/>
                <w:numId w:val="19"/>
              </w:numPr>
              <w:spacing w:after="200"/>
              <w:ind w:left="0" w:firstLine="0"/>
              <w:contextualSpacing w:val="0"/>
              <w:rPr>
                <w:rFonts w:eastAsia="Calibri"/>
                <w:bCs/>
              </w:rPr>
            </w:pPr>
            <w:r w:rsidRPr="0008146C">
              <w:rPr>
                <w:rFonts w:eastAsia="Calibri"/>
                <w:bCs/>
              </w:rPr>
              <w:lastRenderedPageBreak/>
              <w:t>For longitudinal insulation, range II, the standard switching impulse component of the combined withstand voltage is given in Table 3, while the peak value of the power-</w:t>
            </w:r>
            <w:r w:rsidRPr="0008146C">
              <w:rPr>
                <w:rFonts w:eastAsia="Calibri"/>
                <w:bCs/>
                <w:noProof/>
                <w:lang w:val="en-US"/>
              </w:rPr>
              <mc:AlternateContent>
                <mc:Choice Requires="wpg">
                  <w:drawing>
                    <wp:anchor distT="0" distB="0" distL="114300" distR="114300" simplePos="0" relativeHeight="251664384" behindDoc="1" locked="0" layoutInCell="1" allowOverlap="1" wp14:anchorId="34F49B5D" wp14:editId="26F902BF">
                      <wp:simplePos x="0" y="0"/>
                      <wp:positionH relativeFrom="page">
                        <wp:posOffset>4192905</wp:posOffset>
                      </wp:positionH>
                      <wp:positionV relativeFrom="paragraph">
                        <wp:posOffset>32385</wp:posOffset>
                      </wp:positionV>
                      <wp:extent cx="409575" cy="165100"/>
                      <wp:effectExtent l="0" t="0" r="0" b="0"/>
                      <wp:wrapNone/>
                      <wp:docPr id="16" name="Group 1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165100"/>
                                <a:chOff x="6603" y="51"/>
                                <a:chExt cx="645" cy="260"/>
                              </a:xfrm>
                            </wpg:grpSpPr>
                            <pic:pic xmlns:pic="http://schemas.openxmlformats.org/drawingml/2006/picture">
                              <pic:nvPicPr>
                                <pic:cNvPr id="18" name="Picture 116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602" y="50"/>
                                  <a:ext cx="645"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1164"/>
                              <wps:cNvSpPr txBox="1">
                                <a:spLocks noChangeArrowheads="1"/>
                              </wps:cNvSpPr>
                              <wps:spPr bwMode="auto">
                                <a:xfrm>
                                  <a:off x="6602" y="50"/>
                                  <a:ext cx="645"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354" w:rsidRDefault="00583354" w:rsidP="00B016C3">
                                    <w:pPr>
                                      <w:tabs>
                                        <w:tab w:val="left" w:pos="502"/>
                                      </w:tabs>
                                      <w:spacing w:before="23"/>
                                      <w:ind w:left="128"/>
                                      <w:rPr>
                                        <w:sz w:val="20"/>
                                      </w:rPr>
                                    </w:pPr>
                                    <w:r>
                                      <w:rPr>
                                        <w:sz w:val="20"/>
                                      </w:rPr>
                                      <w:t>2</w:t>
                                    </w:r>
                                    <w:r>
                                      <w:rPr>
                                        <w:sz w:val="20"/>
                                      </w:rPr>
                                      <w:tab/>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49B5D" id="Group 1162" o:spid="_x0000_s1039" style="position:absolute;left:0;text-align:left;margin-left:330.15pt;margin-top:2.55pt;width:32.25pt;height:13pt;z-index:-251652096;mso-position-horizontal-relative:page" coordorigin="6603,51" coordsize="645,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mPYSNQQAAFUMAAAOAAAAZHJzL2Uyb0RvYy54bWzsV9tu4zYQfS/QfyD0&#10;rlhSZNkSYi8cX4IF0jbYywfQEiURK5EqScfOFv33zpCSL0naDXb7uAbsDG/DmXPOkMzNu0PbkEem&#10;NJdi5oVXgUeYyGXBRTXzPn/a+FOPaENFQRsp2Mx7Ytp7N//1l5t9l7FI1rIpmCLgROhs38282pgu&#10;G410XrOW6ivZMQGDpVQtNdBU1ahQdA/e22YUBUEy2ktVdErmTGvoXblBb279lyXLzR9lqZkhzcyD&#10;2Iz9VfZ3i7+j+Q3NKkW7mud9GPQ7omgpF7Dp0dWKGkp2ir9w1fJcSS1Lc5XLdiTLkufM5gDZhMGz&#10;bO6U3HU2lyrbV90RJoD2GU7f7Tb//fFBEV4Ad4lHBG2BI7stCcMkQnj2XZXBrDvVfewelMsRzHuZ&#10;f9EwPHo+ju3KTSbb/W+yAI90Z6SF51CqFl1A4uRgWXg6ssAOhuTQGQfpeDL2SA5DYTIOg56lvAYq&#10;cVWSBNcegdFx6PjL63W/Non7hVFiV41o5ra0YfZhzW86nmfw7QEF6wWg3xYerDI7xbzeSfsmHy1V&#10;X3adD9x31PAtb7h5sjoGdDAo8fjAc0QZG2fcQBU5bmAYd0V2rjH5YZ5bRTErywwRcllTUbGF7qAI&#10;AEnwMHQpJfc1o4XGbuTw0ottXkSybXi34U2D1KHd5wx19EyHr8DmNL6S+a5lwriiVayB9KXQNe+0&#10;R1TG2i0DDar3RWh1Alq41wa3Q1XYQvormi6CII1u/eU4WPpxMFn7izSe+JNgPYmDeBouw+XfuDqM&#10;s51mAANtVh3vY4XeF9G+WjX9+eLq0dY1eaT29ECkbEDDXxsidCEkGKtW+QcAG+aBbRQzeY1mCcj1&#10;/TD5OGBhPiGLHGiosG8WDcg/cvLvC2MonH8VP8hCaXPHZEvQAJwhSoszfYQcXF7DFIxYSGTb5tGI&#10;iw5IwPW8xlAapOvpehr7cZSsgaHVyl9slrGfbMLJeHW9Wi5X4cBQzYuCCdzmxwmyeMuGF4NGtaq2&#10;y0Y54jb2Y3UO6J+mjVAopzAGUtHZSXRpGMXBbZT6m2Q68eNNPPbTSTD1gzC9TZMgTuPV5jKley7Y&#10;j6dE9jMvHUdjy9JZ0Ciys9wC+3mZG81abuBibXg786bHSTTDsl+LwlJrKG+cfQYFhn+Cwund6XwQ&#10;KIyiCV+8HODa1sN5AK231Rhe2q9deB9r2jFIGd2eTr8ILm53+n1CYm7lAY+/GLPuJ+LNRMwBRvBE&#10;s3JwF9R/nHlnS52fn8V3+fZ64+n4s/hsuVzU6P9ffKhWFKiTqjlsD/bRZt8AOLaVxRPUgJJwukO5&#10;wIscjFqqrx7Zw+t25uk/dxRfK817AUWKT+HBUIOxHQwqclg684xHnLk07sm86xSvavDsikzIBTzs&#10;Sm5vkFMUgAc24Fywln27Woz6dzY+js/bdtbpv4H5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fxsPHfAAAACAEAAA8AAABkcnMvZG93bnJldi54bWxMj0FLw0AUhO+C/2F5gje7&#10;2cbGEvNSSlFPRbAVpLdt8pqEZt+G7DZJ/73ryR6HGWa+yVaTacVAvWssI6hZBIK4sGXDFcL3/v1p&#10;CcJ5zaVuLRPClRys8vu7TKelHfmLhp2vRChhl2qE2vsuldIVNRntZrYjDt7J9kb7IPtKlr0eQ7lp&#10;5TyKEml0w2Gh1h1tairOu4tB+Bj1uI7V27A9nzbXw37x+bNVhPj4MK1fQXia/H8Y/vADOuSB6Wgv&#10;XDrRIiRJFIcowkKBCP7L/DlcOSLESoHMM3l7IP8FAAD//wMAUEsDBAoAAAAAAAAAIQAK5sEaHAcA&#10;ABwHAAAUAAAAZHJzL21lZGlhL2ltYWdlMS5wbmeJUE5HDQoaCgAAAA1JSERSAAAAVgAAACIIBgAA&#10;AMXlLiAAAAAGYktHRAD/AP8A/6C9p5MAAAAJcEhZcwAADsQAAA7EAZUrDhsAAAa8SURBVGiBzVp9&#10;TBNnGH/6BQUO0mbAgDoyRSiwBIqpaIpYSsgGy2KFbmuIiUaROofEZXHoFkJgJgxcjAubEwlmW7I/&#10;6kcrTcjAjMGVgtO6CE0UBN2IhI+hpGUUaO21fffHPIMMhV6vV3/J+8fdPfe75/m9zz33vk+OhRAC&#10;qti/f/8PoaGhzpSUlPuUSVZAoVD0ZGVlDaxlNzo6miIWi0daW1sPlpWVXfDnmWfPnv3YaDTmSaXS&#10;W1wu1+MP1zMghCgNj8fDZrPZHgBAdI6mpqbK9Ty/vr7+cwBA4+Pjb1CNgRwZGRkWuuNgUc1Yi8WS&#10;KZFIBpubmw+VlpZqKZGsAj6f7wwJCXGtZSeVSv/gcDiemzdvbvP3mUlJSQ/EYvGIVqst9ZfrGajO&#10;8pkzZz4BAPTw4cNEfzPG1zE2NvYmAKDGxsYqf7kmJiZEAIBOnz79KZ0+sqlOCI7jeZs2bforMTFx&#10;nK5JXi/0en0JAIBKpdL5y2U0GuUAAHK53Ogv13OgWl+FQqH1wIEDF5jOVoQQyGSy/szMzEE6uDQa&#10;zfmoqKh/3G43J+gZa7FYMm02m1ChUPTQOsvrwNTUVML169dldGQrwH9vXm5uronD4dCzGngKSsLi&#10;OJ4HAJCXl4fT6cx60NbWthuAnjIwPT0dPzo6mhKIOCgLu3nz5gcbNmyYoNuhtaDT6VSpqan30tPT&#10;h/zlClh9BQrCejweTm9v785gZOvs7Gy00WiU01UGjEajHMOwhfVsSHyFz8JaLJbMubk5QTCENRgM&#10;So/Hw6FT2NzcXBOXy3XTwbccPgvb09OjAAhOfdXpdKqNGzeOSSSSQX+5ZmZmXh8eHk4LRBkAoCAs&#10;juN5ycnJ90Ui0WQgHHoR5ubmBF1dXQUqlUrHYrGoNzieore3dydA4BLEJ2HJ+hqMZVZ7e/t7BEHw&#10;6FxmRURELG7ZsuU2HXwr4ZOwAwMDWfPz81HBKgMJCQlT2dnZZjr4jEajPCcnp5/H4xF08K2ET8IG&#10;a/26sLCAdXZ2FpaUlOjZbLbXX77Hjx/H3L17961AxuGzsGKxeCQ+Pn46UA6tho6OjiKn08mnqwyQ&#10;9TVQHy4AeL5X0NXVlV9dXf3lantfgiC4kZGR84cOHWpmujegVqu1MTExj3zZz7e3t7/r9XpZq12r&#10;rKxsCg8PX3zy5ElIoHwGhBDY7XZMoVB0w9Mm7fDwsHilodls3goASKvVqpkU1eFw8DEMs5eXl7es&#10;xx7H8Z1xcXHTAIBaWloOrmaTkZFhKSgo+DWQfoNWq1WLRKIJWNb9Li4u1q80PHXq1GcAgKanp+OY&#10;FNZgMOwCANTZ2fnOy+yWlpbC6urqakJCQpxkHMnJyaMEQXCX283Ozr4GAOjkyZPVARWWzWZ7srKy&#10;bvf19cm2b9/+O+lUf3+/bLlhUVHRL2lpaUNMiooQgn379v0oEAhsL3ttvV4vSyqV3gIApFartXv2&#10;7PmZjKOlpaV8ue3Vq1d3AwAymUw7AiqsyWTaQdYuk8m0g3RIJpP1kzWKIAguhmH2w4cPf8+kqC6X&#10;iycUCq179+79aS3bK1euqLq7uxUIIZicnEwICwtbAgCUkJAwubi4GE7aHT169Bs+n+9wOp2hARV2&#10;5QmlUtlGiqvX64sRQnDjxo1tAIAuXrz4IZPCXrt27W0AQAaDYZev9544ceIrMo6Ghobj5HmJRDKQ&#10;n5//W6B9/9+JoaGhNA6H4wYAJBaL77lcLl5DQ8NxAEAzMzOxTAqr0WjOYxhmdzgcfF/vtdlsAqFQ&#10;aAUAJBAIbFarVWi1WoUsFstbV1dXw7iwZEDkbJ87d+6jwsLCjvT09LtMiup2uzmxsbEzarVaS5WD&#10;/OACAKqqqmokP4Q4jsuDIuzU1FR8eHj4IgCg2NjYvyMiIhYqKiq+Y1JYHMflAIAuXbr0AVWOpaWl&#10;MHLFw+fzHRqN5nxoaKiTyhtAi7AIIaipqalbvgS7fPny+0wKW1lZ2cTn8x12ux3zh6e1tbWMjCE6&#10;OvqxXC7HmfD/hRfm5+cjY2JiHpFO3blzJ50pUT0eD1skEk0olco2f7kIguCmpqYOk3EcOXLkWyZi&#10;eGGvIDIy0l5bW1sLALB161azUCico75x9g1mszl7cnJSREdvgMvluuvr678gjwmC4PrLuS68THWX&#10;y8UbGBiQMJWp5Dh27NjXPB7PZbPZBHTweb1eVkVFxXd9fX05TMVA+d+tQAEhxEpKSvpTLBaPdHR0&#10;FAXbH6qg/ItRoDA4OCgZGxvbSFeLMFh45YTV6XQqNpvtVSqVhmD74g9euVKQnZ1txjBsobu7Oz/Y&#10;vviDfwHmheQAKF2nmQAAAABJRU5ErkJgglBLAQItABQABgAIAAAAIQCxgme2CgEAABMCAAATAAAA&#10;AAAAAAAAAAAAAAAAAABbQ29udGVudF9UeXBlc10ueG1sUEsBAi0AFAAGAAgAAAAhADj9If/WAAAA&#10;lAEAAAsAAAAAAAAAAAAAAAAAOwEAAF9yZWxzLy5yZWxzUEsBAi0AFAAGAAgAAAAhAK6Y9hI1BAAA&#10;VQwAAA4AAAAAAAAAAAAAAAAAOgIAAGRycy9lMm9Eb2MueG1sUEsBAi0AFAAGAAgAAAAhAKomDr68&#10;AAAAIQEAABkAAAAAAAAAAAAAAAAAmwYAAGRycy9fcmVscy9lMm9Eb2MueG1sLnJlbHNQSwECLQAU&#10;AAYACAAAACEA1/Gw8d8AAAAIAQAADwAAAAAAAAAAAAAAAACOBwAAZHJzL2Rvd25yZXYueG1sUEsB&#10;Ai0ACgAAAAAAAAAhAArmwRocBwAAHAcAABQAAAAAAAAAAAAAAAAAmggAAGRycy9tZWRpYS9pbWFn&#10;ZTEucG5nUEsFBgAAAAAGAAYAfAEAAOgPAAAAAA==&#10;">
                      <v:shape id="Picture 1163" o:spid="_x0000_s1040" type="#_x0000_t75" style="position:absolute;left:6602;top:50;width:645;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Ga1wwAAANsAAAAPAAAAZHJzL2Rvd25yZXYueG1sRI9Bb8Iw&#10;DIXvk/gPkZF2Gyk7TKgQ0ASqxMRpLRduVmPassapkgBlv34+TOJm6z2/93m1GV2vbhRi59nAfJaB&#10;Iq697bgxcKyKtwWomJAt9p7JwIMibNaTlxXm1t/5m25lapSEcMzRQJvSkGsd65YcxpkfiEU7++Aw&#10;yRoabQPeJdz1+j3LPrTDjqWhxYG2LdU/5dUZCKfdpbweQhV/09epWFR6KC7amNfp+LkElWhMT/P/&#10;9d4KvsDKLzKAXv8BAAD//wMAUEsBAi0AFAAGAAgAAAAhANvh9svuAAAAhQEAABMAAAAAAAAAAAAA&#10;AAAAAAAAAFtDb250ZW50X1R5cGVzXS54bWxQSwECLQAUAAYACAAAACEAWvQsW78AAAAVAQAACwAA&#10;AAAAAAAAAAAAAAAfAQAAX3JlbHMvLnJlbHNQSwECLQAUAAYACAAAACEACTRmtcMAAADbAAAADwAA&#10;AAAAAAAAAAAAAAAHAgAAZHJzL2Rvd25yZXYueG1sUEsFBgAAAAADAAMAtwAAAPcCAAAAAA==&#10;">
                        <v:imagedata r:id="rId35" o:title=""/>
                      </v:shape>
                      <v:shape id="Text Box 1164" o:spid="_x0000_s1041" type="#_x0000_t202" style="position:absolute;left:6602;top:50;width:645;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583354" w:rsidRDefault="00583354" w:rsidP="00B016C3">
                              <w:pPr>
                                <w:tabs>
                                  <w:tab w:val="left" w:pos="502"/>
                                </w:tabs>
                                <w:spacing w:before="23"/>
                                <w:ind w:left="128"/>
                                <w:rPr>
                                  <w:sz w:val="20"/>
                                </w:rPr>
                              </w:pPr>
                              <w:r>
                                <w:rPr>
                                  <w:sz w:val="20"/>
                                </w:rPr>
                                <w:t>2</w:t>
                              </w:r>
                              <w:r>
                                <w:rPr>
                                  <w:sz w:val="20"/>
                                </w:rPr>
                                <w:tab/>
                                <w:t>3</w:t>
                              </w:r>
                            </w:p>
                          </w:txbxContent>
                        </v:textbox>
                      </v:shape>
                      <w10:wrap anchorx="page"/>
                    </v:group>
                  </w:pict>
                </mc:Fallback>
              </mc:AlternateContent>
            </w:r>
            <w:r w:rsidRPr="0008146C">
              <w:rPr>
                <w:rFonts w:eastAsia="Calibri"/>
                <w:bCs/>
              </w:rPr>
              <w:t>frequency component of opposite polarity is Um *</w:t>
            </w:r>
            <m:oMath>
              <m:rad>
                <m:radPr>
                  <m:degHide m:val="1"/>
                  <m:ctrlPr>
                    <w:rPr>
                      <w:rFonts w:ascii="Cambria Math" w:eastAsia="Calibri" w:hAnsi="Cambria Math"/>
                      <w:bCs/>
                    </w:rPr>
                  </m:ctrlPr>
                </m:radPr>
                <m:deg/>
                <m:e>
                  <m:r>
                    <m:rPr>
                      <m:sty m:val="p"/>
                    </m:rPr>
                    <w:rPr>
                      <w:rFonts w:ascii="Cambria Math" w:eastAsia="Calibri" w:hAnsi="Cambria Math"/>
                    </w:rPr>
                    <m:t>2</m:t>
                  </m:r>
                </m:e>
              </m:rad>
            </m:oMath>
            <w:r w:rsidRPr="0008146C">
              <w:rPr>
                <w:rFonts w:eastAsia="Calibri"/>
                <w:bCs/>
              </w:rPr>
              <w:t>/</w:t>
            </w:r>
            <m:oMath>
              <m:rad>
                <m:radPr>
                  <m:degHide m:val="1"/>
                  <m:ctrlPr>
                    <w:rPr>
                      <w:rFonts w:ascii="Cambria Math" w:eastAsia="Calibri" w:hAnsi="Cambria Math"/>
                      <w:bCs/>
                    </w:rPr>
                  </m:ctrlPr>
                </m:radPr>
                <m:deg/>
                <m:e>
                  <m:r>
                    <m:rPr>
                      <m:sty m:val="p"/>
                    </m:rPr>
                    <w:rPr>
                      <w:rFonts w:ascii="Cambria Math" w:eastAsia="Calibri" w:hAnsi="Cambria Math"/>
                    </w:rPr>
                    <m:t>3</m:t>
                  </m:r>
                </m:e>
              </m:rad>
            </m:oMath>
            <w:r w:rsidRPr="0008146C">
              <w:rPr>
                <w:rFonts w:eastAsia="Calibri"/>
                <w:bCs/>
              </w:rPr>
              <w:t>.</w:t>
            </w:r>
          </w:p>
          <w:p w:rsidR="00D7408F" w:rsidRPr="0008146C" w:rsidRDefault="00D7408F" w:rsidP="00D7408F">
            <w:pPr>
              <w:pStyle w:val="ListParagraph"/>
              <w:numPr>
                <w:ilvl w:val="0"/>
                <w:numId w:val="19"/>
              </w:numPr>
              <w:spacing w:after="200"/>
              <w:ind w:left="0" w:firstLine="0"/>
              <w:contextualSpacing w:val="0"/>
              <w:rPr>
                <w:rFonts w:eastAsia="Calibri"/>
                <w:bCs/>
              </w:rPr>
            </w:pPr>
            <w:r w:rsidRPr="0008146C">
              <w:rPr>
                <w:rFonts w:eastAsia="Calibri"/>
                <w:bCs/>
              </w:rPr>
              <w:t xml:space="preserve">For longitudinal insulation range II, the standard lightning impulse component of the combined withstand voltage is equal to the relevant phase-to-earth withstand  voltage  (Table 3), while the peak value of the power-frequency component of opposite polarity is 0,7 * </w:t>
            </w:r>
            <w:r w:rsidRPr="00D7408F">
              <w:rPr>
                <w:rFonts w:eastAsia="Calibri"/>
                <w:bCs/>
              </w:rPr>
              <w:t>Um *</w:t>
            </w:r>
            <m:oMath>
              <m:r>
                <m:rPr>
                  <m:sty m:val="p"/>
                </m:rPr>
                <w:rPr>
                  <w:rFonts w:ascii="Cambria Math" w:eastAsia="Calibri" w:hAnsi="Cambria Math"/>
                </w:rPr>
                <m:t xml:space="preserve"> </m:t>
              </m:r>
              <m:rad>
                <m:radPr>
                  <m:degHide m:val="1"/>
                  <m:ctrlPr>
                    <w:rPr>
                      <w:rFonts w:ascii="Cambria Math" w:eastAsia="Calibri" w:hAnsi="Cambria Math"/>
                      <w:bCs/>
                    </w:rPr>
                  </m:ctrlPr>
                </m:radPr>
                <m:deg/>
                <m:e>
                  <m:r>
                    <m:rPr>
                      <m:sty m:val="p"/>
                    </m:rPr>
                    <w:rPr>
                      <w:rFonts w:ascii="Cambria Math" w:eastAsia="Calibri" w:hAnsi="Cambria Math"/>
                    </w:rPr>
                    <m:t>2</m:t>
                  </m:r>
                </m:e>
              </m:rad>
            </m:oMath>
            <w:r w:rsidRPr="00D7408F">
              <w:rPr>
                <w:rFonts w:eastAsia="Calibri"/>
                <w:bCs/>
              </w:rPr>
              <w:t>/</w:t>
            </w:r>
            <m:oMath>
              <m:rad>
                <m:radPr>
                  <m:degHide m:val="1"/>
                  <m:ctrlPr>
                    <w:rPr>
                      <w:rFonts w:ascii="Cambria Math" w:eastAsia="Calibri" w:hAnsi="Cambria Math"/>
                      <w:bCs/>
                    </w:rPr>
                  </m:ctrlPr>
                </m:radPr>
                <m:deg/>
                <m:e>
                  <m:r>
                    <m:rPr>
                      <m:sty m:val="p"/>
                    </m:rPr>
                    <w:rPr>
                      <w:rFonts w:ascii="Cambria Math" w:eastAsia="Calibri" w:hAnsi="Cambria Math"/>
                    </w:rPr>
                    <m:t>3</m:t>
                  </m:r>
                </m:e>
              </m:rad>
            </m:oMath>
          </w:p>
          <w:p w:rsidR="00D7408F" w:rsidRPr="00D7408F" w:rsidRDefault="00D7408F" w:rsidP="00D7408F">
            <w:pPr>
              <w:pStyle w:val="Heading6"/>
              <w:tabs>
                <w:tab w:val="left" w:pos="1120"/>
              </w:tabs>
              <w:spacing w:before="150"/>
              <w:ind w:left="0"/>
              <w:jc w:val="both"/>
              <w:outlineLvl w:val="5"/>
              <w:rPr>
                <w:rFonts w:eastAsia="Calibri"/>
                <w:b w:val="0"/>
                <w:sz w:val="24"/>
                <w:szCs w:val="24"/>
                <w:lang w:val="mn-MN"/>
              </w:rPr>
            </w:pPr>
            <w:r w:rsidRPr="00D7408F">
              <w:rPr>
                <w:rFonts w:eastAsia="Calibri"/>
                <w:b w:val="0"/>
                <w:sz w:val="24"/>
                <w:szCs w:val="24"/>
                <w:lang w:val="mn-MN"/>
              </w:rPr>
              <w:t>More than one preferred association  is foreseen for most of the highest voltages  for equipment to allow for the application of different performance criteria or overvoltage patterns.</w:t>
            </w:r>
          </w:p>
          <w:p w:rsidR="00D7408F" w:rsidRPr="00D7408F" w:rsidRDefault="00D7408F" w:rsidP="00D7408F">
            <w:pPr>
              <w:pStyle w:val="Heading6"/>
              <w:tabs>
                <w:tab w:val="left" w:pos="1120"/>
              </w:tabs>
              <w:spacing w:before="150"/>
              <w:ind w:left="0"/>
              <w:jc w:val="both"/>
              <w:outlineLvl w:val="5"/>
              <w:rPr>
                <w:rFonts w:eastAsia="Calibri"/>
                <w:b w:val="0"/>
                <w:sz w:val="24"/>
                <w:szCs w:val="24"/>
                <w:lang w:val="mn-MN"/>
              </w:rPr>
            </w:pPr>
            <w:r w:rsidRPr="00D7408F">
              <w:rPr>
                <w:rFonts w:eastAsia="Calibri"/>
                <w:b w:val="0"/>
                <w:sz w:val="24"/>
                <w:szCs w:val="24"/>
                <w:lang w:val="mn-MN"/>
              </w:rPr>
              <w:t>For the preferred associations, only two standard rated withstand voltages are sufficient to define the rated insulation level of the equipment:</w:t>
            </w:r>
          </w:p>
          <w:p w:rsidR="00D7408F" w:rsidRPr="0008146C" w:rsidRDefault="00D7408F" w:rsidP="00D7408F">
            <w:pPr>
              <w:pStyle w:val="ListParagraph"/>
              <w:numPr>
                <w:ilvl w:val="0"/>
                <w:numId w:val="19"/>
              </w:numPr>
              <w:spacing w:after="200"/>
              <w:ind w:left="0" w:firstLine="0"/>
              <w:contextualSpacing w:val="0"/>
              <w:rPr>
                <w:rFonts w:eastAsia="Calibri"/>
                <w:bCs/>
              </w:rPr>
            </w:pPr>
            <w:r w:rsidRPr="0008146C">
              <w:rPr>
                <w:rFonts w:eastAsia="Calibri"/>
                <w:bCs/>
              </w:rPr>
              <w:t>For equipment in range I:</w:t>
            </w:r>
          </w:p>
          <w:p w:rsidR="00D7408F" w:rsidRPr="00D7408F" w:rsidRDefault="00D7408F" w:rsidP="00D7408F">
            <w:pPr>
              <w:pStyle w:val="ListParagraph"/>
              <w:widowControl w:val="0"/>
              <w:numPr>
                <w:ilvl w:val="0"/>
                <w:numId w:val="24"/>
              </w:numPr>
              <w:tabs>
                <w:tab w:val="left" w:pos="1170"/>
              </w:tabs>
              <w:autoSpaceDE w:val="0"/>
              <w:autoSpaceDN w:val="0"/>
              <w:spacing w:before="102" w:after="200"/>
              <w:ind w:left="0" w:firstLine="0"/>
              <w:contextualSpacing w:val="0"/>
              <w:jc w:val="left"/>
              <w:rPr>
                <w:rFonts w:eastAsia="Calibri"/>
                <w:bCs/>
              </w:rPr>
            </w:pPr>
            <w:r w:rsidRPr="00D7408F">
              <w:rPr>
                <w:rFonts w:eastAsia="Calibri"/>
                <w:bCs/>
              </w:rPr>
              <w:t>the standard rated lightning impulse withstand voltage and,</w:t>
            </w:r>
          </w:p>
          <w:p w:rsidR="00D7408F" w:rsidRPr="00D7408F" w:rsidRDefault="00D7408F" w:rsidP="00D7408F">
            <w:pPr>
              <w:pStyle w:val="ListParagraph"/>
              <w:widowControl w:val="0"/>
              <w:numPr>
                <w:ilvl w:val="0"/>
                <w:numId w:val="24"/>
              </w:numPr>
              <w:tabs>
                <w:tab w:val="left" w:pos="1170"/>
              </w:tabs>
              <w:autoSpaceDE w:val="0"/>
              <w:autoSpaceDN w:val="0"/>
              <w:spacing w:before="98" w:after="200"/>
              <w:ind w:left="0" w:firstLine="0"/>
              <w:contextualSpacing w:val="0"/>
              <w:jc w:val="left"/>
              <w:rPr>
                <w:rFonts w:eastAsia="Calibri"/>
                <w:bCs/>
              </w:rPr>
            </w:pPr>
            <w:r w:rsidRPr="00D7408F">
              <w:rPr>
                <w:rFonts w:eastAsia="Calibri"/>
                <w:bCs/>
              </w:rPr>
              <w:t>the standard rated short-duration power-frequency withstand voltage.</w:t>
            </w:r>
          </w:p>
          <w:p w:rsidR="00D7408F" w:rsidRPr="00D7408F" w:rsidRDefault="00D7408F" w:rsidP="00D7408F">
            <w:pPr>
              <w:pStyle w:val="ListParagraph"/>
              <w:widowControl w:val="0"/>
              <w:numPr>
                <w:ilvl w:val="0"/>
                <w:numId w:val="20"/>
              </w:numPr>
              <w:tabs>
                <w:tab w:val="left" w:pos="836"/>
                <w:tab w:val="left" w:pos="837"/>
              </w:tabs>
              <w:autoSpaceDE w:val="0"/>
              <w:autoSpaceDN w:val="0"/>
              <w:spacing w:before="102" w:after="200"/>
              <w:ind w:left="0" w:firstLine="0"/>
              <w:contextualSpacing w:val="0"/>
              <w:jc w:val="left"/>
              <w:rPr>
                <w:rFonts w:eastAsia="Calibri"/>
                <w:bCs/>
              </w:rPr>
            </w:pPr>
            <w:r w:rsidRPr="00D7408F">
              <w:rPr>
                <w:rFonts w:eastAsia="Calibri"/>
                <w:bCs/>
              </w:rPr>
              <w:t>For equipment in range II:</w:t>
            </w:r>
          </w:p>
          <w:p w:rsidR="00D7408F" w:rsidRPr="00D7408F" w:rsidRDefault="00D7408F" w:rsidP="00D7408F">
            <w:pPr>
              <w:pStyle w:val="ListParagraph"/>
              <w:widowControl w:val="0"/>
              <w:numPr>
                <w:ilvl w:val="0"/>
                <w:numId w:val="25"/>
              </w:numPr>
              <w:tabs>
                <w:tab w:val="left" w:pos="1175"/>
              </w:tabs>
              <w:autoSpaceDE w:val="0"/>
              <w:autoSpaceDN w:val="0"/>
              <w:spacing w:before="99" w:after="200"/>
              <w:ind w:left="0" w:firstLine="0"/>
              <w:contextualSpacing w:val="0"/>
              <w:jc w:val="left"/>
              <w:rPr>
                <w:rFonts w:eastAsia="Calibri"/>
                <w:bCs/>
              </w:rPr>
            </w:pPr>
            <w:r w:rsidRPr="00D7408F">
              <w:rPr>
                <w:rFonts w:eastAsia="Calibri"/>
                <w:bCs/>
              </w:rPr>
              <w:t>the standard rated switching impulse withstand voltage, and</w:t>
            </w:r>
          </w:p>
          <w:p w:rsidR="00D7408F" w:rsidRPr="00D7408F" w:rsidRDefault="00D7408F" w:rsidP="00D7408F">
            <w:pPr>
              <w:pStyle w:val="ListParagraph"/>
              <w:widowControl w:val="0"/>
              <w:numPr>
                <w:ilvl w:val="0"/>
                <w:numId w:val="25"/>
              </w:numPr>
              <w:tabs>
                <w:tab w:val="left" w:pos="1175"/>
              </w:tabs>
              <w:autoSpaceDE w:val="0"/>
              <w:autoSpaceDN w:val="0"/>
              <w:spacing w:before="101" w:after="200"/>
              <w:ind w:left="0" w:firstLine="0"/>
              <w:contextualSpacing w:val="0"/>
              <w:jc w:val="left"/>
              <w:rPr>
                <w:rFonts w:eastAsia="Calibri"/>
                <w:bCs/>
              </w:rPr>
            </w:pPr>
            <w:r w:rsidRPr="00D7408F">
              <w:rPr>
                <w:rFonts w:eastAsia="Calibri"/>
                <w:bCs/>
              </w:rPr>
              <w:t>the standard rated lightning impulse withstand voltage.</w:t>
            </w:r>
          </w:p>
          <w:p w:rsidR="00D7408F" w:rsidRPr="00D7408F" w:rsidRDefault="00D7408F" w:rsidP="00D7408F">
            <w:pPr>
              <w:ind w:left="0" w:firstLine="0"/>
              <w:rPr>
                <w:rFonts w:eastAsia="Calibri"/>
                <w:bCs/>
              </w:rPr>
            </w:pPr>
            <w:r w:rsidRPr="00D7408F">
              <w:rPr>
                <w:rFonts w:eastAsia="Calibri"/>
                <w:bCs/>
              </w:rPr>
              <w:t>If technically and economically justified, other  associations may be adopted.  The recommendations of 5.1 to 5.8 shall be followed in every case. The resulting set of standard rated withstand voltages shall be termed, therefore, rated insulation level. Particular examples are:</w:t>
            </w:r>
          </w:p>
          <w:p w:rsidR="00D7408F" w:rsidRPr="0008146C" w:rsidRDefault="00D7408F" w:rsidP="00D7408F">
            <w:pPr>
              <w:ind w:left="0" w:firstLine="0"/>
              <w:rPr>
                <w:rFonts w:eastAsia="Calibri"/>
                <w:bCs/>
              </w:rPr>
            </w:pPr>
          </w:p>
          <w:p w:rsidR="00D7408F" w:rsidRPr="0008146C" w:rsidRDefault="00D7408F" w:rsidP="00D7408F">
            <w:pPr>
              <w:pStyle w:val="ListParagraph"/>
              <w:numPr>
                <w:ilvl w:val="0"/>
                <w:numId w:val="19"/>
              </w:numPr>
              <w:spacing w:after="200"/>
              <w:ind w:left="0" w:firstLine="0"/>
              <w:contextualSpacing w:val="0"/>
              <w:rPr>
                <w:rFonts w:eastAsia="Calibri"/>
                <w:bCs/>
              </w:rPr>
            </w:pPr>
            <w:r w:rsidRPr="0008146C">
              <w:rPr>
                <w:rFonts w:eastAsia="Calibri"/>
                <w:bCs/>
              </w:rPr>
              <w:lastRenderedPageBreak/>
              <w:t>For external insulation, for the higher values of Um  in range I, it can be more economical   to specify a standard rated switching impulse withstand voltage instead  of  a  standard rated short-duration power-frequency withstand voltage.</w:t>
            </w:r>
          </w:p>
          <w:p w:rsidR="00D7408F" w:rsidRPr="0008146C" w:rsidRDefault="00D7408F" w:rsidP="00D7408F">
            <w:pPr>
              <w:pStyle w:val="ListParagraph"/>
              <w:numPr>
                <w:ilvl w:val="0"/>
                <w:numId w:val="19"/>
              </w:numPr>
              <w:spacing w:after="200"/>
              <w:ind w:left="0" w:firstLine="0"/>
              <w:contextualSpacing w:val="0"/>
              <w:rPr>
                <w:rFonts w:eastAsia="Calibri"/>
                <w:bCs/>
              </w:rPr>
            </w:pPr>
            <w:r w:rsidRPr="0008146C">
              <w:rPr>
                <w:rFonts w:eastAsia="Calibri"/>
                <w:bCs/>
              </w:rPr>
              <w:t>For internal  insulation in range  II, high  temporary overvoltages can require the specification of a standard rated short-duration power-frequency withstand voltage.</w:t>
            </w:r>
          </w:p>
          <w:p w:rsidR="00D7408F" w:rsidRPr="00D7408F" w:rsidRDefault="00D7408F" w:rsidP="00D7408F">
            <w:pPr>
              <w:pStyle w:val="BodyText"/>
              <w:ind w:right="665"/>
              <w:jc w:val="both"/>
              <w:rPr>
                <w:rFonts w:eastAsia="Calibri"/>
                <w:bCs/>
                <w:sz w:val="24"/>
                <w:szCs w:val="24"/>
                <w:lang w:val="mn-MN"/>
              </w:rPr>
            </w:pPr>
          </w:p>
          <w:p w:rsidR="00D7408F" w:rsidRPr="00D7408F" w:rsidRDefault="00D7408F" w:rsidP="00D7408F">
            <w:pPr>
              <w:pStyle w:val="BodyText"/>
              <w:spacing w:line="230" w:lineRule="exact"/>
              <w:jc w:val="both"/>
              <w:rPr>
                <w:rFonts w:eastAsia="Calibri"/>
                <w:bCs/>
                <w:sz w:val="24"/>
                <w:szCs w:val="24"/>
                <w:lang w:val="mn-MN"/>
              </w:rPr>
            </w:pPr>
          </w:p>
          <w:p w:rsidR="00D7408F" w:rsidRPr="00D7408F" w:rsidRDefault="00D7408F" w:rsidP="00D7408F">
            <w:pPr>
              <w:pStyle w:val="ListParagraph"/>
              <w:tabs>
                <w:tab w:val="left" w:pos="837"/>
              </w:tabs>
              <w:spacing w:before="100"/>
              <w:ind w:left="0" w:right="664" w:firstLine="0"/>
              <w:rPr>
                <w:rFonts w:eastAsia="Calibri"/>
                <w:bCs/>
              </w:rPr>
            </w:pPr>
          </w:p>
          <w:p w:rsidR="00D7408F" w:rsidRPr="00D7408F" w:rsidRDefault="00D7408F" w:rsidP="00D7408F">
            <w:pPr>
              <w:ind w:left="0" w:firstLine="0"/>
              <w:rPr>
                <w:rFonts w:eastAsia="Calibri"/>
                <w:bCs/>
              </w:rPr>
            </w:pPr>
          </w:p>
        </w:tc>
      </w:tr>
    </w:tbl>
    <w:p w:rsidR="00D7408F" w:rsidRDefault="00D7408F" w:rsidP="00DB6F43">
      <w:pPr>
        <w:spacing w:after="120"/>
        <w:ind w:left="0" w:firstLine="0"/>
      </w:pPr>
    </w:p>
    <w:p w:rsidR="00E83FC0" w:rsidRDefault="00B016C3" w:rsidP="00E83FC0">
      <w:pPr>
        <w:spacing w:after="120"/>
        <w:ind w:left="0" w:firstLine="0"/>
        <w:jc w:val="center"/>
        <w:rPr>
          <w:b/>
        </w:rPr>
      </w:pPr>
      <w:r w:rsidRPr="00B016C3">
        <w:rPr>
          <w:b/>
        </w:rPr>
        <w:t>2-р хүснэгт – I хүрээний стандарт тусгаарлагын түвшнүүд  (Um хүчдэл нь 1кВ-оос их, 245кВ-оос бага буюу тэнцүү)</w:t>
      </w:r>
    </w:p>
    <w:tbl>
      <w:tblPr>
        <w:tblStyle w:val="TableGrid"/>
        <w:tblW w:w="0" w:type="auto"/>
        <w:tblLook w:val="04A0" w:firstRow="1" w:lastRow="0" w:firstColumn="1" w:lastColumn="0" w:noHBand="0" w:noVBand="1"/>
      </w:tblPr>
      <w:tblGrid>
        <w:gridCol w:w="3190"/>
        <w:gridCol w:w="3190"/>
        <w:gridCol w:w="3190"/>
      </w:tblGrid>
      <w:tr w:rsidR="00B016C3" w:rsidTr="00DC3449">
        <w:tc>
          <w:tcPr>
            <w:tcW w:w="3190" w:type="dxa"/>
          </w:tcPr>
          <w:p w:rsidR="00B016C3" w:rsidRPr="00DC3449" w:rsidRDefault="00B016C3" w:rsidP="00B016C3">
            <w:pPr>
              <w:ind w:left="0" w:firstLine="0"/>
              <w:rPr>
                <w:rFonts w:eastAsia="Calibri"/>
                <w:b/>
                <w:bCs/>
                <w:sz w:val="20"/>
                <w:szCs w:val="20"/>
              </w:rPr>
            </w:pPr>
            <w:r w:rsidRPr="00DC3449">
              <w:rPr>
                <w:rFonts w:eastAsia="Calibri"/>
                <w:b/>
                <w:bCs/>
                <w:sz w:val="20"/>
                <w:szCs w:val="20"/>
              </w:rPr>
              <w:t>Тоног төхөөрөмжийн өндөр Um хүчдэл</w:t>
            </w:r>
          </w:p>
          <w:p w:rsidR="00B016C3" w:rsidRPr="00DC3449" w:rsidRDefault="00B016C3" w:rsidP="00B016C3">
            <w:pPr>
              <w:ind w:left="0" w:firstLine="0"/>
              <w:rPr>
                <w:rFonts w:eastAsia="Calibri"/>
                <w:b/>
                <w:bCs/>
                <w:sz w:val="20"/>
                <w:szCs w:val="20"/>
              </w:rPr>
            </w:pPr>
          </w:p>
          <w:p w:rsidR="00B016C3" w:rsidRPr="00DC3449" w:rsidRDefault="00B016C3" w:rsidP="00B016C3">
            <w:pPr>
              <w:ind w:left="0" w:firstLine="0"/>
              <w:rPr>
                <w:rFonts w:eastAsia="Calibri"/>
                <w:b/>
                <w:bCs/>
                <w:sz w:val="20"/>
                <w:szCs w:val="20"/>
              </w:rPr>
            </w:pPr>
          </w:p>
          <w:p w:rsidR="00B016C3" w:rsidRPr="00DC3449" w:rsidRDefault="00B016C3" w:rsidP="00B016C3">
            <w:pPr>
              <w:ind w:left="0" w:firstLine="0"/>
              <w:rPr>
                <w:rFonts w:eastAsia="Calibri"/>
                <w:b/>
                <w:bCs/>
                <w:sz w:val="20"/>
                <w:szCs w:val="20"/>
              </w:rPr>
            </w:pPr>
          </w:p>
          <w:p w:rsidR="00B016C3" w:rsidRPr="00DC3449" w:rsidRDefault="00B016C3" w:rsidP="00B016C3">
            <w:pPr>
              <w:ind w:left="0" w:firstLine="0"/>
              <w:jc w:val="center"/>
              <w:rPr>
                <w:rFonts w:eastAsia="Calibri"/>
                <w:b/>
                <w:bCs/>
                <w:sz w:val="20"/>
                <w:szCs w:val="20"/>
              </w:rPr>
            </w:pPr>
            <w:r w:rsidRPr="00DC3449">
              <w:rPr>
                <w:rFonts w:eastAsia="Calibri"/>
                <w:b/>
                <w:bCs/>
                <w:sz w:val="20"/>
                <w:szCs w:val="20"/>
              </w:rPr>
              <w:t>кВ</w:t>
            </w:r>
          </w:p>
          <w:p w:rsidR="00B016C3" w:rsidRPr="00DC3449" w:rsidRDefault="00B016C3" w:rsidP="00B016C3">
            <w:pPr>
              <w:ind w:left="0" w:firstLine="0"/>
              <w:jc w:val="center"/>
              <w:rPr>
                <w:rFonts w:eastAsia="Calibri"/>
                <w:b/>
                <w:bCs/>
                <w:sz w:val="20"/>
                <w:szCs w:val="20"/>
              </w:rPr>
            </w:pPr>
          </w:p>
          <w:p w:rsidR="00B016C3" w:rsidRPr="00DC3449" w:rsidRDefault="00B016C3" w:rsidP="00B016C3">
            <w:pPr>
              <w:ind w:left="0" w:firstLine="0"/>
              <w:rPr>
                <w:rFonts w:eastAsia="Calibri"/>
                <w:b/>
                <w:bCs/>
                <w:sz w:val="20"/>
                <w:szCs w:val="20"/>
              </w:rPr>
            </w:pPr>
            <w:r w:rsidRPr="00DC3449">
              <w:rPr>
                <w:rFonts w:eastAsia="Calibri"/>
                <w:b/>
                <w:bCs/>
                <w:sz w:val="20"/>
                <w:szCs w:val="20"/>
              </w:rPr>
              <w:t>(дундаж квадрат утга)</w:t>
            </w:r>
          </w:p>
          <w:p w:rsidR="00B016C3" w:rsidRPr="00DC3449" w:rsidRDefault="00B016C3" w:rsidP="00B016C3">
            <w:pPr>
              <w:ind w:left="0" w:firstLine="0"/>
              <w:jc w:val="center"/>
              <w:rPr>
                <w:rFonts w:eastAsia="Calibri"/>
                <w:b/>
                <w:bCs/>
                <w:sz w:val="20"/>
                <w:szCs w:val="20"/>
              </w:rPr>
            </w:pPr>
          </w:p>
        </w:tc>
        <w:tc>
          <w:tcPr>
            <w:tcW w:w="3190" w:type="dxa"/>
          </w:tcPr>
          <w:p w:rsidR="00B016C3" w:rsidRPr="00DC3449" w:rsidRDefault="00B016C3" w:rsidP="00B016C3">
            <w:pPr>
              <w:ind w:left="0" w:firstLine="0"/>
              <w:rPr>
                <w:rFonts w:eastAsia="Calibri"/>
                <w:b/>
                <w:bCs/>
                <w:sz w:val="20"/>
                <w:szCs w:val="20"/>
              </w:rPr>
            </w:pPr>
            <w:r w:rsidRPr="00DC3449">
              <w:rPr>
                <w:rFonts w:eastAsia="Calibri"/>
                <w:b/>
                <w:bCs/>
                <w:sz w:val="20"/>
                <w:szCs w:val="20"/>
              </w:rPr>
              <w:t>Стандарт, хэвийн богино хугацаанд үргэлжлэх  цахилгаан давтамжийг тэсвэрлэх хүчдэл</w:t>
            </w:r>
          </w:p>
          <w:p w:rsidR="00B016C3" w:rsidRPr="00DC3449" w:rsidRDefault="00B016C3" w:rsidP="00B016C3">
            <w:pPr>
              <w:ind w:left="0" w:firstLine="0"/>
              <w:rPr>
                <w:rFonts w:eastAsia="Calibri"/>
                <w:b/>
                <w:bCs/>
                <w:sz w:val="20"/>
                <w:szCs w:val="20"/>
              </w:rPr>
            </w:pPr>
          </w:p>
          <w:p w:rsidR="00B016C3" w:rsidRPr="00DC3449" w:rsidRDefault="00B016C3" w:rsidP="00B016C3">
            <w:pPr>
              <w:ind w:left="0" w:firstLine="0"/>
              <w:jc w:val="center"/>
              <w:rPr>
                <w:rFonts w:eastAsia="Calibri"/>
                <w:b/>
                <w:bCs/>
                <w:sz w:val="20"/>
                <w:szCs w:val="20"/>
              </w:rPr>
            </w:pPr>
            <w:r w:rsidRPr="00DC3449">
              <w:rPr>
                <w:rFonts w:eastAsia="Calibri"/>
                <w:b/>
                <w:bCs/>
                <w:sz w:val="20"/>
                <w:szCs w:val="20"/>
              </w:rPr>
              <w:t>кВ</w:t>
            </w:r>
          </w:p>
          <w:p w:rsidR="00B016C3" w:rsidRPr="00DC3449" w:rsidRDefault="00B016C3" w:rsidP="00B016C3">
            <w:pPr>
              <w:ind w:left="0" w:firstLine="0"/>
              <w:jc w:val="center"/>
              <w:rPr>
                <w:rFonts w:eastAsia="Calibri"/>
                <w:b/>
                <w:bCs/>
                <w:sz w:val="20"/>
                <w:szCs w:val="20"/>
              </w:rPr>
            </w:pPr>
          </w:p>
          <w:p w:rsidR="00B016C3" w:rsidRPr="00DC3449" w:rsidRDefault="00B016C3" w:rsidP="00B016C3">
            <w:pPr>
              <w:ind w:left="0" w:firstLine="0"/>
              <w:jc w:val="center"/>
              <w:rPr>
                <w:rFonts w:eastAsia="Calibri"/>
                <w:b/>
                <w:bCs/>
                <w:sz w:val="20"/>
                <w:szCs w:val="20"/>
              </w:rPr>
            </w:pPr>
            <w:r w:rsidRPr="00DC3449">
              <w:rPr>
                <w:rFonts w:eastAsia="Calibri"/>
                <w:b/>
                <w:bCs/>
                <w:sz w:val="20"/>
                <w:szCs w:val="20"/>
              </w:rPr>
              <w:t>(дундаж квадрат утга)</w:t>
            </w:r>
          </w:p>
          <w:p w:rsidR="00B016C3" w:rsidRPr="00DC3449" w:rsidRDefault="00B016C3" w:rsidP="00B016C3">
            <w:pPr>
              <w:ind w:left="0" w:firstLine="0"/>
              <w:jc w:val="center"/>
              <w:rPr>
                <w:rFonts w:eastAsia="Calibri"/>
                <w:b/>
                <w:bCs/>
                <w:sz w:val="20"/>
                <w:szCs w:val="20"/>
              </w:rPr>
            </w:pPr>
          </w:p>
        </w:tc>
        <w:tc>
          <w:tcPr>
            <w:tcW w:w="3190" w:type="dxa"/>
          </w:tcPr>
          <w:p w:rsidR="00B016C3" w:rsidRPr="00DC3449" w:rsidRDefault="00B016C3" w:rsidP="00B016C3">
            <w:pPr>
              <w:ind w:left="0" w:firstLine="0"/>
              <w:rPr>
                <w:rFonts w:eastAsia="Calibri"/>
                <w:b/>
                <w:bCs/>
                <w:sz w:val="20"/>
                <w:szCs w:val="20"/>
              </w:rPr>
            </w:pPr>
            <w:r w:rsidRPr="00DC3449">
              <w:rPr>
                <w:rFonts w:eastAsia="Calibri"/>
                <w:b/>
                <w:bCs/>
                <w:sz w:val="20"/>
                <w:szCs w:val="20"/>
              </w:rPr>
              <w:t>Стандарт, хэвийн аянгын импульсийг тэсвэрлэх хүчдэл</w:t>
            </w:r>
          </w:p>
          <w:p w:rsidR="00B016C3" w:rsidRPr="00DC3449" w:rsidRDefault="00B016C3" w:rsidP="00B016C3">
            <w:pPr>
              <w:ind w:left="0" w:firstLine="0"/>
              <w:rPr>
                <w:rFonts w:eastAsia="Calibri"/>
                <w:b/>
                <w:bCs/>
                <w:sz w:val="20"/>
                <w:szCs w:val="20"/>
              </w:rPr>
            </w:pPr>
          </w:p>
          <w:p w:rsidR="00B016C3" w:rsidRPr="00DC3449" w:rsidRDefault="00B016C3" w:rsidP="00B016C3">
            <w:pPr>
              <w:ind w:left="0" w:firstLine="0"/>
              <w:rPr>
                <w:rFonts w:eastAsia="Calibri"/>
                <w:b/>
                <w:bCs/>
                <w:sz w:val="20"/>
                <w:szCs w:val="20"/>
              </w:rPr>
            </w:pPr>
          </w:p>
          <w:p w:rsidR="00B016C3" w:rsidRPr="00DC3449" w:rsidRDefault="00B016C3" w:rsidP="00B016C3">
            <w:pPr>
              <w:ind w:left="0" w:firstLine="0"/>
              <w:jc w:val="center"/>
              <w:rPr>
                <w:rFonts w:eastAsia="Calibri"/>
                <w:b/>
                <w:bCs/>
                <w:sz w:val="20"/>
                <w:szCs w:val="20"/>
              </w:rPr>
            </w:pPr>
            <w:r w:rsidRPr="00DC3449">
              <w:rPr>
                <w:rFonts w:eastAsia="Calibri"/>
                <w:b/>
                <w:bCs/>
                <w:sz w:val="20"/>
                <w:szCs w:val="20"/>
              </w:rPr>
              <w:t>кВ</w:t>
            </w:r>
          </w:p>
          <w:p w:rsidR="00B016C3" w:rsidRPr="00DC3449" w:rsidRDefault="00B016C3" w:rsidP="00B016C3">
            <w:pPr>
              <w:ind w:left="0" w:firstLine="0"/>
              <w:jc w:val="center"/>
              <w:rPr>
                <w:rFonts w:eastAsia="Calibri"/>
                <w:b/>
                <w:bCs/>
                <w:sz w:val="20"/>
                <w:szCs w:val="20"/>
              </w:rPr>
            </w:pPr>
          </w:p>
          <w:p w:rsidR="00B016C3" w:rsidRPr="00DC3449" w:rsidRDefault="00B016C3" w:rsidP="00B016C3">
            <w:pPr>
              <w:ind w:left="0" w:firstLine="0"/>
              <w:jc w:val="center"/>
              <w:rPr>
                <w:rFonts w:eastAsia="Calibri"/>
                <w:b/>
                <w:bCs/>
                <w:sz w:val="20"/>
                <w:szCs w:val="20"/>
              </w:rPr>
            </w:pPr>
            <w:r w:rsidRPr="00DC3449">
              <w:rPr>
                <w:rFonts w:eastAsia="Calibri"/>
                <w:b/>
                <w:bCs/>
                <w:sz w:val="20"/>
                <w:szCs w:val="20"/>
              </w:rPr>
              <w:t>(оргил утга)</w:t>
            </w:r>
          </w:p>
        </w:tc>
      </w:tr>
      <w:tr w:rsidR="00B016C3" w:rsidTr="00DC3449">
        <w:trPr>
          <w:trHeight w:val="301"/>
        </w:trPr>
        <w:tc>
          <w:tcPr>
            <w:tcW w:w="3190" w:type="dxa"/>
            <w:vMerge w:val="restart"/>
          </w:tcPr>
          <w:p w:rsidR="00B016C3" w:rsidRPr="00DC3449" w:rsidRDefault="00B016C3" w:rsidP="00DC3449">
            <w:pPr>
              <w:pStyle w:val="TableParagraph"/>
              <w:ind w:left="226" w:right="225"/>
              <w:jc w:val="both"/>
              <w:rPr>
                <w:b/>
                <w:sz w:val="20"/>
                <w:szCs w:val="20"/>
                <w:lang w:val="mn-MN"/>
              </w:rPr>
            </w:pPr>
            <w:r w:rsidRPr="00DC3449">
              <w:rPr>
                <w:sz w:val="20"/>
                <w:szCs w:val="20"/>
                <w:lang w:val="mn-MN"/>
              </w:rPr>
              <w:t>3,6</w:t>
            </w:r>
          </w:p>
        </w:tc>
        <w:tc>
          <w:tcPr>
            <w:tcW w:w="3190" w:type="dxa"/>
            <w:vMerge w:val="restart"/>
          </w:tcPr>
          <w:p w:rsidR="00B016C3" w:rsidRPr="00DC3449" w:rsidRDefault="00B016C3" w:rsidP="00DC3449">
            <w:pPr>
              <w:pStyle w:val="TableParagraph"/>
              <w:ind w:left="226" w:right="225"/>
              <w:jc w:val="both"/>
              <w:rPr>
                <w:b/>
                <w:sz w:val="20"/>
                <w:szCs w:val="20"/>
                <w:lang w:val="mn-MN"/>
              </w:rPr>
            </w:pPr>
            <w:r w:rsidRPr="00DC3449">
              <w:rPr>
                <w:sz w:val="20"/>
                <w:szCs w:val="20"/>
                <w:lang w:val="mn-MN"/>
              </w:rPr>
              <w:t>10</w:t>
            </w:r>
          </w:p>
        </w:tc>
        <w:tc>
          <w:tcPr>
            <w:tcW w:w="3190" w:type="dxa"/>
          </w:tcPr>
          <w:p w:rsidR="00B016C3" w:rsidRPr="00DC3449" w:rsidRDefault="00B016C3" w:rsidP="00DC3449">
            <w:pPr>
              <w:pStyle w:val="TableParagraph"/>
              <w:spacing w:before="63"/>
              <w:ind w:left="481" w:right="468"/>
              <w:rPr>
                <w:sz w:val="20"/>
                <w:szCs w:val="20"/>
                <w:lang w:val="mn-MN"/>
              </w:rPr>
            </w:pPr>
            <w:r w:rsidRPr="00DC3449">
              <w:rPr>
                <w:sz w:val="20"/>
                <w:szCs w:val="20"/>
                <w:lang w:val="mn-MN"/>
              </w:rPr>
              <w:t>20</w:t>
            </w:r>
          </w:p>
        </w:tc>
      </w:tr>
      <w:tr w:rsidR="00B016C3" w:rsidTr="00DC3449">
        <w:trPr>
          <w:trHeight w:val="279"/>
        </w:trPr>
        <w:tc>
          <w:tcPr>
            <w:tcW w:w="3190" w:type="dxa"/>
            <w:vMerge/>
          </w:tcPr>
          <w:p w:rsidR="00B016C3" w:rsidRPr="00DC3449" w:rsidRDefault="00B016C3" w:rsidP="00DC3449">
            <w:pPr>
              <w:pStyle w:val="TableParagraph"/>
              <w:spacing w:before="3"/>
              <w:jc w:val="left"/>
              <w:rPr>
                <w:b/>
                <w:sz w:val="20"/>
                <w:szCs w:val="20"/>
                <w:lang w:val="mn-MN"/>
              </w:rPr>
            </w:pPr>
          </w:p>
        </w:tc>
        <w:tc>
          <w:tcPr>
            <w:tcW w:w="3190" w:type="dxa"/>
            <w:vMerge/>
          </w:tcPr>
          <w:p w:rsidR="00B016C3" w:rsidRPr="00DC3449" w:rsidRDefault="00B016C3" w:rsidP="00DC3449">
            <w:pPr>
              <w:pStyle w:val="TableParagraph"/>
              <w:spacing w:before="3"/>
              <w:jc w:val="left"/>
              <w:rPr>
                <w:b/>
                <w:sz w:val="20"/>
                <w:szCs w:val="20"/>
                <w:lang w:val="mn-MN"/>
              </w:rPr>
            </w:pPr>
          </w:p>
        </w:tc>
        <w:tc>
          <w:tcPr>
            <w:tcW w:w="3190" w:type="dxa"/>
          </w:tcPr>
          <w:p w:rsidR="00B016C3" w:rsidRPr="00DC3449" w:rsidRDefault="00B016C3" w:rsidP="00DC3449">
            <w:pPr>
              <w:pStyle w:val="TableParagraph"/>
              <w:spacing w:before="63"/>
              <w:ind w:left="481" w:right="468"/>
              <w:rPr>
                <w:sz w:val="20"/>
                <w:szCs w:val="20"/>
                <w:lang w:val="mn-MN"/>
              </w:rPr>
            </w:pPr>
            <w:r w:rsidRPr="00DC3449">
              <w:rPr>
                <w:sz w:val="20"/>
                <w:szCs w:val="20"/>
                <w:lang w:val="mn-MN"/>
              </w:rPr>
              <w:t>40</w:t>
            </w:r>
          </w:p>
        </w:tc>
      </w:tr>
      <w:tr w:rsidR="00B016C3" w:rsidRPr="00B016C3" w:rsidTr="00DC3449">
        <w:trPr>
          <w:trHeight w:val="301"/>
        </w:trPr>
        <w:tc>
          <w:tcPr>
            <w:tcW w:w="3190" w:type="dxa"/>
            <w:vMerge w:val="restart"/>
          </w:tcPr>
          <w:p w:rsidR="00B016C3" w:rsidRPr="00DC3449" w:rsidRDefault="00B016C3" w:rsidP="00DC3449">
            <w:pPr>
              <w:pStyle w:val="TableParagraph"/>
              <w:ind w:left="226" w:right="225"/>
              <w:jc w:val="both"/>
              <w:rPr>
                <w:b/>
                <w:sz w:val="20"/>
                <w:szCs w:val="20"/>
                <w:lang w:val="mn-MN"/>
              </w:rPr>
            </w:pPr>
            <w:r w:rsidRPr="00DC3449">
              <w:rPr>
                <w:sz w:val="20"/>
                <w:szCs w:val="20"/>
                <w:lang w:val="mn-MN"/>
              </w:rPr>
              <w:t>7,2</w:t>
            </w:r>
          </w:p>
        </w:tc>
        <w:tc>
          <w:tcPr>
            <w:tcW w:w="3190" w:type="dxa"/>
            <w:vMerge w:val="restart"/>
          </w:tcPr>
          <w:p w:rsidR="00B016C3" w:rsidRPr="00DC3449" w:rsidRDefault="00B016C3" w:rsidP="00DC3449">
            <w:pPr>
              <w:pStyle w:val="TableParagraph"/>
              <w:ind w:left="226" w:right="225"/>
              <w:jc w:val="both"/>
              <w:rPr>
                <w:b/>
                <w:sz w:val="20"/>
                <w:szCs w:val="20"/>
                <w:lang w:val="mn-MN"/>
              </w:rPr>
            </w:pPr>
            <w:r w:rsidRPr="00DC3449">
              <w:rPr>
                <w:sz w:val="20"/>
                <w:szCs w:val="20"/>
                <w:lang w:val="mn-MN"/>
              </w:rPr>
              <w:t>20</w:t>
            </w:r>
          </w:p>
        </w:tc>
        <w:tc>
          <w:tcPr>
            <w:tcW w:w="3190" w:type="dxa"/>
          </w:tcPr>
          <w:p w:rsidR="00B016C3" w:rsidRPr="00DC3449" w:rsidRDefault="00B016C3" w:rsidP="00DC3449">
            <w:pPr>
              <w:pStyle w:val="TableParagraph"/>
              <w:spacing w:before="63"/>
              <w:ind w:left="481" w:right="468"/>
              <w:rPr>
                <w:sz w:val="20"/>
                <w:szCs w:val="20"/>
                <w:lang w:val="mn-MN"/>
              </w:rPr>
            </w:pPr>
            <w:r w:rsidRPr="00DC3449">
              <w:rPr>
                <w:sz w:val="20"/>
                <w:szCs w:val="20"/>
                <w:lang w:val="mn-MN"/>
              </w:rPr>
              <w:t>40</w:t>
            </w:r>
          </w:p>
        </w:tc>
      </w:tr>
      <w:tr w:rsidR="00B016C3" w:rsidTr="00DC3449">
        <w:trPr>
          <w:trHeight w:val="279"/>
        </w:trPr>
        <w:tc>
          <w:tcPr>
            <w:tcW w:w="3190" w:type="dxa"/>
            <w:vMerge/>
          </w:tcPr>
          <w:p w:rsidR="00B016C3" w:rsidRPr="00DC3449" w:rsidRDefault="00B016C3" w:rsidP="00DC3449">
            <w:pPr>
              <w:pStyle w:val="TableParagraph"/>
              <w:spacing w:before="3"/>
              <w:jc w:val="left"/>
              <w:rPr>
                <w:b/>
                <w:sz w:val="20"/>
                <w:szCs w:val="20"/>
                <w:lang w:val="mn-MN"/>
              </w:rPr>
            </w:pPr>
          </w:p>
        </w:tc>
        <w:tc>
          <w:tcPr>
            <w:tcW w:w="3190" w:type="dxa"/>
            <w:vMerge/>
          </w:tcPr>
          <w:p w:rsidR="00B016C3" w:rsidRPr="00DC3449" w:rsidRDefault="00B016C3" w:rsidP="00DC3449">
            <w:pPr>
              <w:pStyle w:val="TableParagraph"/>
              <w:spacing w:before="3"/>
              <w:jc w:val="left"/>
              <w:rPr>
                <w:b/>
                <w:sz w:val="20"/>
                <w:szCs w:val="20"/>
                <w:lang w:val="mn-MN"/>
              </w:rPr>
            </w:pPr>
          </w:p>
        </w:tc>
        <w:tc>
          <w:tcPr>
            <w:tcW w:w="3190" w:type="dxa"/>
          </w:tcPr>
          <w:p w:rsidR="00B016C3" w:rsidRPr="00DC3449" w:rsidRDefault="00B016C3" w:rsidP="00DC3449">
            <w:pPr>
              <w:pStyle w:val="TableParagraph"/>
              <w:spacing w:before="63"/>
              <w:ind w:left="481" w:right="468"/>
              <w:rPr>
                <w:sz w:val="20"/>
                <w:szCs w:val="20"/>
                <w:lang w:val="mn-MN"/>
              </w:rPr>
            </w:pPr>
            <w:r w:rsidRPr="00DC3449">
              <w:rPr>
                <w:sz w:val="20"/>
                <w:szCs w:val="20"/>
                <w:lang w:val="mn-MN"/>
              </w:rPr>
              <w:t>60</w:t>
            </w:r>
          </w:p>
        </w:tc>
      </w:tr>
      <w:tr w:rsidR="00B016C3" w:rsidRPr="00B016C3" w:rsidTr="00DC3449">
        <w:trPr>
          <w:trHeight w:val="301"/>
        </w:trPr>
        <w:tc>
          <w:tcPr>
            <w:tcW w:w="3190" w:type="dxa"/>
            <w:vMerge w:val="restart"/>
          </w:tcPr>
          <w:p w:rsidR="00B016C3" w:rsidRPr="00DC3449" w:rsidRDefault="00B016C3" w:rsidP="00DC3449">
            <w:pPr>
              <w:pStyle w:val="TableParagraph"/>
              <w:ind w:left="226" w:right="225"/>
              <w:jc w:val="both"/>
              <w:rPr>
                <w:b/>
                <w:sz w:val="20"/>
                <w:szCs w:val="20"/>
                <w:lang w:val="mn-MN"/>
              </w:rPr>
            </w:pPr>
            <w:r w:rsidRPr="00DC3449">
              <w:rPr>
                <w:sz w:val="20"/>
                <w:szCs w:val="20"/>
                <w:lang w:val="mn-MN"/>
              </w:rPr>
              <w:lastRenderedPageBreak/>
              <w:t>12</w:t>
            </w:r>
          </w:p>
        </w:tc>
        <w:tc>
          <w:tcPr>
            <w:tcW w:w="3190" w:type="dxa"/>
            <w:vMerge w:val="restart"/>
          </w:tcPr>
          <w:p w:rsidR="00B016C3" w:rsidRPr="00DC3449" w:rsidRDefault="00B016C3" w:rsidP="00DC3449">
            <w:pPr>
              <w:pStyle w:val="TableParagraph"/>
              <w:ind w:left="226" w:right="225"/>
              <w:jc w:val="both"/>
              <w:rPr>
                <w:b/>
                <w:sz w:val="20"/>
                <w:szCs w:val="20"/>
                <w:lang w:val="mn-MN"/>
              </w:rPr>
            </w:pPr>
            <w:r w:rsidRPr="00DC3449">
              <w:rPr>
                <w:sz w:val="20"/>
                <w:szCs w:val="20"/>
                <w:lang w:val="mn-MN"/>
              </w:rPr>
              <w:t>28</w:t>
            </w:r>
          </w:p>
        </w:tc>
        <w:tc>
          <w:tcPr>
            <w:tcW w:w="3190" w:type="dxa"/>
          </w:tcPr>
          <w:p w:rsidR="00B016C3" w:rsidRPr="00DC3449" w:rsidRDefault="00DC3449" w:rsidP="00DC3449">
            <w:pPr>
              <w:pStyle w:val="TableParagraph"/>
              <w:spacing w:before="63"/>
              <w:ind w:left="481" w:right="468"/>
              <w:rPr>
                <w:sz w:val="20"/>
                <w:szCs w:val="20"/>
                <w:lang w:val="mn-MN"/>
              </w:rPr>
            </w:pPr>
            <w:r w:rsidRPr="00DC3449">
              <w:rPr>
                <w:sz w:val="20"/>
                <w:szCs w:val="20"/>
                <w:lang w:val="mn-MN"/>
              </w:rPr>
              <w:t>60</w:t>
            </w:r>
          </w:p>
        </w:tc>
      </w:tr>
      <w:tr w:rsidR="00DC3449" w:rsidRPr="00B016C3" w:rsidTr="00DC3449">
        <w:trPr>
          <w:trHeight w:val="301"/>
        </w:trPr>
        <w:tc>
          <w:tcPr>
            <w:tcW w:w="3190" w:type="dxa"/>
            <w:vMerge/>
          </w:tcPr>
          <w:p w:rsidR="00DC3449" w:rsidRPr="00DC3449" w:rsidRDefault="00DC3449" w:rsidP="00B016C3">
            <w:pPr>
              <w:ind w:left="0" w:firstLine="0"/>
              <w:rPr>
                <w:rFonts w:eastAsia="Calibri"/>
                <w:bCs/>
                <w:sz w:val="20"/>
                <w:szCs w:val="20"/>
              </w:rPr>
            </w:pPr>
          </w:p>
        </w:tc>
        <w:tc>
          <w:tcPr>
            <w:tcW w:w="3190" w:type="dxa"/>
            <w:vMerge/>
          </w:tcPr>
          <w:p w:rsidR="00DC3449" w:rsidRPr="00DC3449" w:rsidRDefault="00DC3449" w:rsidP="00B016C3">
            <w:pPr>
              <w:ind w:left="0" w:firstLine="0"/>
              <w:rPr>
                <w:rFonts w:eastAsia="Calibri"/>
                <w:bCs/>
                <w:sz w:val="20"/>
                <w:szCs w:val="20"/>
              </w:rPr>
            </w:pPr>
          </w:p>
        </w:tc>
        <w:tc>
          <w:tcPr>
            <w:tcW w:w="3190" w:type="dxa"/>
          </w:tcPr>
          <w:p w:rsidR="00DC3449" w:rsidRPr="00DC3449" w:rsidRDefault="00DC3449" w:rsidP="00DC3449">
            <w:pPr>
              <w:pStyle w:val="TableParagraph"/>
              <w:spacing w:before="63"/>
              <w:ind w:left="481" w:right="468"/>
              <w:rPr>
                <w:sz w:val="20"/>
                <w:szCs w:val="20"/>
                <w:lang w:val="mn-MN"/>
              </w:rPr>
            </w:pPr>
            <w:r w:rsidRPr="00DC3449">
              <w:rPr>
                <w:sz w:val="20"/>
                <w:szCs w:val="20"/>
                <w:lang w:val="mn-MN"/>
              </w:rPr>
              <w:t>75</w:t>
            </w:r>
          </w:p>
        </w:tc>
      </w:tr>
      <w:tr w:rsidR="00B016C3" w:rsidTr="00DC3449">
        <w:trPr>
          <w:trHeight w:val="279"/>
        </w:trPr>
        <w:tc>
          <w:tcPr>
            <w:tcW w:w="3190" w:type="dxa"/>
            <w:vMerge/>
          </w:tcPr>
          <w:p w:rsidR="00B016C3" w:rsidRPr="00DC3449" w:rsidRDefault="00B016C3" w:rsidP="00B016C3">
            <w:pPr>
              <w:ind w:left="0" w:firstLine="0"/>
              <w:rPr>
                <w:rFonts w:eastAsia="Calibri"/>
                <w:bCs/>
                <w:sz w:val="20"/>
                <w:szCs w:val="20"/>
              </w:rPr>
            </w:pPr>
          </w:p>
        </w:tc>
        <w:tc>
          <w:tcPr>
            <w:tcW w:w="3190" w:type="dxa"/>
            <w:vMerge/>
          </w:tcPr>
          <w:p w:rsidR="00B016C3" w:rsidRPr="00DC3449" w:rsidRDefault="00B016C3" w:rsidP="00B016C3">
            <w:pPr>
              <w:ind w:left="0" w:firstLine="0"/>
              <w:rPr>
                <w:rFonts w:eastAsia="Calibri"/>
                <w:bCs/>
                <w:sz w:val="20"/>
                <w:szCs w:val="20"/>
              </w:rPr>
            </w:pPr>
          </w:p>
        </w:tc>
        <w:tc>
          <w:tcPr>
            <w:tcW w:w="3190" w:type="dxa"/>
          </w:tcPr>
          <w:p w:rsidR="00B016C3" w:rsidRPr="00DC3449" w:rsidRDefault="00DC3449" w:rsidP="00DC3449">
            <w:pPr>
              <w:pStyle w:val="TableParagraph"/>
              <w:spacing w:before="63"/>
              <w:ind w:left="481" w:right="468"/>
              <w:rPr>
                <w:sz w:val="20"/>
                <w:szCs w:val="20"/>
                <w:lang w:val="mn-MN"/>
              </w:rPr>
            </w:pPr>
            <w:r w:rsidRPr="00DC3449">
              <w:rPr>
                <w:sz w:val="20"/>
                <w:szCs w:val="20"/>
                <w:lang w:val="mn-MN"/>
              </w:rPr>
              <w:t>95</w:t>
            </w:r>
          </w:p>
        </w:tc>
      </w:tr>
      <w:tr w:rsidR="00DC3449" w:rsidRPr="00B016C3" w:rsidTr="00DC3449">
        <w:trPr>
          <w:trHeight w:val="301"/>
        </w:trPr>
        <w:tc>
          <w:tcPr>
            <w:tcW w:w="3190" w:type="dxa"/>
            <w:vMerge w:val="restart"/>
          </w:tcPr>
          <w:p w:rsidR="00DC3449" w:rsidRPr="00DC3449" w:rsidRDefault="00DC3449" w:rsidP="00DC3449">
            <w:pPr>
              <w:pStyle w:val="TableParagraph"/>
              <w:spacing w:before="3"/>
              <w:jc w:val="left"/>
              <w:rPr>
                <w:b/>
                <w:sz w:val="20"/>
                <w:szCs w:val="20"/>
                <w:lang w:val="mn-MN"/>
              </w:rPr>
            </w:pPr>
          </w:p>
          <w:p w:rsidR="00DC3449" w:rsidRPr="00DC3449" w:rsidRDefault="00DC3449" w:rsidP="00DC3449">
            <w:pPr>
              <w:pStyle w:val="TableParagraph"/>
              <w:ind w:left="258" w:right="257"/>
              <w:jc w:val="both"/>
              <w:rPr>
                <w:sz w:val="20"/>
                <w:szCs w:val="20"/>
                <w:lang w:val="mn-MN"/>
              </w:rPr>
            </w:pPr>
            <w:r w:rsidRPr="00DC3449">
              <w:rPr>
                <w:sz w:val="20"/>
                <w:szCs w:val="20"/>
                <w:lang w:val="mn-MN"/>
              </w:rPr>
              <w:t xml:space="preserve">17,5 </w:t>
            </w:r>
            <w:r w:rsidRPr="00DC3449">
              <w:rPr>
                <w:sz w:val="20"/>
                <w:szCs w:val="20"/>
                <w:vertAlign w:val="superscript"/>
                <w:lang w:val="mn-MN"/>
              </w:rPr>
              <w:t>a</w:t>
            </w:r>
          </w:p>
        </w:tc>
        <w:tc>
          <w:tcPr>
            <w:tcW w:w="3190" w:type="dxa"/>
            <w:vMerge w:val="restart"/>
          </w:tcPr>
          <w:p w:rsidR="00DC3449" w:rsidRPr="00DC3449" w:rsidRDefault="00DC3449" w:rsidP="00DC3449">
            <w:pPr>
              <w:pStyle w:val="TableParagraph"/>
              <w:spacing w:before="3"/>
              <w:jc w:val="left"/>
              <w:rPr>
                <w:b/>
                <w:sz w:val="20"/>
                <w:szCs w:val="20"/>
                <w:lang w:val="mn-MN"/>
              </w:rPr>
            </w:pPr>
          </w:p>
          <w:p w:rsidR="00DC3449" w:rsidRPr="00DC3449" w:rsidRDefault="00DC3449" w:rsidP="00DC3449">
            <w:pPr>
              <w:pStyle w:val="TableParagraph"/>
              <w:ind w:left="226" w:right="225"/>
              <w:jc w:val="both"/>
              <w:rPr>
                <w:sz w:val="20"/>
                <w:szCs w:val="20"/>
                <w:lang w:val="mn-MN"/>
              </w:rPr>
            </w:pPr>
            <w:r w:rsidRPr="00DC3449">
              <w:rPr>
                <w:sz w:val="20"/>
                <w:szCs w:val="20"/>
                <w:lang w:val="mn-MN"/>
              </w:rPr>
              <w:t>38</w:t>
            </w:r>
          </w:p>
        </w:tc>
        <w:tc>
          <w:tcPr>
            <w:tcW w:w="3190" w:type="dxa"/>
          </w:tcPr>
          <w:p w:rsidR="00DC3449" w:rsidRPr="00DC3449" w:rsidRDefault="00DC3449" w:rsidP="00DC3449">
            <w:pPr>
              <w:pStyle w:val="TableParagraph"/>
              <w:spacing w:before="63"/>
              <w:ind w:left="481" w:right="468"/>
              <w:rPr>
                <w:sz w:val="20"/>
                <w:szCs w:val="20"/>
                <w:lang w:val="mn-MN"/>
              </w:rPr>
            </w:pPr>
            <w:r w:rsidRPr="00DC3449">
              <w:rPr>
                <w:sz w:val="20"/>
                <w:szCs w:val="20"/>
                <w:lang w:val="mn-MN"/>
              </w:rPr>
              <w:t>75</w:t>
            </w:r>
          </w:p>
        </w:tc>
      </w:tr>
      <w:tr w:rsidR="00DC3449" w:rsidTr="00DC3449">
        <w:trPr>
          <w:trHeight w:val="279"/>
        </w:trPr>
        <w:tc>
          <w:tcPr>
            <w:tcW w:w="3190" w:type="dxa"/>
            <w:vMerge/>
          </w:tcPr>
          <w:p w:rsidR="00DC3449" w:rsidRPr="00DC3449" w:rsidRDefault="00DC3449" w:rsidP="00DC3449">
            <w:pPr>
              <w:ind w:left="0" w:firstLine="0"/>
              <w:rPr>
                <w:rFonts w:eastAsia="Calibri"/>
                <w:bCs/>
                <w:sz w:val="20"/>
                <w:szCs w:val="20"/>
              </w:rPr>
            </w:pPr>
          </w:p>
        </w:tc>
        <w:tc>
          <w:tcPr>
            <w:tcW w:w="3190" w:type="dxa"/>
            <w:vMerge/>
          </w:tcPr>
          <w:p w:rsidR="00DC3449" w:rsidRPr="00DC3449" w:rsidRDefault="00DC3449" w:rsidP="00DC3449">
            <w:pPr>
              <w:ind w:left="0" w:firstLine="0"/>
              <w:rPr>
                <w:rFonts w:eastAsia="Calibri"/>
                <w:bCs/>
                <w:sz w:val="20"/>
                <w:szCs w:val="20"/>
              </w:rPr>
            </w:pPr>
          </w:p>
        </w:tc>
        <w:tc>
          <w:tcPr>
            <w:tcW w:w="3190" w:type="dxa"/>
          </w:tcPr>
          <w:p w:rsidR="00DC3449" w:rsidRPr="00DC3449" w:rsidRDefault="00DC3449" w:rsidP="00DC3449">
            <w:pPr>
              <w:pStyle w:val="TableParagraph"/>
              <w:spacing w:before="57"/>
              <w:ind w:left="481" w:right="468"/>
              <w:rPr>
                <w:sz w:val="20"/>
                <w:szCs w:val="20"/>
                <w:lang w:val="mn-MN"/>
              </w:rPr>
            </w:pPr>
            <w:r w:rsidRPr="00DC3449">
              <w:rPr>
                <w:sz w:val="20"/>
                <w:szCs w:val="20"/>
                <w:lang w:val="mn-MN"/>
              </w:rPr>
              <w:t>95</w:t>
            </w:r>
          </w:p>
        </w:tc>
      </w:tr>
      <w:tr w:rsidR="00DC3449" w:rsidRPr="00DC3449" w:rsidTr="00DC3449">
        <w:trPr>
          <w:trHeight w:val="301"/>
        </w:trPr>
        <w:tc>
          <w:tcPr>
            <w:tcW w:w="3190" w:type="dxa"/>
            <w:vMerge w:val="restart"/>
          </w:tcPr>
          <w:p w:rsidR="00DC3449" w:rsidRPr="00DC3449" w:rsidRDefault="00DC3449" w:rsidP="00DC3449">
            <w:pPr>
              <w:pStyle w:val="TableParagraph"/>
              <w:jc w:val="left"/>
              <w:rPr>
                <w:b/>
                <w:sz w:val="20"/>
                <w:szCs w:val="20"/>
                <w:lang w:val="mn-MN"/>
              </w:rPr>
            </w:pPr>
          </w:p>
          <w:p w:rsidR="00DC3449" w:rsidRPr="00DC3449" w:rsidRDefault="00DC3449" w:rsidP="00DC3449">
            <w:pPr>
              <w:pStyle w:val="TableParagraph"/>
              <w:jc w:val="left"/>
              <w:rPr>
                <w:b/>
                <w:sz w:val="20"/>
                <w:szCs w:val="20"/>
                <w:lang w:val="mn-MN"/>
              </w:rPr>
            </w:pPr>
          </w:p>
          <w:p w:rsidR="00DC3449" w:rsidRPr="00DC3449" w:rsidRDefault="00DC3449" w:rsidP="00DC3449">
            <w:pPr>
              <w:pStyle w:val="TableParagraph"/>
              <w:ind w:left="263" w:right="257"/>
              <w:rPr>
                <w:sz w:val="20"/>
                <w:szCs w:val="20"/>
                <w:lang w:val="mn-MN"/>
              </w:rPr>
            </w:pPr>
            <w:r w:rsidRPr="00DC3449">
              <w:rPr>
                <w:sz w:val="20"/>
                <w:szCs w:val="20"/>
                <w:lang w:val="mn-MN"/>
              </w:rPr>
              <w:t>24</w:t>
            </w:r>
          </w:p>
        </w:tc>
        <w:tc>
          <w:tcPr>
            <w:tcW w:w="3190" w:type="dxa"/>
            <w:vMerge w:val="restart"/>
          </w:tcPr>
          <w:p w:rsidR="00DC3449" w:rsidRPr="00DC3449" w:rsidRDefault="00DC3449" w:rsidP="00DC3449">
            <w:pPr>
              <w:pStyle w:val="TableParagraph"/>
              <w:jc w:val="left"/>
              <w:rPr>
                <w:b/>
                <w:sz w:val="20"/>
                <w:szCs w:val="20"/>
                <w:lang w:val="mn-MN"/>
              </w:rPr>
            </w:pPr>
          </w:p>
          <w:p w:rsidR="00DC3449" w:rsidRPr="00DC3449" w:rsidRDefault="00DC3449" w:rsidP="00DC3449">
            <w:pPr>
              <w:pStyle w:val="TableParagraph"/>
              <w:jc w:val="left"/>
              <w:rPr>
                <w:b/>
                <w:sz w:val="20"/>
                <w:szCs w:val="20"/>
                <w:lang w:val="mn-MN"/>
              </w:rPr>
            </w:pPr>
          </w:p>
          <w:p w:rsidR="00DC3449" w:rsidRPr="00DC3449" w:rsidRDefault="00DC3449" w:rsidP="00DC3449">
            <w:pPr>
              <w:pStyle w:val="TableParagraph"/>
              <w:ind w:left="227" w:right="225"/>
              <w:rPr>
                <w:sz w:val="20"/>
                <w:szCs w:val="20"/>
                <w:lang w:val="mn-MN"/>
              </w:rPr>
            </w:pPr>
            <w:r w:rsidRPr="00DC3449">
              <w:rPr>
                <w:sz w:val="20"/>
                <w:szCs w:val="20"/>
                <w:lang w:val="mn-MN"/>
              </w:rPr>
              <w:t>50</w:t>
            </w:r>
          </w:p>
        </w:tc>
        <w:tc>
          <w:tcPr>
            <w:tcW w:w="3190" w:type="dxa"/>
          </w:tcPr>
          <w:p w:rsidR="00DC3449" w:rsidRPr="00DC3449" w:rsidRDefault="00DC3449" w:rsidP="00DC3449">
            <w:pPr>
              <w:pStyle w:val="TableParagraph"/>
              <w:spacing w:before="61"/>
              <w:ind w:left="481" w:right="468"/>
              <w:rPr>
                <w:sz w:val="20"/>
                <w:szCs w:val="20"/>
                <w:lang w:val="mn-MN"/>
              </w:rPr>
            </w:pPr>
            <w:r w:rsidRPr="00DC3449">
              <w:rPr>
                <w:sz w:val="20"/>
                <w:szCs w:val="20"/>
                <w:lang w:val="mn-MN"/>
              </w:rPr>
              <w:t>95</w:t>
            </w:r>
          </w:p>
        </w:tc>
      </w:tr>
      <w:tr w:rsidR="00DC3449" w:rsidRPr="00DC3449" w:rsidTr="00DC3449">
        <w:trPr>
          <w:trHeight w:val="301"/>
        </w:trPr>
        <w:tc>
          <w:tcPr>
            <w:tcW w:w="3190" w:type="dxa"/>
            <w:vMerge/>
          </w:tcPr>
          <w:p w:rsidR="00DC3449" w:rsidRPr="00DC3449" w:rsidRDefault="00DC3449" w:rsidP="00DC3449">
            <w:pPr>
              <w:ind w:left="0" w:firstLine="0"/>
              <w:rPr>
                <w:rFonts w:eastAsia="Calibri"/>
                <w:bCs/>
                <w:sz w:val="20"/>
                <w:szCs w:val="20"/>
              </w:rPr>
            </w:pPr>
          </w:p>
        </w:tc>
        <w:tc>
          <w:tcPr>
            <w:tcW w:w="3190" w:type="dxa"/>
            <w:vMerge/>
          </w:tcPr>
          <w:p w:rsidR="00DC3449" w:rsidRPr="00DC3449" w:rsidRDefault="00DC3449" w:rsidP="00DC3449">
            <w:pPr>
              <w:ind w:left="0" w:firstLine="0"/>
              <w:rPr>
                <w:rFonts w:eastAsia="Calibri"/>
                <w:bCs/>
                <w:sz w:val="20"/>
                <w:szCs w:val="20"/>
              </w:rPr>
            </w:pPr>
          </w:p>
        </w:tc>
        <w:tc>
          <w:tcPr>
            <w:tcW w:w="3190" w:type="dxa"/>
          </w:tcPr>
          <w:p w:rsidR="00DC3449" w:rsidRPr="00DC3449" w:rsidRDefault="00DC3449" w:rsidP="00DC3449">
            <w:pPr>
              <w:pStyle w:val="TableParagraph"/>
              <w:spacing w:before="57"/>
              <w:ind w:left="481" w:right="468"/>
              <w:rPr>
                <w:sz w:val="20"/>
                <w:szCs w:val="20"/>
                <w:lang w:val="mn-MN"/>
              </w:rPr>
            </w:pPr>
            <w:r w:rsidRPr="00DC3449">
              <w:rPr>
                <w:sz w:val="20"/>
                <w:szCs w:val="20"/>
                <w:lang w:val="mn-MN"/>
              </w:rPr>
              <w:t>125</w:t>
            </w:r>
          </w:p>
        </w:tc>
      </w:tr>
      <w:tr w:rsidR="00DC3449" w:rsidRPr="00DC3449" w:rsidTr="00DC3449">
        <w:trPr>
          <w:trHeight w:val="279"/>
        </w:trPr>
        <w:tc>
          <w:tcPr>
            <w:tcW w:w="3190" w:type="dxa"/>
            <w:vMerge/>
          </w:tcPr>
          <w:p w:rsidR="00DC3449" w:rsidRPr="00DC3449" w:rsidRDefault="00DC3449" w:rsidP="00DC3449">
            <w:pPr>
              <w:ind w:left="0" w:firstLine="0"/>
              <w:rPr>
                <w:rFonts w:eastAsia="Calibri"/>
                <w:bCs/>
                <w:sz w:val="20"/>
                <w:szCs w:val="20"/>
              </w:rPr>
            </w:pPr>
          </w:p>
        </w:tc>
        <w:tc>
          <w:tcPr>
            <w:tcW w:w="3190" w:type="dxa"/>
            <w:vMerge/>
          </w:tcPr>
          <w:p w:rsidR="00DC3449" w:rsidRPr="00DC3449" w:rsidRDefault="00DC3449" w:rsidP="00DC3449">
            <w:pPr>
              <w:ind w:left="0" w:firstLine="0"/>
              <w:rPr>
                <w:rFonts w:eastAsia="Calibri"/>
                <w:bCs/>
                <w:sz w:val="20"/>
                <w:szCs w:val="20"/>
              </w:rPr>
            </w:pPr>
          </w:p>
        </w:tc>
        <w:tc>
          <w:tcPr>
            <w:tcW w:w="3190" w:type="dxa"/>
          </w:tcPr>
          <w:p w:rsidR="00DC3449" w:rsidRPr="00DC3449" w:rsidRDefault="00DC3449" w:rsidP="00DC3449">
            <w:pPr>
              <w:pStyle w:val="TableParagraph"/>
              <w:spacing w:before="57"/>
              <w:ind w:left="481" w:right="468"/>
              <w:rPr>
                <w:sz w:val="20"/>
                <w:szCs w:val="20"/>
                <w:lang w:val="mn-MN"/>
              </w:rPr>
            </w:pPr>
            <w:r w:rsidRPr="00DC3449">
              <w:rPr>
                <w:sz w:val="20"/>
                <w:szCs w:val="20"/>
                <w:lang w:val="mn-MN"/>
              </w:rPr>
              <w:t>145</w:t>
            </w:r>
          </w:p>
        </w:tc>
      </w:tr>
      <w:tr w:rsidR="00DC3449" w:rsidRPr="0008146C" w:rsidTr="00DC3449">
        <w:trPr>
          <w:trHeight w:val="301"/>
        </w:trPr>
        <w:tc>
          <w:tcPr>
            <w:tcW w:w="3190" w:type="dxa"/>
            <w:vMerge w:val="restart"/>
          </w:tcPr>
          <w:p w:rsidR="00DC3449" w:rsidRPr="00DC3449" w:rsidRDefault="00DC3449" w:rsidP="00DC3449">
            <w:pPr>
              <w:pStyle w:val="TableParagraph"/>
              <w:spacing w:before="3"/>
              <w:jc w:val="left"/>
              <w:rPr>
                <w:b/>
                <w:sz w:val="20"/>
                <w:szCs w:val="20"/>
                <w:lang w:val="mn-MN"/>
              </w:rPr>
            </w:pPr>
          </w:p>
          <w:p w:rsidR="00DC3449" w:rsidRPr="00DC3449" w:rsidRDefault="00DC3449" w:rsidP="00DC3449">
            <w:pPr>
              <w:pStyle w:val="TableParagraph"/>
              <w:ind w:left="263" w:right="257"/>
              <w:rPr>
                <w:sz w:val="20"/>
                <w:szCs w:val="20"/>
                <w:lang w:val="mn-MN"/>
              </w:rPr>
            </w:pPr>
            <w:r w:rsidRPr="00DC3449">
              <w:rPr>
                <w:sz w:val="20"/>
                <w:szCs w:val="20"/>
                <w:lang w:val="mn-MN"/>
              </w:rPr>
              <w:t>36</w:t>
            </w:r>
          </w:p>
        </w:tc>
        <w:tc>
          <w:tcPr>
            <w:tcW w:w="3190" w:type="dxa"/>
            <w:vMerge w:val="restart"/>
          </w:tcPr>
          <w:p w:rsidR="00DC3449" w:rsidRPr="00DC3449" w:rsidRDefault="00DC3449" w:rsidP="00DC3449">
            <w:pPr>
              <w:pStyle w:val="TableParagraph"/>
              <w:spacing w:before="3"/>
              <w:jc w:val="left"/>
              <w:rPr>
                <w:b/>
                <w:sz w:val="20"/>
                <w:szCs w:val="20"/>
                <w:lang w:val="mn-MN"/>
              </w:rPr>
            </w:pPr>
          </w:p>
          <w:p w:rsidR="00DC3449" w:rsidRPr="00DC3449" w:rsidRDefault="00DC3449" w:rsidP="00DC3449">
            <w:pPr>
              <w:pStyle w:val="TableParagraph"/>
              <w:ind w:left="227" w:right="225"/>
              <w:rPr>
                <w:sz w:val="20"/>
                <w:szCs w:val="20"/>
                <w:lang w:val="mn-MN"/>
              </w:rPr>
            </w:pPr>
            <w:r w:rsidRPr="00DC3449">
              <w:rPr>
                <w:sz w:val="20"/>
                <w:szCs w:val="20"/>
                <w:lang w:val="mn-MN"/>
              </w:rPr>
              <w:t>70</w:t>
            </w:r>
          </w:p>
        </w:tc>
        <w:tc>
          <w:tcPr>
            <w:tcW w:w="3190" w:type="dxa"/>
          </w:tcPr>
          <w:p w:rsidR="00DC3449" w:rsidRPr="00DC3449" w:rsidRDefault="00DC3449" w:rsidP="00DC3449">
            <w:pPr>
              <w:pStyle w:val="TableParagraph"/>
              <w:spacing w:before="61"/>
              <w:ind w:left="481" w:right="468"/>
              <w:rPr>
                <w:sz w:val="20"/>
                <w:szCs w:val="20"/>
                <w:lang w:val="mn-MN"/>
              </w:rPr>
            </w:pPr>
            <w:r w:rsidRPr="00DC3449">
              <w:rPr>
                <w:sz w:val="20"/>
                <w:szCs w:val="20"/>
                <w:lang w:val="mn-MN"/>
              </w:rPr>
              <w:t>145</w:t>
            </w:r>
          </w:p>
        </w:tc>
      </w:tr>
      <w:tr w:rsidR="00DC3449" w:rsidRPr="0008146C" w:rsidTr="00DC3449">
        <w:trPr>
          <w:trHeight w:val="279"/>
        </w:trPr>
        <w:tc>
          <w:tcPr>
            <w:tcW w:w="3190" w:type="dxa"/>
            <w:vMerge/>
          </w:tcPr>
          <w:p w:rsidR="00DC3449" w:rsidRPr="00DC3449" w:rsidRDefault="00DC3449" w:rsidP="00DC3449">
            <w:pPr>
              <w:ind w:left="0" w:firstLine="0"/>
              <w:rPr>
                <w:rFonts w:eastAsia="Calibri"/>
                <w:bCs/>
                <w:sz w:val="20"/>
                <w:szCs w:val="20"/>
              </w:rPr>
            </w:pPr>
          </w:p>
        </w:tc>
        <w:tc>
          <w:tcPr>
            <w:tcW w:w="3190" w:type="dxa"/>
            <w:vMerge/>
          </w:tcPr>
          <w:p w:rsidR="00DC3449" w:rsidRPr="00DC3449" w:rsidRDefault="00DC3449" w:rsidP="00DC3449">
            <w:pPr>
              <w:ind w:left="0" w:firstLine="0"/>
              <w:rPr>
                <w:rFonts w:eastAsia="Calibri"/>
                <w:bCs/>
                <w:sz w:val="20"/>
                <w:szCs w:val="20"/>
              </w:rPr>
            </w:pPr>
          </w:p>
        </w:tc>
        <w:tc>
          <w:tcPr>
            <w:tcW w:w="3190" w:type="dxa"/>
          </w:tcPr>
          <w:p w:rsidR="00DC3449" w:rsidRPr="00DC3449" w:rsidRDefault="00DC3449" w:rsidP="00DC3449">
            <w:pPr>
              <w:pStyle w:val="TableParagraph"/>
              <w:spacing w:before="60"/>
              <w:ind w:left="481" w:right="468"/>
              <w:rPr>
                <w:sz w:val="20"/>
                <w:szCs w:val="20"/>
                <w:lang w:val="mn-MN"/>
              </w:rPr>
            </w:pPr>
            <w:r w:rsidRPr="00DC3449">
              <w:rPr>
                <w:sz w:val="20"/>
                <w:szCs w:val="20"/>
                <w:lang w:val="mn-MN"/>
              </w:rPr>
              <w:t>170</w:t>
            </w:r>
          </w:p>
        </w:tc>
      </w:tr>
      <w:tr w:rsidR="00DC3449" w:rsidRPr="0008146C" w:rsidTr="00DC3449">
        <w:trPr>
          <w:trHeight w:val="991"/>
        </w:trPr>
        <w:tc>
          <w:tcPr>
            <w:tcW w:w="3190" w:type="dxa"/>
          </w:tcPr>
          <w:p w:rsidR="00DC3449" w:rsidRPr="00DC3449" w:rsidRDefault="00DC3449" w:rsidP="00DC3449">
            <w:pPr>
              <w:pStyle w:val="TableParagraph"/>
              <w:spacing w:before="80"/>
              <w:ind w:left="718" w:right="718"/>
              <w:rPr>
                <w:sz w:val="20"/>
                <w:szCs w:val="20"/>
                <w:lang w:val="mn-MN"/>
              </w:rPr>
            </w:pPr>
            <w:r w:rsidRPr="00DC3449">
              <w:rPr>
                <w:sz w:val="20"/>
                <w:szCs w:val="20"/>
                <w:lang w:val="mn-MN"/>
              </w:rPr>
              <w:t xml:space="preserve">52 </w:t>
            </w:r>
            <w:r w:rsidRPr="00DC3449">
              <w:rPr>
                <w:sz w:val="20"/>
                <w:szCs w:val="20"/>
                <w:vertAlign w:val="superscript"/>
                <w:lang w:val="mn-MN"/>
              </w:rPr>
              <w:t>a</w:t>
            </w:r>
          </w:p>
        </w:tc>
        <w:tc>
          <w:tcPr>
            <w:tcW w:w="3190" w:type="dxa"/>
          </w:tcPr>
          <w:p w:rsidR="00DC3449" w:rsidRPr="00DC3449" w:rsidRDefault="00DC3449" w:rsidP="00DC3449">
            <w:pPr>
              <w:pStyle w:val="TableParagraph"/>
              <w:spacing w:before="80"/>
              <w:ind w:left="227" w:right="225"/>
              <w:rPr>
                <w:sz w:val="20"/>
                <w:szCs w:val="20"/>
                <w:lang w:val="mn-MN"/>
              </w:rPr>
            </w:pPr>
            <w:r w:rsidRPr="00DC3449">
              <w:rPr>
                <w:sz w:val="20"/>
                <w:szCs w:val="20"/>
                <w:lang w:val="mn-MN"/>
              </w:rPr>
              <w:t>95</w:t>
            </w:r>
          </w:p>
        </w:tc>
        <w:tc>
          <w:tcPr>
            <w:tcW w:w="3190" w:type="dxa"/>
          </w:tcPr>
          <w:p w:rsidR="00DC3449" w:rsidRPr="00DC3449" w:rsidRDefault="00DC3449" w:rsidP="00DC3449">
            <w:pPr>
              <w:pStyle w:val="TableParagraph"/>
              <w:spacing w:before="61"/>
              <w:ind w:right="468"/>
              <w:jc w:val="both"/>
              <w:rPr>
                <w:sz w:val="20"/>
                <w:szCs w:val="20"/>
                <w:lang w:val="mn-MN"/>
              </w:rPr>
            </w:pPr>
            <w:r w:rsidRPr="00DC3449">
              <w:rPr>
                <w:sz w:val="20"/>
                <w:szCs w:val="20"/>
                <w:lang w:val="mn-MN"/>
              </w:rPr>
              <w:t xml:space="preserve">                        145</w:t>
            </w:r>
          </w:p>
          <w:p w:rsidR="00DC3449" w:rsidRPr="00DC3449" w:rsidRDefault="00DC3449" w:rsidP="00DC3449">
            <w:pPr>
              <w:pStyle w:val="TableParagraph"/>
              <w:spacing w:before="60"/>
              <w:ind w:right="468"/>
              <w:jc w:val="both"/>
              <w:rPr>
                <w:sz w:val="20"/>
                <w:szCs w:val="20"/>
                <w:lang w:val="mn-MN"/>
              </w:rPr>
            </w:pPr>
          </w:p>
        </w:tc>
      </w:tr>
      <w:tr w:rsidR="00DC3449" w:rsidRPr="0008146C" w:rsidTr="00DC3449">
        <w:trPr>
          <w:trHeight w:val="991"/>
        </w:trPr>
        <w:tc>
          <w:tcPr>
            <w:tcW w:w="3190" w:type="dxa"/>
          </w:tcPr>
          <w:p w:rsidR="00DC3449" w:rsidRPr="00DC3449" w:rsidRDefault="00DC3449" w:rsidP="00DC3449">
            <w:pPr>
              <w:pStyle w:val="TableParagraph"/>
              <w:spacing w:before="80"/>
              <w:ind w:left="257" w:right="257"/>
              <w:rPr>
                <w:sz w:val="20"/>
                <w:szCs w:val="20"/>
                <w:lang w:val="mn-MN"/>
              </w:rPr>
            </w:pPr>
            <w:r w:rsidRPr="00DC3449">
              <w:rPr>
                <w:sz w:val="20"/>
                <w:szCs w:val="20"/>
                <w:lang w:val="mn-MN"/>
              </w:rPr>
              <w:t>72,5</w:t>
            </w:r>
          </w:p>
        </w:tc>
        <w:tc>
          <w:tcPr>
            <w:tcW w:w="3190" w:type="dxa"/>
          </w:tcPr>
          <w:p w:rsidR="00DC3449" w:rsidRPr="00DC3449" w:rsidRDefault="00DC3449" w:rsidP="00DC3449">
            <w:pPr>
              <w:pStyle w:val="TableParagraph"/>
              <w:spacing w:before="80"/>
              <w:ind w:left="226" w:right="225"/>
              <w:rPr>
                <w:sz w:val="20"/>
                <w:szCs w:val="20"/>
                <w:lang w:val="mn-MN"/>
              </w:rPr>
            </w:pPr>
            <w:r w:rsidRPr="00DC3449">
              <w:rPr>
                <w:sz w:val="20"/>
                <w:szCs w:val="20"/>
                <w:lang w:val="mn-MN"/>
              </w:rPr>
              <w:t>140</w:t>
            </w:r>
          </w:p>
        </w:tc>
        <w:tc>
          <w:tcPr>
            <w:tcW w:w="3190" w:type="dxa"/>
          </w:tcPr>
          <w:p w:rsidR="00DC3449" w:rsidRPr="00DC3449" w:rsidRDefault="00DC3449" w:rsidP="00DC3449">
            <w:pPr>
              <w:pStyle w:val="TableParagraph"/>
              <w:spacing w:before="80"/>
              <w:ind w:left="481" w:right="468"/>
              <w:rPr>
                <w:sz w:val="20"/>
                <w:szCs w:val="20"/>
                <w:lang w:val="mn-MN"/>
              </w:rPr>
            </w:pPr>
            <w:r w:rsidRPr="00DC3449">
              <w:rPr>
                <w:sz w:val="20"/>
                <w:szCs w:val="20"/>
                <w:lang w:val="mn-MN"/>
              </w:rPr>
              <w:t>325</w:t>
            </w:r>
          </w:p>
        </w:tc>
      </w:tr>
      <w:tr w:rsidR="00DC3449" w:rsidRPr="0008146C" w:rsidTr="00DC3449">
        <w:trPr>
          <w:trHeight w:val="473"/>
        </w:trPr>
        <w:tc>
          <w:tcPr>
            <w:tcW w:w="3190" w:type="dxa"/>
            <w:vMerge w:val="restart"/>
          </w:tcPr>
          <w:p w:rsidR="00DC3449" w:rsidRPr="00DC3449" w:rsidRDefault="00DC3449" w:rsidP="00DC3449">
            <w:pPr>
              <w:pStyle w:val="TableParagraph"/>
              <w:spacing w:before="80"/>
              <w:ind w:left="257" w:right="257"/>
              <w:rPr>
                <w:sz w:val="20"/>
                <w:szCs w:val="20"/>
                <w:lang w:val="mn-MN"/>
              </w:rPr>
            </w:pPr>
            <w:r w:rsidRPr="00DC3449">
              <w:rPr>
                <w:sz w:val="20"/>
                <w:szCs w:val="20"/>
                <w:lang w:val="mn-MN"/>
              </w:rPr>
              <w:t>72,5</w:t>
            </w:r>
          </w:p>
        </w:tc>
        <w:tc>
          <w:tcPr>
            <w:tcW w:w="3190" w:type="dxa"/>
          </w:tcPr>
          <w:p w:rsidR="00DC3449" w:rsidRPr="00DC3449" w:rsidRDefault="00DC3449" w:rsidP="00DC3449">
            <w:pPr>
              <w:pStyle w:val="TableParagraph"/>
              <w:spacing w:before="61"/>
              <w:ind w:left="229" w:right="225"/>
              <w:rPr>
                <w:sz w:val="20"/>
                <w:szCs w:val="20"/>
                <w:lang w:val="mn-MN"/>
              </w:rPr>
            </w:pPr>
            <w:r w:rsidRPr="00DC3449">
              <w:rPr>
                <w:sz w:val="20"/>
                <w:szCs w:val="20"/>
                <w:lang w:val="mn-MN"/>
              </w:rPr>
              <w:t>(150)</w:t>
            </w:r>
          </w:p>
        </w:tc>
        <w:tc>
          <w:tcPr>
            <w:tcW w:w="3190" w:type="dxa"/>
          </w:tcPr>
          <w:p w:rsidR="00DC3449" w:rsidRPr="00DC3449" w:rsidRDefault="00DC3449" w:rsidP="00DC3449">
            <w:pPr>
              <w:pStyle w:val="TableParagraph"/>
              <w:spacing w:before="61"/>
              <w:ind w:left="481" w:right="465"/>
              <w:rPr>
                <w:sz w:val="20"/>
                <w:szCs w:val="20"/>
                <w:lang w:val="mn-MN"/>
              </w:rPr>
            </w:pPr>
            <w:r w:rsidRPr="00DC3449">
              <w:rPr>
                <w:sz w:val="20"/>
                <w:szCs w:val="20"/>
                <w:lang w:val="mn-MN"/>
              </w:rPr>
              <w:t>(380)</w:t>
            </w:r>
          </w:p>
        </w:tc>
      </w:tr>
      <w:tr w:rsidR="00DC3449" w:rsidRPr="0008146C" w:rsidTr="00DC3449">
        <w:trPr>
          <w:trHeight w:val="446"/>
        </w:trPr>
        <w:tc>
          <w:tcPr>
            <w:tcW w:w="3190" w:type="dxa"/>
            <w:vMerge/>
          </w:tcPr>
          <w:p w:rsidR="00DC3449" w:rsidRPr="00DC3449" w:rsidRDefault="00DC3449" w:rsidP="00DC3449">
            <w:pPr>
              <w:pStyle w:val="TableParagraph"/>
              <w:spacing w:before="80"/>
              <w:ind w:left="257" w:right="257"/>
              <w:rPr>
                <w:sz w:val="20"/>
                <w:szCs w:val="20"/>
                <w:lang w:val="mn-MN"/>
              </w:rPr>
            </w:pPr>
          </w:p>
        </w:tc>
        <w:tc>
          <w:tcPr>
            <w:tcW w:w="3190" w:type="dxa"/>
          </w:tcPr>
          <w:p w:rsidR="00DC3449" w:rsidRPr="00DC3449" w:rsidRDefault="00DC3449" w:rsidP="00DC3449">
            <w:pPr>
              <w:pStyle w:val="TableParagraph"/>
              <w:spacing w:before="61"/>
              <w:ind w:left="226" w:right="225"/>
              <w:rPr>
                <w:sz w:val="20"/>
                <w:szCs w:val="20"/>
                <w:lang w:val="mn-MN"/>
              </w:rPr>
            </w:pPr>
            <w:r w:rsidRPr="00DC3449">
              <w:rPr>
                <w:sz w:val="20"/>
                <w:szCs w:val="20"/>
                <w:lang w:val="mn-MN"/>
              </w:rPr>
              <w:t>185</w:t>
            </w:r>
          </w:p>
        </w:tc>
        <w:tc>
          <w:tcPr>
            <w:tcW w:w="3190" w:type="dxa"/>
          </w:tcPr>
          <w:p w:rsidR="00DC3449" w:rsidRPr="00DC3449" w:rsidRDefault="00DC3449" w:rsidP="00DC3449">
            <w:pPr>
              <w:pStyle w:val="TableParagraph"/>
              <w:spacing w:before="61"/>
              <w:ind w:left="481" w:right="468"/>
              <w:rPr>
                <w:sz w:val="20"/>
                <w:szCs w:val="20"/>
                <w:lang w:val="mn-MN"/>
              </w:rPr>
            </w:pPr>
            <w:r w:rsidRPr="00DC3449">
              <w:rPr>
                <w:sz w:val="20"/>
                <w:szCs w:val="20"/>
                <w:lang w:val="mn-MN"/>
              </w:rPr>
              <w:t>450</w:t>
            </w:r>
          </w:p>
        </w:tc>
      </w:tr>
      <w:tr w:rsidR="00DC3449" w:rsidRPr="0008146C" w:rsidTr="00DC3449">
        <w:trPr>
          <w:trHeight w:val="473"/>
        </w:trPr>
        <w:tc>
          <w:tcPr>
            <w:tcW w:w="3190" w:type="dxa"/>
            <w:vMerge w:val="restart"/>
          </w:tcPr>
          <w:p w:rsidR="00DC3449" w:rsidRPr="00DC3449" w:rsidRDefault="00DC3449" w:rsidP="00DC3449">
            <w:pPr>
              <w:pStyle w:val="TableParagraph"/>
              <w:spacing w:before="80"/>
              <w:ind w:left="257" w:right="257"/>
              <w:rPr>
                <w:sz w:val="20"/>
                <w:szCs w:val="20"/>
                <w:lang w:val="mn-MN"/>
              </w:rPr>
            </w:pPr>
            <w:r w:rsidRPr="00DC3449">
              <w:rPr>
                <w:sz w:val="20"/>
                <w:szCs w:val="20"/>
                <w:lang w:val="mn-MN"/>
              </w:rPr>
              <w:t>123</w:t>
            </w:r>
          </w:p>
        </w:tc>
        <w:tc>
          <w:tcPr>
            <w:tcW w:w="3190" w:type="dxa"/>
          </w:tcPr>
          <w:p w:rsidR="00DC3449" w:rsidRPr="00DC3449" w:rsidRDefault="00DC3449" w:rsidP="00DC3449">
            <w:pPr>
              <w:pStyle w:val="TableParagraph"/>
              <w:spacing w:before="63"/>
              <w:ind w:left="229" w:right="225"/>
              <w:rPr>
                <w:sz w:val="20"/>
                <w:szCs w:val="20"/>
                <w:lang w:val="mn-MN"/>
              </w:rPr>
            </w:pPr>
            <w:r w:rsidRPr="00DC3449">
              <w:rPr>
                <w:sz w:val="20"/>
                <w:szCs w:val="20"/>
                <w:lang w:val="mn-MN"/>
              </w:rPr>
              <w:t>(185)</w:t>
            </w:r>
          </w:p>
        </w:tc>
        <w:tc>
          <w:tcPr>
            <w:tcW w:w="3190" w:type="dxa"/>
          </w:tcPr>
          <w:p w:rsidR="00DC3449" w:rsidRPr="00DC3449" w:rsidRDefault="00DC3449" w:rsidP="00DC3449">
            <w:pPr>
              <w:pStyle w:val="TableParagraph"/>
              <w:spacing w:before="63"/>
              <w:ind w:left="481" w:right="465"/>
              <w:rPr>
                <w:sz w:val="20"/>
                <w:szCs w:val="20"/>
                <w:lang w:val="mn-MN"/>
              </w:rPr>
            </w:pPr>
            <w:r w:rsidRPr="00DC3449">
              <w:rPr>
                <w:sz w:val="20"/>
                <w:szCs w:val="20"/>
                <w:lang w:val="mn-MN"/>
              </w:rPr>
              <w:t>(450)</w:t>
            </w:r>
          </w:p>
        </w:tc>
      </w:tr>
      <w:tr w:rsidR="00DC3449" w:rsidRPr="0008146C" w:rsidTr="00DC3449">
        <w:trPr>
          <w:trHeight w:val="446"/>
        </w:trPr>
        <w:tc>
          <w:tcPr>
            <w:tcW w:w="3190" w:type="dxa"/>
            <w:vMerge/>
          </w:tcPr>
          <w:p w:rsidR="00DC3449" w:rsidRPr="00DC3449" w:rsidRDefault="00DC3449" w:rsidP="00DC3449">
            <w:pPr>
              <w:pStyle w:val="TableParagraph"/>
              <w:spacing w:before="80"/>
              <w:ind w:left="257" w:right="257"/>
              <w:rPr>
                <w:sz w:val="20"/>
                <w:szCs w:val="20"/>
                <w:lang w:val="mn-MN"/>
              </w:rPr>
            </w:pPr>
          </w:p>
        </w:tc>
        <w:tc>
          <w:tcPr>
            <w:tcW w:w="3190" w:type="dxa"/>
          </w:tcPr>
          <w:p w:rsidR="00DC3449" w:rsidRPr="00DC3449" w:rsidRDefault="00DC3449" w:rsidP="00DC3449">
            <w:pPr>
              <w:pStyle w:val="TableParagraph"/>
              <w:spacing w:before="63"/>
              <w:ind w:left="226" w:right="225"/>
              <w:rPr>
                <w:sz w:val="20"/>
                <w:szCs w:val="20"/>
                <w:lang w:val="mn-MN"/>
              </w:rPr>
            </w:pPr>
            <w:r w:rsidRPr="00DC3449">
              <w:rPr>
                <w:sz w:val="20"/>
                <w:szCs w:val="20"/>
                <w:lang w:val="mn-MN"/>
              </w:rPr>
              <w:t>230</w:t>
            </w:r>
          </w:p>
        </w:tc>
        <w:tc>
          <w:tcPr>
            <w:tcW w:w="3190" w:type="dxa"/>
          </w:tcPr>
          <w:p w:rsidR="00DC3449" w:rsidRPr="00DC3449" w:rsidRDefault="00DC3449" w:rsidP="00DC3449">
            <w:pPr>
              <w:pStyle w:val="TableParagraph"/>
              <w:spacing w:before="63"/>
              <w:ind w:left="481" w:right="468"/>
              <w:rPr>
                <w:sz w:val="20"/>
                <w:szCs w:val="20"/>
                <w:lang w:val="mn-MN"/>
              </w:rPr>
            </w:pPr>
            <w:r w:rsidRPr="00DC3449">
              <w:rPr>
                <w:sz w:val="20"/>
                <w:szCs w:val="20"/>
                <w:lang w:val="mn-MN"/>
              </w:rPr>
              <w:t>550</w:t>
            </w:r>
          </w:p>
        </w:tc>
      </w:tr>
      <w:tr w:rsidR="00DC3449" w:rsidRPr="0008146C" w:rsidTr="00DC3449">
        <w:trPr>
          <w:trHeight w:val="473"/>
        </w:trPr>
        <w:tc>
          <w:tcPr>
            <w:tcW w:w="3190" w:type="dxa"/>
            <w:vMerge w:val="restart"/>
          </w:tcPr>
          <w:p w:rsidR="00DC3449" w:rsidRPr="00DC3449" w:rsidRDefault="00DC3449" w:rsidP="00DC3449">
            <w:pPr>
              <w:pStyle w:val="TableParagraph"/>
              <w:spacing w:before="80"/>
              <w:ind w:left="257" w:right="257"/>
              <w:rPr>
                <w:sz w:val="20"/>
                <w:szCs w:val="20"/>
                <w:lang w:val="mn-MN"/>
              </w:rPr>
            </w:pPr>
            <w:r w:rsidRPr="00DC3449">
              <w:rPr>
                <w:sz w:val="20"/>
                <w:szCs w:val="20"/>
                <w:lang w:val="mn-MN"/>
              </w:rPr>
              <w:t>145</w:t>
            </w:r>
          </w:p>
        </w:tc>
        <w:tc>
          <w:tcPr>
            <w:tcW w:w="3190" w:type="dxa"/>
          </w:tcPr>
          <w:p w:rsidR="00DC3449" w:rsidRPr="00DC3449" w:rsidRDefault="00DC3449" w:rsidP="00DC3449">
            <w:pPr>
              <w:pStyle w:val="TableParagraph"/>
              <w:spacing w:before="61"/>
              <w:ind w:left="229" w:right="225"/>
              <w:rPr>
                <w:sz w:val="20"/>
                <w:szCs w:val="20"/>
                <w:lang w:val="mn-MN"/>
              </w:rPr>
            </w:pPr>
            <w:r w:rsidRPr="00DC3449">
              <w:rPr>
                <w:sz w:val="20"/>
                <w:szCs w:val="20"/>
                <w:lang w:val="mn-MN"/>
              </w:rPr>
              <w:t>(185)</w:t>
            </w:r>
          </w:p>
        </w:tc>
        <w:tc>
          <w:tcPr>
            <w:tcW w:w="3190" w:type="dxa"/>
          </w:tcPr>
          <w:p w:rsidR="00DC3449" w:rsidRPr="00DC3449" w:rsidRDefault="00DC3449" w:rsidP="00DC3449">
            <w:pPr>
              <w:pStyle w:val="TableParagraph"/>
              <w:spacing w:before="61"/>
              <w:ind w:left="481" w:right="465"/>
              <w:rPr>
                <w:sz w:val="20"/>
                <w:szCs w:val="20"/>
                <w:lang w:val="mn-MN"/>
              </w:rPr>
            </w:pPr>
            <w:r w:rsidRPr="00DC3449">
              <w:rPr>
                <w:sz w:val="20"/>
                <w:szCs w:val="20"/>
                <w:lang w:val="mn-MN"/>
              </w:rPr>
              <w:t>(450)</w:t>
            </w:r>
          </w:p>
        </w:tc>
      </w:tr>
      <w:tr w:rsidR="00DC3449" w:rsidRPr="0008146C" w:rsidTr="00DC3449">
        <w:trPr>
          <w:trHeight w:val="473"/>
        </w:trPr>
        <w:tc>
          <w:tcPr>
            <w:tcW w:w="3190" w:type="dxa"/>
            <w:vMerge/>
          </w:tcPr>
          <w:p w:rsidR="00DC3449" w:rsidRPr="00DC3449" w:rsidRDefault="00DC3449" w:rsidP="00DC3449">
            <w:pPr>
              <w:pStyle w:val="TableParagraph"/>
              <w:spacing w:before="80"/>
              <w:ind w:left="257" w:right="257"/>
              <w:rPr>
                <w:sz w:val="20"/>
                <w:szCs w:val="20"/>
                <w:lang w:val="mn-MN"/>
              </w:rPr>
            </w:pPr>
          </w:p>
        </w:tc>
        <w:tc>
          <w:tcPr>
            <w:tcW w:w="3190" w:type="dxa"/>
          </w:tcPr>
          <w:p w:rsidR="00DC3449" w:rsidRPr="00DC3449" w:rsidRDefault="00DC3449" w:rsidP="00DC3449">
            <w:pPr>
              <w:pStyle w:val="TableParagraph"/>
              <w:spacing w:before="61"/>
              <w:ind w:left="226" w:right="225"/>
              <w:rPr>
                <w:sz w:val="20"/>
                <w:szCs w:val="20"/>
                <w:lang w:val="mn-MN"/>
              </w:rPr>
            </w:pPr>
            <w:r w:rsidRPr="00DC3449">
              <w:rPr>
                <w:sz w:val="20"/>
                <w:szCs w:val="20"/>
                <w:lang w:val="mn-MN"/>
              </w:rPr>
              <w:t>230</w:t>
            </w:r>
          </w:p>
        </w:tc>
        <w:tc>
          <w:tcPr>
            <w:tcW w:w="3190" w:type="dxa"/>
          </w:tcPr>
          <w:p w:rsidR="00DC3449" w:rsidRPr="00DC3449" w:rsidRDefault="00DC3449" w:rsidP="00DC3449">
            <w:pPr>
              <w:pStyle w:val="TableParagraph"/>
              <w:spacing w:before="61"/>
              <w:ind w:left="481" w:right="468"/>
              <w:rPr>
                <w:sz w:val="20"/>
                <w:szCs w:val="20"/>
                <w:lang w:val="mn-MN"/>
              </w:rPr>
            </w:pPr>
            <w:r w:rsidRPr="00DC3449">
              <w:rPr>
                <w:sz w:val="20"/>
                <w:szCs w:val="20"/>
                <w:lang w:val="mn-MN"/>
              </w:rPr>
              <w:t>550</w:t>
            </w:r>
          </w:p>
        </w:tc>
      </w:tr>
      <w:tr w:rsidR="00DC3449" w:rsidRPr="0008146C" w:rsidTr="00DC3449">
        <w:trPr>
          <w:trHeight w:val="446"/>
        </w:trPr>
        <w:tc>
          <w:tcPr>
            <w:tcW w:w="3190" w:type="dxa"/>
            <w:vMerge/>
          </w:tcPr>
          <w:p w:rsidR="00DC3449" w:rsidRPr="00DC3449" w:rsidRDefault="00DC3449" w:rsidP="00DC3449">
            <w:pPr>
              <w:pStyle w:val="TableParagraph"/>
              <w:spacing w:before="80"/>
              <w:ind w:left="257" w:right="257"/>
              <w:rPr>
                <w:sz w:val="20"/>
                <w:szCs w:val="20"/>
                <w:lang w:val="mn-MN"/>
              </w:rPr>
            </w:pPr>
          </w:p>
        </w:tc>
        <w:tc>
          <w:tcPr>
            <w:tcW w:w="3190" w:type="dxa"/>
          </w:tcPr>
          <w:p w:rsidR="00DC3449" w:rsidRPr="00DC3449" w:rsidRDefault="00DC3449" w:rsidP="00DC3449">
            <w:pPr>
              <w:pStyle w:val="TableParagraph"/>
              <w:spacing w:before="61"/>
              <w:ind w:left="226" w:right="225"/>
              <w:rPr>
                <w:sz w:val="20"/>
                <w:szCs w:val="20"/>
                <w:lang w:val="mn-MN"/>
              </w:rPr>
            </w:pPr>
            <w:r w:rsidRPr="00DC3449">
              <w:rPr>
                <w:sz w:val="20"/>
                <w:szCs w:val="20"/>
                <w:lang w:val="mn-MN"/>
              </w:rPr>
              <w:t>275</w:t>
            </w:r>
          </w:p>
        </w:tc>
        <w:tc>
          <w:tcPr>
            <w:tcW w:w="3190" w:type="dxa"/>
          </w:tcPr>
          <w:p w:rsidR="00DC3449" w:rsidRPr="00DC3449" w:rsidRDefault="00DC3449" w:rsidP="00DC3449">
            <w:pPr>
              <w:pStyle w:val="TableParagraph"/>
              <w:spacing w:before="61"/>
              <w:ind w:left="481" w:right="468"/>
              <w:rPr>
                <w:sz w:val="20"/>
                <w:szCs w:val="20"/>
                <w:lang w:val="mn-MN"/>
              </w:rPr>
            </w:pPr>
            <w:r w:rsidRPr="00DC3449">
              <w:rPr>
                <w:sz w:val="20"/>
                <w:szCs w:val="20"/>
                <w:lang w:val="mn-MN"/>
              </w:rPr>
              <w:t>650</w:t>
            </w:r>
          </w:p>
        </w:tc>
      </w:tr>
      <w:tr w:rsidR="00DC3449" w:rsidRPr="0008146C" w:rsidTr="00DC3449">
        <w:trPr>
          <w:trHeight w:val="473"/>
        </w:trPr>
        <w:tc>
          <w:tcPr>
            <w:tcW w:w="3190" w:type="dxa"/>
            <w:vMerge w:val="restart"/>
          </w:tcPr>
          <w:p w:rsidR="00DC3449" w:rsidRPr="00DC3449" w:rsidRDefault="00DC3449" w:rsidP="00DC3449">
            <w:pPr>
              <w:pStyle w:val="TableParagraph"/>
              <w:spacing w:before="80"/>
              <w:ind w:left="257" w:right="257"/>
              <w:rPr>
                <w:sz w:val="20"/>
                <w:szCs w:val="20"/>
                <w:lang w:val="mn-MN"/>
              </w:rPr>
            </w:pPr>
            <w:r w:rsidRPr="00DC3449">
              <w:rPr>
                <w:sz w:val="20"/>
                <w:szCs w:val="20"/>
                <w:lang w:val="mn-MN"/>
              </w:rPr>
              <w:t>170 a</w:t>
            </w:r>
          </w:p>
        </w:tc>
        <w:tc>
          <w:tcPr>
            <w:tcW w:w="3190" w:type="dxa"/>
          </w:tcPr>
          <w:p w:rsidR="00DC3449" w:rsidRPr="00DC3449" w:rsidRDefault="00DC3449" w:rsidP="00DC3449">
            <w:pPr>
              <w:pStyle w:val="TableParagraph"/>
              <w:spacing w:before="61"/>
              <w:ind w:left="229" w:right="225"/>
              <w:rPr>
                <w:sz w:val="20"/>
                <w:szCs w:val="20"/>
                <w:lang w:val="mn-MN"/>
              </w:rPr>
            </w:pPr>
            <w:r w:rsidRPr="00DC3449">
              <w:rPr>
                <w:sz w:val="20"/>
                <w:szCs w:val="20"/>
                <w:lang w:val="mn-MN"/>
              </w:rPr>
              <w:t>(230)</w:t>
            </w:r>
          </w:p>
        </w:tc>
        <w:tc>
          <w:tcPr>
            <w:tcW w:w="3190" w:type="dxa"/>
          </w:tcPr>
          <w:p w:rsidR="00DC3449" w:rsidRPr="00DC3449" w:rsidRDefault="00DC3449" w:rsidP="00DC3449">
            <w:pPr>
              <w:pStyle w:val="TableParagraph"/>
              <w:spacing w:before="61"/>
              <w:ind w:left="481" w:right="465"/>
              <w:rPr>
                <w:sz w:val="20"/>
                <w:szCs w:val="20"/>
                <w:lang w:val="mn-MN"/>
              </w:rPr>
            </w:pPr>
            <w:r w:rsidRPr="00DC3449">
              <w:rPr>
                <w:sz w:val="20"/>
                <w:szCs w:val="20"/>
                <w:lang w:val="mn-MN"/>
              </w:rPr>
              <w:t>(550)</w:t>
            </w:r>
          </w:p>
        </w:tc>
      </w:tr>
      <w:tr w:rsidR="00DC3449" w:rsidRPr="0008146C" w:rsidTr="00DC3449">
        <w:trPr>
          <w:trHeight w:val="473"/>
        </w:trPr>
        <w:tc>
          <w:tcPr>
            <w:tcW w:w="3190" w:type="dxa"/>
            <w:vMerge/>
          </w:tcPr>
          <w:p w:rsidR="00DC3449" w:rsidRPr="00DC3449" w:rsidRDefault="00DC3449" w:rsidP="00DC3449">
            <w:pPr>
              <w:pStyle w:val="TableParagraph"/>
              <w:spacing w:before="80"/>
              <w:ind w:left="257" w:right="257"/>
              <w:rPr>
                <w:sz w:val="20"/>
                <w:szCs w:val="20"/>
                <w:lang w:val="mn-MN"/>
              </w:rPr>
            </w:pPr>
          </w:p>
        </w:tc>
        <w:tc>
          <w:tcPr>
            <w:tcW w:w="3190" w:type="dxa"/>
          </w:tcPr>
          <w:p w:rsidR="00DC3449" w:rsidRPr="00DC3449" w:rsidRDefault="00DC3449" w:rsidP="00DC3449">
            <w:pPr>
              <w:pStyle w:val="TableParagraph"/>
              <w:spacing w:before="61"/>
              <w:ind w:left="226" w:right="225"/>
              <w:rPr>
                <w:sz w:val="20"/>
                <w:szCs w:val="20"/>
                <w:lang w:val="mn-MN"/>
              </w:rPr>
            </w:pPr>
            <w:r w:rsidRPr="00DC3449">
              <w:rPr>
                <w:sz w:val="20"/>
                <w:szCs w:val="20"/>
                <w:lang w:val="mn-MN"/>
              </w:rPr>
              <w:t>275</w:t>
            </w:r>
          </w:p>
        </w:tc>
        <w:tc>
          <w:tcPr>
            <w:tcW w:w="3190" w:type="dxa"/>
          </w:tcPr>
          <w:p w:rsidR="00DC3449" w:rsidRPr="00DC3449" w:rsidRDefault="00DC3449" w:rsidP="00DC3449">
            <w:pPr>
              <w:pStyle w:val="TableParagraph"/>
              <w:spacing w:before="61"/>
              <w:ind w:left="481" w:right="468"/>
              <w:rPr>
                <w:sz w:val="20"/>
                <w:szCs w:val="20"/>
                <w:lang w:val="mn-MN"/>
              </w:rPr>
            </w:pPr>
            <w:r w:rsidRPr="00DC3449">
              <w:rPr>
                <w:sz w:val="20"/>
                <w:szCs w:val="20"/>
                <w:lang w:val="mn-MN"/>
              </w:rPr>
              <w:t>650</w:t>
            </w:r>
          </w:p>
        </w:tc>
      </w:tr>
      <w:tr w:rsidR="00DC3449" w:rsidRPr="0008146C" w:rsidTr="00DC3449">
        <w:trPr>
          <w:trHeight w:val="446"/>
        </w:trPr>
        <w:tc>
          <w:tcPr>
            <w:tcW w:w="3190" w:type="dxa"/>
            <w:vMerge/>
          </w:tcPr>
          <w:p w:rsidR="00DC3449" w:rsidRPr="00DC3449" w:rsidRDefault="00DC3449" w:rsidP="00DC3449">
            <w:pPr>
              <w:pStyle w:val="TableParagraph"/>
              <w:spacing w:before="80"/>
              <w:ind w:left="257" w:right="257"/>
              <w:rPr>
                <w:sz w:val="20"/>
                <w:szCs w:val="20"/>
                <w:lang w:val="mn-MN"/>
              </w:rPr>
            </w:pPr>
          </w:p>
        </w:tc>
        <w:tc>
          <w:tcPr>
            <w:tcW w:w="3190" w:type="dxa"/>
          </w:tcPr>
          <w:p w:rsidR="00DC3449" w:rsidRPr="00DC3449" w:rsidRDefault="00DC3449" w:rsidP="00DC3449">
            <w:pPr>
              <w:pStyle w:val="TableParagraph"/>
              <w:spacing w:before="61"/>
              <w:ind w:left="226" w:right="225"/>
              <w:rPr>
                <w:sz w:val="20"/>
                <w:szCs w:val="20"/>
                <w:lang w:val="mn-MN"/>
              </w:rPr>
            </w:pPr>
            <w:r w:rsidRPr="00DC3449">
              <w:rPr>
                <w:sz w:val="20"/>
                <w:szCs w:val="20"/>
                <w:lang w:val="mn-MN"/>
              </w:rPr>
              <w:t>325</w:t>
            </w:r>
          </w:p>
        </w:tc>
        <w:tc>
          <w:tcPr>
            <w:tcW w:w="3190" w:type="dxa"/>
          </w:tcPr>
          <w:p w:rsidR="00DC3449" w:rsidRPr="00DC3449" w:rsidRDefault="00DC3449" w:rsidP="00DC3449">
            <w:pPr>
              <w:pStyle w:val="TableParagraph"/>
              <w:spacing w:before="61"/>
              <w:ind w:left="481" w:right="468"/>
              <w:rPr>
                <w:sz w:val="20"/>
                <w:szCs w:val="20"/>
                <w:lang w:val="mn-MN"/>
              </w:rPr>
            </w:pPr>
            <w:r w:rsidRPr="00DC3449">
              <w:rPr>
                <w:sz w:val="20"/>
                <w:szCs w:val="20"/>
                <w:lang w:val="mn-MN"/>
              </w:rPr>
              <w:t>750</w:t>
            </w:r>
          </w:p>
        </w:tc>
      </w:tr>
      <w:tr w:rsidR="00DC3449" w:rsidRPr="0008146C" w:rsidTr="00DC3449">
        <w:trPr>
          <w:trHeight w:val="473"/>
        </w:trPr>
        <w:tc>
          <w:tcPr>
            <w:tcW w:w="3190" w:type="dxa"/>
            <w:vMerge w:val="restart"/>
          </w:tcPr>
          <w:p w:rsidR="00DC3449" w:rsidRPr="00DC3449" w:rsidRDefault="00DC3449" w:rsidP="00DC3449">
            <w:pPr>
              <w:pStyle w:val="TableParagraph"/>
              <w:spacing w:before="80"/>
              <w:ind w:left="257" w:right="257"/>
              <w:rPr>
                <w:sz w:val="20"/>
                <w:szCs w:val="20"/>
                <w:lang w:val="mn-MN"/>
              </w:rPr>
            </w:pPr>
            <w:r w:rsidRPr="00DC3449">
              <w:rPr>
                <w:sz w:val="20"/>
                <w:szCs w:val="20"/>
                <w:lang w:val="mn-MN"/>
              </w:rPr>
              <w:t>245</w:t>
            </w:r>
          </w:p>
        </w:tc>
        <w:tc>
          <w:tcPr>
            <w:tcW w:w="3190" w:type="dxa"/>
          </w:tcPr>
          <w:p w:rsidR="00DC3449" w:rsidRPr="00DC3449" w:rsidRDefault="00DC3449" w:rsidP="00DC3449">
            <w:pPr>
              <w:pStyle w:val="TableParagraph"/>
              <w:spacing w:before="61"/>
              <w:ind w:left="229" w:right="225"/>
              <w:rPr>
                <w:sz w:val="20"/>
                <w:szCs w:val="20"/>
                <w:lang w:val="mn-MN"/>
              </w:rPr>
            </w:pPr>
            <w:r w:rsidRPr="00DC3449">
              <w:rPr>
                <w:sz w:val="20"/>
                <w:szCs w:val="20"/>
                <w:lang w:val="mn-MN"/>
              </w:rPr>
              <w:t>(275)</w:t>
            </w:r>
          </w:p>
        </w:tc>
        <w:tc>
          <w:tcPr>
            <w:tcW w:w="3190" w:type="dxa"/>
          </w:tcPr>
          <w:p w:rsidR="00DC3449" w:rsidRPr="00DC3449" w:rsidRDefault="00DC3449" w:rsidP="00DC3449">
            <w:pPr>
              <w:pStyle w:val="TableParagraph"/>
              <w:spacing w:before="61"/>
              <w:ind w:left="481" w:right="465"/>
              <w:rPr>
                <w:sz w:val="20"/>
                <w:szCs w:val="20"/>
                <w:lang w:val="mn-MN"/>
              </w:rPr>
            </w:pPr>
            <w:r w:rsidRPr="00DC3449">
              <w:rPr>
                <w:sz w:val="20"/>
                <w:szCs w:val="20"/>
                <w:lang w:val="mn-MN"/>
              </w:rPr>
              <w:t>(650)</w:t>
            </w:r>
          </w:p>
        </w:tc>
      </w:tr>
      <w:tr w:rsidR="00DC3449" w:rsidRPr="0008146C" w:rsidTr="00DC3449">
        <w:trPr>
          <w:trHeight w:val="473"/>
        </w:trPr>
        <w:tc>
          <w:tcPr>
            <w:tcW w:w="3190" w:type="dxa"/>
            <w:vMerge/>
          </w:tcPr>
          <w:p w:rsidR="00DC3449" w:rsidRPr="00DC3449" w:rsidRDefault="00DC3449" w:rsidP="00DC3449">
            <w:pPr>
              <w:pStyle w:val="TableParagraph"/>
              <w:spacing w:before="80"/>
              <w:ind w:left="257" w:right="257"/>
              <w:rPr>
                <w:sz w:val="20"/>
                <w:szCs w:val="20"/>
                <w:lang w:val="mn-MN"/>
              </w:rPr>
            </w:pPr>
          </w:p>
        </w:tc>
        <w:tc>
          <w:tcPr>
            <w:tcW w:w="3190" w:type="dxa"/>
          </w:tcPr>
          <w:p w:rsidR="00DC3449" w:rsidRPr="00DC3449" w:rsidRDefault="00DC3449" w:rsidP="00DC3449">
            <w:pPr>
              <w:pStyle w:val="TableParagraph"/>
              <w:spacing w:before="61"/>
              <w:ind w:left="229" w:right="225"/>
              <w:rPr>
                <w:sz w:val="20"/>
                <w:szCs w:val="20"/>
                <w:lang w:val="mn-MN"/>
              </w:rPr>
            </w:pPr>
            <w:r w:rsidRPr="00DC3449">
              <w:rPr>
                <w:sz w:val="20"/>
                <w:szCs w:val="20"/>
                <w:lang w:val="mn-MN"/>
              </w:rPr>
              <w:t>(325)</w:t>
            </w:r>
          </w:p>
        </w:tc>
        <w:tc>
          <w:tcPr>
            <w:tcW w:w="3190" w:type="dxa"/>
          </w:tcPr>
          <w:p w:rsidR="00DC3449" w:rsidRPr="00DC3449" w:rsidRDefault="00DC3449" w:rsidP="00DC3449">
            <w:pPr>
              <w:pStyle w:val="TableParagraph"/>
              <w:spacing w:before="61"/>
              <w:ind w:left="481" w:right="465"/>
              <w:rPr>
                <w:sz w:val="20"/>
                <w:szCs w:val="20"/>
                <w:lang w:val="mn-MN"/>
              </w:rPr>
            </w:pPr>
            <w:r w:rsidRPr="00DC3449">
              <w:rPr>
                <w:sz w:val="20"/>
                <w:szCs w:val="20"/>
                <w:lang w:val="mn-MN"/>
              </w:rPr>
              <w:t>(750)</w:t>
            </w:r>
          </w:p>
        </w:tc>
      </w:tr>
      <w:tr w:rsidR="00DC3449" w:rsidRPr="0008146C" w:rsidTr="00DC3449">
        <w:trPr>
          <w:trHeight w:val="473"/>
        </w:trPr>
        <w:tc>
          <w:tcPr>
            <w:tcW w:w="3190" w:type="dxa"/>
            <w:vMerge/>
          </w:tcPr>
          <w:p w:rsidR="00DC3449" w:rsidRPr="00DC3449" w:rsidRDefault="00DC3449" w:rsidP="00DC3449">
            <w:pPr>
              <w:pStyle w:val="TableParagraph"/>
              <w:spacing w:before="80"/>
              <w:ind w:left="257" w:right="257"/>
              <w:rPr>
                <w:sz w:val="20"/>
                <w:szCs w:val="20"/>
                <w:lang w:val="mn-MN"/>
              </w:rPr>
            </w:pPr>
          </w:p>
        </w:tc>
        <w:tc>
          <w:tcPr>
            <w:tcW w:w="3190" w:type="dxa"/>
          </w:tcPr>
          <w:p w:rsidR="00DC3449" w:rsidRPr="00DC3449" w:rsidRDefault="00DC3449" w:rsidP="00DC3449">
            <w:pPr>
              <w:pStyle w:val="TableParagraph"/>
              <w:spacing w:before="61"/>
              <w:ind w:left="226" w:right="225"/>
              <w:rPr>
                <w:sz w:val="20"/>
                <w:szCs w:val="20"/>
                <w:lang w:val="mn-MN"/>
              </w:rPr>
            </w:pPr>
            <w:r w:rsidRPr="00DC3449">
              <w:rPr>
                <w:sz w:val="20"/>
                <w:szCs w:val="20"/>
                <w:lang w:val="mn-MN"/>
              </w:rPr>
              <w:t>360</w:t>
            </w:r>
          </w:p>
        </w:tc>
        <w:tc>
          <w:tcPr>
            <w:tcW w:w="3190" w:type="dxa"/>
          </w:tcPr>
          <w:p w:rsidR="00DC3449" w:rsidRPr="00DC3449" w:rsidRDefault="00DC3449" w:rsidP="00DC3449">
            <w:pPr>
              <w:pStyle w:val="TableParagraph"/>
              <w:spacing w:before="61"/>
              <w:ind w:left="481" w:right="468"/>
              <w:rPr>
                <w:sz w:val="20"/>
                <w:szCs w:val="20"/>
                <w:lang w:val="mn-MN"/>
              </w:rPr>
            </w:pPr>
            <w:r w:rsidRPr="00DC3449">
              <w:rPr>
                <w:sz w:val="20"/>
                <w:szCs w:val="20"/>
                <w:lang w:val="mn-MN"/>
              </w:rPr>
              <w:t>850</w:t>
            </w:r>
          </w:p>
        </w:tc>
      </w:tr>
      <w:tr w:rsidR="00DC3449" w:rsidRPr="0008146C" w:rsidTr="00DC3449">
        <w:trPr>
          <w:trHeight w:val="473"/>
        </w:trPr>
        <w:tc>
          <w:tcPr>
            <w:tcW w:w="3190" w:type="dxa"/>
            <w:vMerge/>
          </w:tcPr>
          <w:p w:rsidR="00DC3449" w:rsidRPr="00DC3449" w:rsidRDefault="00DC3449" w:rsidP="00DC3449">
            <w:pPr>
              <w:pStyle w:val="TableParagraph"/>
              <w:spacing w:before="80"/>
              <w:ind w:left="257" w:right="257"/>
              <w:rPr>
                <w:sz w:val="20"/>
                <w:szCs w:val="20"/>
                <w:lang w:val="mn-MN"/>
              </w:rPr>
            </w:pPr>
          </w:p>
        </w:tc>
        <w:tc>
          <w:tcPr>
            <w:tcW w:w="3190" w:type="dxa"/>
          </w:tcPr>
          <w:p w:rsidR="00DC3449" w:rsidRPr="00DC3449" w:rsidRDefault="00DC3449" w:rsidP="00DC3449">
            <w:pPr>
              <w:pStyle w:val="TableParagraph"/>
              <w:spacing w:before="63"/>
              <w:ind w:left="226" w:right="225"/>
              <w:rPr>
                <w:sz w:val="20"/>
                <w:szCs w:val="20"/>
                <w:lang w:val="mn-MN"/>
              </w:rPr>
            </w:pPr>
            <w:r w:rsidRPr="00DC3449">
              <w:rPr>
                <w:sz w:val="20"/>
                <w:szCs w:val="20"/>
                <w:lang w:val="mn-MN"/>
              </w:rPr>
              <w:t>395</w:t>
            </w:r>
          </w:p>
        </w:tc>
        <w:tc>
          <w:tcPr>
            <w:tcW w:w="3190" w:type="dxa"/>
          </w:tcPr>
          <w:p w:rsidR="00DC3449" w:rsidRPr="00DC3449" w:rsidRDefault="00DC3449" w:rsidP="00DC3449">
            <w:pPr>
              <w:pStyle w:val="TableParagraph"/>
              <w:spacing w:before="63"/>
              <w:ind w:left="481" w:right="468"/>
              <w:rPr>
                <w:sz w:val="20"/>
                <w:szCs w:val="20"/>
                <w:lang w:val="mn-MN"/>
              </w:rPr>
            </w:pPr>
            <w:r w:rsidRPr="00DC3449">
              <w:rPr>
                <w:sz w:val="20"/>
                <w:szCs w:val="20"/>
                <w:lang w:val="mn-MN"/>
              </w:rPr>
              <w:t>950</w:t>
            </w:r>
          </w:p>
        </w:tc>
      </w:tr>
      <w:tr w:rsidR="00DC3449" w:rsidRPr="0008146C" w:rsidTr="00DC3449">
        <w:trPr>
          <w:trHeight w:val="446"/>
        </w:trPr>
        <w:tc>
          <w:tcPr>
            <w:tcW w:w="3190" w:type="dxa"/>
            <w:vMerge/>
          </w:tcPr>
          <w:p w:rsidR="00DC3449" w:rsidRPr="00DC3449" w:rsidRDefault="00DC3449" w:rsidP="00DC3449">
            <w:pPr>
              <w:pStyle w:val="TableParagraph"/>
              <w:spacing w:before="80"/>
              <w:ind w:left="257" w:right="257"/>
              <w:rPr>
                <w:sz w:val="20"/>
                <w:szCs w:val="20"/>
                <w:lang w:val="mn-MN"/>
              </w:rPr>
            </w:pPr>
          </w:p>
        </w:tc>
        <w:tc>
          <w:tcPr>
            <w:tcW w:w="3190" w:type="dxa"/>
          </w:tcPr>
          <w:p w:rsidR="00DC3449" w:rsidRPr="00DC3449" w:rsidRDefault="00DC3449" w:rsidP="00DC3449">
            <w:pPr>
              <w:pStyle w:val="TableParagraph"/>
              <w:spacing w:before="63"/>
              <w:ind w:left="226" w:right="225"/>
              <w:rPr>
                <w:sz w:val="20"/>
                <w:szCs w:val="20"/>
                <w:lang w:val="mn-MN"/>
              </w:rPr>
            </w:pPr>
            <w:r w:rsidRPr="00DC3449">
              <w:rPr>
                <w:sz w:val="20"/>
                <w:szCs w:val="20"/>
                <w:lang w:val="mn-MN"/>
              </w:rPr>
              <w:t>460</w:t>
            </w:r>
          </w:p>
        </w:tc>
        <w:tc>
          <w:tcPr>
            <w:tcW w:w="3190" w:type="dxa"/>
          </w:tcPr>
          <w:p w:rsidR="00DC3449" w:rsidRPr="00DC3449" w:rsidRDefault="00DC3449" w:rsidP="00DC3449">
            <w:pPr>
              <w:pStyle w:val="TableParagraph"/>
              <w:spacing w:before="63"/>
              <w:ind w:left="480" w:right="471"/>
              <w:rPr>
                <w:sz w:val="20"/>
                <w:szCs w:val="20"/>
                <w:lang w:val="mn-MN"/>
              </w:rPr>
            </w:pPr>
            <w:r w:rsidRPr="00DC3449">
              <w:rPr>
                <w:sz w:val="20"/>
                <w:szCs w:val="20"/>
                <w:lang w:val="mn-MN"/>
              </w:rPr>
              <w:t>1 050</w:t>
            </w:r>
          </w:p>
        </w:tc>
      </w:tr>
      <w:tr w:rsidR="00DC3449" w:rsidRPr="0008146C" w:rsidTr="00757FA1">
        <w:trPr>
          <w:trHeight w:val="446"/>
        </w:trPr>
        <w:tc>
          <w:tcPr>
            <w:tcW w:w="9570" w:type="dxa"/>
            <w:gridSpan w:val="3"/>
          </w:tcPr>
          <w:p w:rsidR="00DC3449" w:rsidRPr="00DC3449" w:rsidRDefault="00DC3449" w:rsidP="00DC3449">
            <w:pPr>
              <w:ind w:left="0" w:firstLine="0"/>
              <w:rPr>
                <w:sz w:val="20"/>
                <w:szCs w:val="20"/>
              </w:rPr>
            </w:pPr>
            <w:r w:rsidRPr="00DC3449">
              <w:rPr>
                <w:rFonts w:eastAsia="Calibri"/>
                <w:bCs/>
                <w:sz w:val="20"/>
                <w:szCs w:val="20"/>
              </w:rPr>
              <w:t>ТАЙЛБАР  Хэрэв хаалтад байгаа утгууд нь шаардагдах фаз хоорондын тэсвэрлэх хүчдэлүүдийн нөхцөлийг хангахад хүрэлцээгүй байвал нэмэлтээр фаз хоорондын тэсвэрлэх хүчдэлийн  туршилт хийх хэрэгтэй.</w:t>
            </w:r>
          </w:p>
        </w:tc>
      </w:tr>
      <w:tr w:rsidR="00DC3449" w:rsidRPr="0008146C" w:rsidTr="00757FA1">
        <w:trPr>
          <w:trHeight w:val="446"/>
        </w:trPr>
        <w:tc>
          <w:tcPr>
            <w:tcW w:w="9570" w:type="dxa"/>
            <w:gridSpan w:val="3"/>
          </w:tcPr>
          <w:p w:rsidR="00DC3449" w:rsidRPr="00DC3449" w:rsidRDefault="00DC3449" w:rsidP="00DC3449">
            <w:pPr>
              <w:ind w:left="0" w:firstLine="0"/>
              <w:rPr>
                <w:rFonts w:eastAsia="Calibri"/>
                <w:bCs/>
                <w:sz w:val="20"/>
                <w:szCs w:val="20"/>
              </w:rPr>
            </w:pPr>
            <w:r w:rsidRPr="00DC3449">
              <w:rPr>
                <w:rFonts w:eastAsia="Calibri"/>
                <w:bCs/>
                <w:sz w:val="20"/>
                <w:szCs w:val="20"/>
              </w:rPr>
              <w:t>a</w:t>
            </w:r>
            <w:r w:rsidRPr="00DC3449">
              <w:rPr>
                <w:rFonts w:eastAsia="Calibri"/>
                <w:bCs/>
                <w:sz w:val="20"/>
                <w:szCs w:val="20"/>
              </w:rPr>
              <w:tab/>
              <w:t>Эдгээр Um  утгууд нь IEC 60038 стандартад тохиромжгүй учир бараг ашиглахгүй. Дараагийн гарах шинэ системд эдгээр утгыг ашиглаж болохгүй.</w:t>
            </w:r>
          </w:p>
          <w:p w:rsidR="00DC3449" w:rsidRPr="00DC3449" w:rsidRDefault="00DC3449" w:rsidP="00DC3449">
            <w:pPr>
              <w:ind w:left="0" w:firstLine="0"/>
              <w:rPr>
                <w:sz w:val="20"/>
                <w:szCs w:val="20"/>
              </w:rPr>
            </w:pPr>
            <w:r w:rsidRPr="00DC3449">
              <w:rPr>
                <w:rFonts w:eastAsia="Calibri"/>
                <w:bCs/>
                <w:sz w:val="20"/>
                <w:szCs w:val="20"/>
              </w:rPr>
              <w:t>b</w:t>
            </w:r>
            <w:r w:rsidRPr="00DC3449">
              <w:rPr>
                <w:rFonts w:eastAsia="Calibri"/>
                <w:bCs/>
                <w:sz w:val="20"/>
                <w:szCs w:val="20"/>
              </w:rPr>
              <w:tab/>
              <w:t>Энэхүү Um утга нь  IEC 60038 стандартад дурдагдаагүй боловч зарим төхөөрөмжийн стандартад I-р хүрээнд оруулсан болно.</w:t>
            </w:r>
          </w:p>
        </w:tc>
      </w:tr>
    </w:tbl>
    <w:p w:rsidR="00B016C3" w:rsidRPr="00B016C3" w:rsidRDefault="00B016C3" w:rsidP="00E83FC0">
      <w:pPr>
        <w:spacing w:after="120"/>
        <w:ind w:left="0" w:firstLine="0"/>
        <w:jc w:val="center"/>
        <w:rPr>
          <w:b/>
        </w:rPr>
      </w:pPr>
    </w:p>
    <w:p w:rsidR="00DC3449" w:rsidRDefault="00DC3449" w:rsidP="00DC3449">
      <w:pPr>
        <w:spacing w:after="120"/>
        <w:ind w:left="0" w:firstLine="0"/>
        <w:jc w:val="center"/>
        <w:rPr>
          <w:b/>
        </w:rPr>
      </w:pPr>
      <w:r w:rsidRPr="00DC3449">
        <w:rPr>
          <w:b/>
        </w:rPr>
        <w:t>Table 2 – Standard insulation levels for range I (1 kV &lt; Um ≤ 245 kV)</w:t>
      </w:r>
    </w:p>
    <w:p w:rsidR="00DC3449" w:rsidRDefault="00DC3449" w:rsidP="00DC3449">
      <w:pPr>
        <w:spacing w:after="120"/>
        <w:ind w:left="0" w:firstLine="0"/>
        <w:jc w:val="center"/>
        <w:rPr>
          <w:b/>
        </w:rPr>
      </w:pPr>
    </w:p>
    <w:tbl>
      <w:tblPr>
        <w:tblStyle w:val="TableGrid"/>
        <w:tblW w:w="0" w:type="auto"/>
        <w:tblLook w:val="04A0" w:firstRow="1" w:lastRow="0" w:firstColumn="1" w:lastColumn="0" w:noHBand="0" w:noVBand="1"/>
      </w:tblPr>
      <w:tblGrid>
        <w:gridCol w:w="3190"/>
        <w:gridCol w:w="3190"/>
        <w:gridCol w:w="3190"/>
      </w:tblGrid>
      <w:tr w:rsidR="00DC3449" w:rsidTr="00757FA1">
        <w:tc>
          <w:tcPr>
            <w:tcW w:w="3190" w:type="dxa"/>
          </w:tcPr>
          <w:p w:rsidR="00DC3449" w:rsidRDefault="00DC3449" w:rsidP="00DC3449">
            <w:pPr>
              <w:ind w:left="0" w:firstLine="0"/>
              <w:rPr>
                <w:rFonts w:eastAsia="Calibri"/>
                <w:b/>
                <w:bCs/>
                <w:sz w:val="20"/>
                <w:szCs w:val="20"/>
              </w:rPr>
            </w:pPr>
            <w:r w:rsidRPr="00DC3449">
              <w:rPr>
                <w:rFonts w:eastAsia="Calibri"/>
                <w:b/>
                <w:bCs/>
                <w:sz w:val="20"/>
                <w:szCs w:val="20"/>
              </w:rPr>
              <w:t>Highest voltage for equipment,</w:t>
            </w:r>
          </w:p>
          <w:p w:rsidR="00DC3449" w:rsidRDefault="00DC3449" w:rsidP="00DC3449">
            <w:pPr>
              <w:ind w:left="0" w:firstLine="0"/>
              <w:rPr>
                <w:rFonts w:eastAsia="Calibri"/>
                <w:b/>
                <w:bCs/>
                <w:sz w:val="20"/>
                <w:szCs w:val="20"/>
              </w:rPr>
            </w:pPr>
            <w:r w:rsidRPr="00DC3449">
              <w:rPr>
                <w:rFonts w:eastAsia="Calibri"/>
                <w:b/>
                <w:bCs/>
                <w:sz w:val="20"/>
                <w:szCs w:val="20"/>
              </w:rPr>
              <w:t xml:space="preserve"> Um</w:t>
            </w:r>
          </w:p>
          <w:p w:rsidR="00DC3449" w:rsidRDefault="00DC3449" w:rsidP="00DC3449">
            <w:pPr>
              <w:ind w:left="0" w:firstLine="0"/>
              <w:rPr>
                <w:rFonts w:eastAsia="Calibri"/>
                <w:b/>
                <w:bCs/>
                <w:sz w:val="20"/>
                <w:szCs w:val="20"/>
              </w:rPr>
            </w:pPr>
          </w:p>
          <w:p w:rsidR="00DC3449" w:rsidRDefault="00DC3449" w:rsidP="00DC3449">
            <w:pPr>
              <w:ind w:left="0" w:firstLine="0"/>
              <w:jc w:val="center"/>
              <w:rPr>
                <w:rFonts w:eastAsia="Calibri"/>
                <w:b/>
                <w:bCs/>
                <w:sz w:val="20"/>
                <w:szCs w:val="20"/>
                <w:lang w:val="en-US"/>
              </w:rPr>
            </w:pPr>
            <w:r>
              <w:rPr>
                <w:rFonts w:eastAsia="Calibri"/>
                <w:b/>
                <w:bCs/>
                <w:sz w:val="20"/>
                <w:szCs w:val="20"/>
                <w:lang w:val="en-US"/>
              </w:rPr>
              <w:t>kV</w:t>
            </w:r>
          </w:p>
          <w:p w:rsidR="00DC3449" w:rsidRDefault="00DC3449" w:rsidP="00DC3449">
            <w:pPr>
              <w:ind w:left="0" w:firstLine="0"/>
              <w:jc w:val="center"/>
              <w:rPr>
                <w:rFonts w:eastAsia="Calibri"/>
                <w:b/>
                <w:bCs/>
                <w:sz w:val="20"/>
                <w:szCs w:val="20"/>
                <w:lang w:val="en-US"/>
              </w:rPr>
            </w:pPr>
          </w:p>
          <w:p w:rsidR="00DC3449" w:rsidRPr="00DC3449" w:rsidRDefault="00DC3449" w:rsidP="00DC3449">
            <w:pPr>
              <w:ind w:left="0" w:firstLine="0"/>
              <w:jc w:val="center"/>
              <w:rPr>
                <w:rFonts w:eastAsia="Calibri"/>
                <w:b/>
                <w:bCs/>
                <w:sz w:val="20"/>
                <w:szCs w:val="20"/>
                <w:lang w:val="en-US"/>
              </w:rPr>
            </w:pPr>
            <w:r>
              <w:rPr>
                <w:rFonts w:eastAsia="Calibri"/>
                <w:b/>
                <w:bCs/>
                <w:sz w:val="20"/>
                <w:szCs w:val="20"/>
                <w:lang w:val="en-US"/>
              </w:rPr>
              <w:t>(r.m.s value)</w:t>
            </w:r>
          </w:p>
        </w:tc>
        <w:tc>
          <w:tcPr>
            <w:tcW w:w="3190" w:type="dxa"/>
          </w:tcPr>
          <w:p w:rsidR="00DC3449" w:rsidRPr="00DC3449" w:rsidRDefault="00DC3449" w:rsidP="00DC3449">
            <w:pPr>
              <w:ind w:left="0" w:firstLine="0"/>
              <w:rPr>
                <w:rFonts w:eastAsia="Calibri"/>
                <w:b/>
                <w:bCs/>
                <w:sz w:val="20"/>
                <w:szCs w:val="20"/>
              </w:rPr>
            </w:pPr>
            <w:r w:rsidRPr="00DC3449">
              <w:rPr>
                <w:rFonts w:eastAsia="Calibri"/>
                <w:b/>
                <w:bCs/>
                <w:sz w:val="20"/>
                <w:szCs w:val="20"/>
              </w:rPr>
              <w:t>Standard rated short-</w:t>
            </w:r>
          </w:p>
          <w:p w:rsidR="00DC3449" w:rsidRDefault="00DC3449" w:rsidP="00DC3449">
            <w:pPr>
              <w:ind w:left="0" w:firstLine="0"/>
              <w:rPr>
                <w:rFonts w:eastAsia="Calibri"/>
                <w:b/>
                <w:bCs/>
                <w:sz w:val="20"/>
                <w:szCs w:val="20"/>
              </w:rPr>
            </w:pPr>
            <w:r w:rsidRPr="00DC3449">
              <w:rPr>
                <w:rFonts w:eastAsia="Calibri"/>
                <w:b/>
                <w:bCs/>
                <w:sz w:val="20"/>
                <w:szCs w:val="20"/>
              </w:rPr>
              <w:t xml:space="preserve">duration power-frequency </w:t>
            </w:r>
          </w:p>
          <w:p w:rsidR="00DC3449" w:rsidRDefault="00DC3449" w:rsidP="00DC3449">
            <w:pPr>
              <w:ind w:left="0" w:firstLine="0"/>
              <w:rPr>
                <w:rFonts w:eastAsia="Calibri"/>
                <w:b/>
                <w:bCs/>
                <w:sz w:val="20"/>
                <w:szCs w:val="20"/>
              </w:rPr>
            </w:pPr>
            <w:r w:rsidRPr="00DC3449">
              <w:rPr>
                <w:rFonts w:eastAsia="Calibri"/>
                <w:b/>
                <w:bCs/>
                <w:sz w:val="20"/>
                <w:szCs w:val="20"/>
              </w:rPr>
              <w:t>withstand voltage</w:t>
            </w:r>
          </w:p>
          <w:p w:rsidR="00DC3449" w:rsidRDefault="00DC3449" w:rsidP="00DC3449">
            <w:pPr>
              <w:ind w:left="0" w:firstLine="0"/>
              <w:rPr>
                <w:rFonts w:eastAsia="Calibri"/>
                <w:b/>
                <w:bCs/>
                <w:sz w:val="20"/>
                <w:szCs w:val="20"/>
              </w:rPr>
            </w:pPr>
          </w:p>
          <w:p w:rsidR="00DC3449" w:rsidRDefault="00DC3449" w:rsidP="00DC3449">
            <w:pPr>
              <w:ind w:left="0" w:firstLine="0"/>
              <w:jc w:val="center"/>
              <w:rPr>
                <w:rFonts w:eastAsia="Calibri"/>
                <w:b/>
                <w:bCs/>
                <w:sz w:val="20"/>
                <w:szCs w:val="20"/>
                <w:lang w:val="en-US"/>
              </w:rPr>
            </w:pPr>
            <w:r>
              <w:rPr>
                <w:rFonts w:eastAsia="Calibri"/>
                <w:b/>
                <w:bCs/>
                <w:sz w:val="20"/>
                <w:szCs w:val="20"/>
                <w:lang w:val="en-US"/>
              </w:rPr>
              <w:t>kV</w:t>
            </w:r>
          </w:p>
          <w:p w:rsidR="00DC3449" w:rsidRPr="00DC3449" w:rsidRDefault="00DC3449" w:rsidP="00DC3449">
            <w:pPr>
              <w:ind w:left="0" w:firstLine="0"/>
              <w:jc w:val="center"/>
              <w:rPr>
                <w:rFonts w:eastAsia="Calibri"/>
                <w:b/>
                <w:bCs/>
                <w:sz w:val="20"/>
                <w:szCs w:val="20"/>
                <w:lang w:val="en-US"/>
              </w:rPr>
            </w:pPr>
            <w:r>
              <w:rPr>
                <w:rFonts w:eastAsia="Calibri"/>
                <w:b/>
                <w:bCs/>
                <w:sz w:val="20"/>
                <w:szCs w:val="20"/>
                <w:lang w:val="en-US"/>
              </w:rPr>
              <w:t>(r.m.s value)</w:t>
            </w:r>
          </w:p>
        </w:tc>
        <w:tc>
          <w:tcPr>
            <w:tcW w:w="3190" w:type="dxa"/>
          </w:tcPr>
          <w:p w:rsidR="00DC3449" w:rsidRDefault="00DC3449" w:rsidP="00DC3449">
            <w:pPr>
              <w:ind w:left="0" w:firstLine="0"/>
              <w:rPr>
                <w:rFonts w:eastAsia="Calibri"/>
                <w:b/>
                <w:bCs/>
                <w:sz w:val="20"/>
                <w:szCs w:val="20"/>
              </w:rPr>
            </w:pPr>
            <w:r w:rsidRPr="00DC3449">
              <w:rPr>
                <w:rFonts w:eastAsia="Calibri"/>
                <w:b/>
                <w:bCs/>
                <w:sz w:val="20"/>
                <w:szCs w:val="20"/>
              </w:rPr>
              <w:t>Standard rated lightning impulse withstand voltage</w:t>
            </w:r>
          </w:p>
          <w:p w:rsidR="00DC3449" w:rsidRDefault="00DC3449" w:rsidP="00DC3449">
            <w:pPr>
              <w:ind w:left="0" w:firstLine="0"/>
              <w:rPr>
                <w:rFonts w:eastAsia="Calibri"/>
                <w:b/>
                <w:bCs/>
                <w:sz w:val="20"/>
                <w:szCs w:val="20"/>
              </w:rPr>
            </w:pPr>
          </w:p>
          <w:p w:rsidR="00DC3449" w:rsidRDefault="00DC3449" w:rsidP="00DC3449">
            <w:pPr>
              <w:ind w:left="0" w:firstLine="0"/>
              <w:jc w:val="center"/>
              <w:rPr>
                <w:rFonts w:eastAsia="Calibri"/>
                <w:b/>
                <w:bCs/>
                <w:sz w:val="20"/>
                <w:szCs w:val="20"/>
                <w:lang w:val="en-US"/>
              </w:rPr>
            </w:pPr>
            <w:r>
              <w:rPr>
                <w:rFonts w:eastAsia="Calibri"/>
                <w:b/>
                <w:bCs/>
                <w:sz w:val="20"/>
                <w:szCs w:val="20"/>
                <w:lang w:val="en-US"/>
              </w:rPr>
              <w:t>kV</w:t>
            </w:r>
          </w:p>
          <w:p w:rsidR="00DC3449" w:rsidRPr="00DC3449" w:rsidRDefault="00DC3449" w:rsidP="00DC3449">
            <w:pPr>
              <w:ind w:left="0" w:firstLine="0"/>
              <w:jc w:val="center"/>
              <w:rPr>
                <w:rFonts w:eastAsia="Calibri"/>
                <w:b/>
                <w:bCs/>
                <w:sz w:val="20"/>
                <w:szCs w:val="20"/>
                <w:lang w:val="en-US"/>
              </w:rPr>
            </w:pPr>
            <w:r>
              <w:rPr>
                <w:rFonts w:eastAsia="Calibri"/>
                <w:b/>
                <w:bCs/>
                <w:sz w:val="20"/>
                <w:szCs w:val="20"/>
                <w:lang w:val="en-US"/>
              </w:rPr>
              <w:t>(r.m.s value)</w:t>
            </w:r>
          </w:p>
        </w:tc>
      </w:tr>
      <w:tr w:rsidR="00DC3449" w:rsidTr="00757FA1">
        <w:trPr>
          <w:trHeight w:val="301"/>
        </w:trPr>
        <w:tc>
          <w:tcPr>
            <w:tcW w:w="3190" w:type="dxa"/>
            <w:vMerge w:val="restart"/>
          </w:tcPr>
          <w:p w:rsidR="00DC3449" w:rsidRPr="00DC3449" w:rsidRDefault="00DC3449" w:rsidP="00DC3449">
            <w:pPr>
              <w:pStyle w:val="TableParagraph"/>
              <w:ind w:left="226" w:right="225"/>
              <w:jc w:val="both"/>
              <w:rPr>
                <w:b/>
                <w:sz w:val="20"/>
                <w:szCs w:val="20"/>
                <w:lang w:val="mn-MN"/>
              </w:rPr>
            </w:pPr>
            <w:r w:rsidRPr="00DC3449">
              <w:rPr>
                <w:sz w:val="20"/>
                <w:szCs w:val="20"/>
                <w:lang w:val="mn-MN"/>
              </w:rPr>
              <w:t>3,6</w:t>
            </w:r>
          </w:p>
        </w:tc>
        <w:tc>
          <w:tcPr>
            <w:tcW w:w="3190" w:type="dxa"/>
            <w:vMerge w:val="restart"/>
          </w:tcPr>
          <w:p w:rsidR="00DC3449" w:rsidRPr="00DC3449" w:rsidRDefault="00DC3449" w:rsidP="00DC3449">
            <w:pPr>
              <w:pStyle w:val="TableParagraph"/>
              <w:ind w:left="226" w:right="225"/>
              <w:jc w:val="both"/>
              <w:rPr>
                <w:b/>
                <w:sz w:val="20"/>
                <w:szCs w:val="20"/>
                <w:lang w:val="mn-MN"/>
              </w:rPr>
            </w:pPr>
            <w:r w:rsidRPr="00DC3449">
              <w:rPr>
                <w:sz w:val="20"/>
                <w:szCs w:val="20"/>
                <w:lang w:val="mn-MN"/>
              </w:rPr>
              <w:t>10</w:t>
            </w:r>
          </w:p>
        </w:tc>
        <w:tc>
          <w:tcPr>
            <w:tcW w:w="3190" w:type="dxa"/>
          </w:tcPr>
          <w:p w:rsidR="00DC3449" w:rsidRPr="00DC3449" w:rsidRDefault="00DC3449" w:rsidP="00DC3449">
            <w:pPr>
              <w:pStyle w:val="TableParagraph"/>
              <w:spacing w:before="63"/>
              <w:ind w:left="481" w:right="468"/>
              <w:rPr>
                <w:sz w:val="20"/>
                <w:szCs w:val="20"/>
                <w:lang w:val="mn-MN"/>
              </w:rPr>
            </w:pPr>
            <w:r w:rsidRPr="00DC3449">
              <w:rPr>
                <w:sz w:val="20"/>
                <w:szCs w:val="20"/>
                <w:lang w:val="mn-MN"/>
              </w:rPr>
              <w:t>20</w:t>
            </w:r>
          </w:p>
        </w:tc>
      </w:tr>
      <w:tr w:rsidR="00DC3449" w:rsidTr="00757FA1">
        <w:trPr>
          <w:trHeight w:val="279"/>
        </w:trPr>
        <w:tc>
          <w:tcPr>
            <w:tcW w:w="3190" w:type="dxa"/>
            <w:vMerge/>
          </w:tcPr>
          <w:p w:rsidR="00DC3449" w:rsidRPr="00DC3449" w:rsidRDefault="00DC3449" w:rsidP="00DC3449">
            <w:pPr>
              <w:pStyle w:val="TableParagraph"/>
              <w:spacing w:before="3"/>
              <w:jc w:val="left"/>
              <w:rPr>
                <w:b/>
                <w:sz w:val="20"/>
                <w:szCs w:val="20"/>
                <w:lang w:val="mn-MN"/>
              </w:rPr>
            </w:pPr>
          </w:p>
        </w:tc>
        <w:tc>
          <w:tcPr>
            <w:tcW w:w="3190" w:type="dxa"/>
            <w:vMerge/>
          </w:tcPr>
          <w:p w:rsidR="00DC3449" w:rsidRPr="00DC3449" w:rsidRDefault="00DC3449" w:rsidP="00DC3449">
            <w:pPr>
              <w:pStyle w:val="TableParagraph"/>
              <w:spacing w:before="3"/>
              <w:jc w:val="left"/>
              <w:rPr>
                <w:b/>
                <w:sz w:val="20"/>
                <w:szCs w:val="20"/>
                <w:lang w:val="mn-MN"/>
              </w:rPr>
            </w:pPr>
          </w:p>
        </w:tc>
        <w:tc>
          <w:tcPr>
            <w:tcW w:w="3190" w:type="dxa"/>
          </w:tcPr>
          <w:p w:rsidR="00DC3449" w:rsidRPr="00DC3449" w:rsidRDefault="00DC3449" w:rsidP="00DC3449">
            <w:pPr>
              <w:pStyle w:val="TableParagraph"/>
              <w:spacing w:before="63"/>
              <w:ind w:left="481" w:right="468"/>
              <w:rPr>
                <w:sz w:val="20"/>
                <w:szCs w:val="20"/>
                <w:lang w:val="mn-MN"/>
              </w:rPr>
            </w:pPr>
            <w:r w:rsidRPr="00DC3449">
              <w:rPr>
                <w:sz w:val="20"/>
                <w:szCs w:val="20"/>
                <w:lang w:val="mn-MN"/>
              </w:rPr>
              <w:t>40</w:t>
            </w:r>
          </w:p>
        </w:tc>
      </w:tr>
      <w:tr w:rsidR="00DC3449" w:rsidRPr="00B016C3" w:rsidTr="00757FA1">
        <w:trPr>
          <w:trHeight w:val="301"/>
        </w:trPr>
        <w:tc>
          <w:tcPr>
            <w:tcW w:w="3190" w:type="dxa"/>
            <w:vMerge w:val="restart"/>
          </w:tcPr>
          <w:p w:rsidR="00DC3449" w:rsidRPr="00DC3449" w:rsidRDefault="00DC3449" w:rsidP="00DC3449">
            <w:pPr>
              <w:pStyle w:val="TableParagraph"/>
              <w:ind w:left="226" w:right="225"/>
              <w:jc w:val="both"/>
              <w:rPr>
                <w:b/>
                <w:sz w:val="20"/>
                <w:szCs w:val="20"/>
                <w:lang w:val="mn-MN"/>
              </w:rPr>
            </w:pPr>
            <w:r w:rsidRPr="00DC3449">
              <w:rPr>
                <w:sz w:val="20"/>
                <w:szCs w:val="20"/>
                <w:lang w:val="mn-MN"/>
              </w:rPr>
              <w:t>7,2</w:t>
            </w:r>
          </w:p>
        </w:tc>
        <w:tc>
          <w:tcPr>
            <w:tcW w:w="3190" w:type="dxa"/>
            <w:vMerge w:val="restart"/>
          </w:tcPr>
          <w:p w:rsidR="00DC3449" w:rsidRPr="00DC3449" w:rsidRDefault="00DC3449" w:rsidP="00DC3449">
            <w:pPr>
              <w:pStyle w:val="TableParagraph"/>
              <w:ind w:left="226" w:right="225"/>
              <w:jc w:val="both"/>
              <w:rPr>
                <w:b/>
                <w:sz w:val="20"/>
                <w:szCs w:val="20"/>
                <w:lang w:val="mn-MN"/>
              </w:rPr>
            </w:pPr>
            <w:r w:rsidRPr="00DC3449">
              <w:rPr>
                <w:sz w:val="20"/>
                <w:szCs w:val="20"/>
                <w:lang w:val="mn-MN"/>
              </w:rPr>
              <w:t>20</w:t>
            </w:r>
          </w:p>
        </w:tc>
        <w:tc>
          <w:tcPr>
            <w:tcW w:w="3190" w:type="dxa"/>
          </w:tcPr>
          <w:p w:rsidR="00DC3449" w:rsidRPr="00DC3449" w:rsidRDefault="00DC3449" w:rsidP="00DC3449">
            <w:pPr>
              <w:pStyle w:val="TableParagraph"/>
              <w:spacing w:before="63"/>
              <w:ind w:left="481" w:right="468"/>
              <w:rPr>
                <w:sz w:val="20"/>
                <w:szCs w:val="20"/>
                <w:lang w:val="mn-MN"/>
              </w:rPr>
            </w:pPr>
            <w:r w:rsidRPr="00DC3449">
              <w:rPr>
                <w:sz w:val="20"/>
                <w:szCs w:val="20"/>
                <w:lang w:val="mn-MN"/>
              </w:rPr>
              <w:t>40</w:t>
            </w:r>
          </w:p>
        </w:tc>
      </w:tr>
      <w:tr w:rsidR="00DC3449" w:rsidTr="00757FA1">
        <w:trPr>
          <w:trHeight w:val="279"/>
        </w:trPr>
        <w:tc>
          <w:tcPr>
            <w:tcW w:w="3190" w:type="dxa"/>
            <w:vMerge/>
          </w:tcPr>
          <w:p w:rsidR="00DC3449" w:rsidRPr="00DC3449" w:rsidRDefault="00DC3449" w:rsidP="00DC3449">
            <w:pPr>
              <w:pStyle w:val="TableParagraph"/>
              <w:spacing w:before="3"/>
              <w:jc w:val="left"/>
              <w:rPr>
                <w:b/>
                <w:sz w:val="20"/>
                <w:szCs w:val="20"/>
                <w:lang w:val="mn-MN"/>
              </w:rPr>
            </w:pPr>
          </w:p>
        </w:tc>
        <w:tc>
          <w:tcPr>
            <w:tcW w:w="3190" w:type="dxa"/>
            <w:vMerge/>
          </w:tcPr>
          <w:p w:rsidR="00DC3449" w:rsidRPr="00DC3449" w:rsidRDefault="00DC3449" w:rsidP="00DC3449">
            <w:pPr>
              <w:pStyle w:val="TableParagraph"/>
              <w:spacing w:before="3"/>
              <w:jc w:val="left"/>
              <w:rPr>
                <w:b/>
                <w:sz w:val="20"/>
                <w:szCs w:val="20"/>
                <w:lang w:val="mn-MN"/>
              </w:rPr>
            </w:pPr>
          </w:p>
        </w:tc>
        <w:tc>
          <w:tcPr>
            <w:tcW w:w="3190" w:type="dxa"/>
          </w:tcPr>
          <w:p w:rsidR="00DC3449" w:rsidRPr="00DC3449" w:rsidRDefault="00DC3449" w:rsidP="00DC3449">
            <w:pPr>
              <w:pStyle w:val="TableParagraph"/>
              <w:spacing w:before="63"/>
              <w:ind w:left="481" w:right="468"/>
              <w:rPr>
                <w:sz w:val="20"/>
                <w:szCs w:val="20"/>
                <w:lang w:val="mn-MN"/>
              </w:rPr>
            </w:pPr>
            <w:r w:rsidRPr="00DC3449">
              <w:rPr>
                <w:sz w:val="20"/>
                <w:szCs w:val="20"/>
                <w:lang w:val="mn-MN"/>
              </w:rPr>
              <w:t>60</w:t>
            </w:r>
          </w:p>
        </w:tc>
      </w:tr>
      <w:tr w:rsidR="00DC3449" w:rsidRPr="00B016C3" w:rsidTr="00757FA1">
        <w:trPr>
          <w:trHeight w:val="301"/>
        </w:trPr>
        <w:tc>
          <w:tcPr>
            <w:tcW w:w="3190" w:type="dxa"/>
            <w:vMerge w:val="restart"/>
          </w:tcPr>
          <w:p w:rsidR="00DC3449" w:rsidRPr="00DC3449" w:rsidRDefault="00DC3449" w:rsidP="00DC3449">
            <w:pPr>
              <w:pStyle w:val="TableParagraph"/>
              <w:ind w:left="226" w:right="225"/>
              <w:jc w:val="both"/>
              <w:rPr>
                <w:b/>
                <w:sz w:val="20"/>
                <w:szCs w:val="20"/>
                <w:lang w:val="mn-MN"/>
              </w:rPr>
            </w:pPr>
            <w:r w:rsidRPr="00DC3449">
              <w:rPr>
                <w:sz w:val="20"/>
                <w:szCs w:val="20"/>
                <w:lang w:val="mn-MN"/>
              </w:rPr>
              <w:t>12</w:t>
            </w:r>
          </w:p>
        </w:tc>
        <w:tc>
          <w:tcPr>
            <w:tcW w:w="3190" w:type="dxa"/>
            <w:vMerge w:val="restart"/>
          </w:tcPr>
          <w:p w:rsidR="00DC3449" w:rsidRPr="00DC3449" w:rsidRDefault="00DC3449" w:rsidP="00DC3449">
            <w:pPr>
              <w:pStyle w:val="TableParagraph"/>
              <w:ind w:left="226" w:right="225"/>
              <w:jc w:val="both"/>
              <w:rPr>
                <w:b/>
                <w:sz w:val="20"/>
                <w:szCs w:val="20"/>
                <w:lang w:val="mn-MN"/>
              </w:rPr>
            </w:pPr>
            <w:r w:rsidRPr="00DC3449">
              <w:rPr>
                <w:sz w:val="20"/>
                <w:szCs w:val="20"/>
                <w:lang w:val="mn-MN"/>
              </w:rPr>
              <w:t>28</w:t>
            </w:r>
          </w:p>
        </w:tc>
        <w:tc>
          <w:tcPr>
            <w:tcW w:w="3190" w:type="dxa"/>
          </w:tcPr>
          <w:p w:rsidR="00DC3449" w:rsidRPr="00DC3449" w:rsidRDefault="00DC3449" w:rsidP="00DC3449">
            <w:pPr>
              <w:pStyle w:val="TableParagraph"/>
              <w:spacing w:before="63"/>
              <w:ind w:left="481" w:right="468"/>
              <w:rPr>
                <w:sz w:val="20"/>
                <w:szCs w:val="20"/>
                <w:lang w:val="mn-MN"/>
              </w:rPr>
            </w:pPr>
            <w:r w:rsidRPr="00DC3449">
              <w:rPr>
                <w:sz w:val="20"/>
                <w:szCs w:val="20"/>
                <w:lang w:val="mn-MN"/>
              </w:rPr>
              <w:t>60</w:t>
            </w:r>
          </w:p>
        </w:tc>
      </w:tr>
      <w:tr w:rsidR="00DC3449" w:rsidRPr="00B016C3" w:rsidTr="00757FA1">
        <w:trPr>
          <w:trHeight w:val="301"/>
        </w:trPr>
        <w:tc>
          <w:tcPr>
            <w:tcW w:w="3190" w:type="dxa"/>
            <w:vMerge/>
          </w:tcPr>
          <w:p w:rsidR="00DC3449" w:rsidRPr="00DC3449" w:rsidRDefault="00DC3449" w:rsidP="00DC3449">
            <w:pPr>
              <w:ind w:left="0" w:firstLine="0"/>
              <w:rPr>
                <w:rFonts w:eastAsia="Calibri"/>
                <w:bCs/>
                <w:sz w:val="20"/>
                <w:szCs w:val="20"/>
              </w:rPr>
            </w:pPr>
          </w:p>
        </w:tc>
        <w:tc>
          <w:tcPr>
            <w:tcW w:w="3190" w:type="dxa"/>
            <w:vMerge/>
          </w:tcPr>
          <w:p w:rsidR="00DC3449" w:rsidRPr="00DC3449" w:rsidRDefault="00DC3449" w:rsidP="00DC3449">
            <w:pPr>
              <w:ind w:left="0" w:firstLine="0"/>
              <w:rPr>
                <w:rFonts w:eastAsia="Calibri"/>
                <w:bCs/>
                <w:sz w:val="20"/>
                <w:szCs w:val="20"/>
              </w:rPr>
            </w:pPr>
          </w:p>
        </w:tc>
        <w:tc>
          <w:tcPr>
            <w:tcW w:w="3190" w:type="dxa"/>
          </w:tcPr>
          <w:p w:rsidR="00DC3449" w:rsidRPr="00DC3449" w:rsidRDefault="00DC3449" w:rsidP="00DC3449">
            <w:pPr>
              <w:pStyle w:val="TableParagraph"/>
              <w:spacing w:before="63"/>
              <w:ind w:left="481" w:right="468"/>
              <w:rPr>
                <w:sz w:val="20"/>
                <w:szCs w:val="20"/>
                <w:lang w:val="mn-MN"/>
              </w:rPr>
            </w:pPr>
            <w:r w:rsidRPr="00DC3449">
              <w:rPr>
                <w:sz w:val="20"/>
                <w:szCs w:val="20"/>
                <w:lang w:val="mn-MN"/>
              </w:rPr>
              <w:t>75</w:t>
            </w:r>
          </w:p>
        </w:tc>
      </w:tr>
      <w:tr w:rsidR="00DC3449" w:rsidTr="00757FA1">
        <w:trPr>
          <w:trHeight w:val="279"/>
        </w:trPr>
        <w:tc>
          <w:tcPr>
            <w:tcW w:w="3190" w:type="dxa"/>
            <w:vMerge/>
          </w:tcPr>
          <w:p w:rsidR="00DC3449" w:rsidRPr="00DC3449" w:rsidRDefault="00DC3449" w:rsidP="00DC3449">
            <w:pPr>
              <w:ind w:left="0" w:firstLine="0"/>
              <w:rPr>
                <w:rFonts w:eastAsia="Calibri"/>
                <w:bCs/>
                <w:sz w:val="20"/>
                <w:szCs w:val="20"/>
              </w:rPr>
            </w:pPr>
          </w:p>
        </w:tc>
        <w:tc>
          <w:tcPr>
            <w:tcW w:w="3190" w:type="dxa"/>
            <w:vMerge/>
          </w:tcPr>
          <w:p w:rsidR="00DC3449" w:rsidRPr="00DC3449" w:rsidRDefault="00DC3449" w:rsidP="00DC3449">
            <w:pPr>
              <w:ind w:left="0" w:firstLine="0"/>
              <w:rPr>
                <w:rFonts w:eastAsia="Calibri"/>
                <w:bCs/>
                <w:sz w:val="20"/>
                <w:szCs w:val="20"/>
              </w:rPr>
            </w:pPr>
          </w:p>
        </w:tc>
        <w:tc>
          <w:tcPr>
            <w:tcW w:w="3190" w:type="dxa"/>
          </w:tcPr>
          <w:p w:rsidR="00DC3449" w:rsidRPr="00DC3449" w:rsidRDefault="00DC3449" w:rsidP="00DC3449">
            <w:pPr>
              <w:pStyle w:val="TableParagraph"/>
              <w:spacing w:before="63"/>
              <w:ind w:left="481" w:right="468"/>
              <w:rPr>
                <w:sz w:val="20"/>
                <w:szCs w:val="20"/>
                <w:lang w:val="mn-MN"/>
              </w:rPr>
            </w:pPr>
            <w:r w:rsidRPr="00DC3449">
              <w:rPr>
                <w:sz w:val="20"/>
                <w:szCs w:val="20"/>
                <w:lang w:val="mn-MN"/>
              </w:rPr>
              <w:t>95</w:t>
            </w:r>
          </w:p>
        </w:tc>
      </w:tr>
      <w:tr w:rsidR="00DC3449" w:rsidRPr="00B016C3" w:rsidTr="00757FA1">
        <w:trPr>
          <w:trHeight w:val="301"/>
        </w:trPr>
        <w:tc>
          <w:tcPr>
            <w:tcW w:w="3190" w:type="dxa"/>
            <w:vMerge w:val="restart"/>
          </w:tcPr>
          <w:p w:rsidR="00DC3449" w:rsidRPr="00DC3449" w:rsidRDefault="00DC3449" w:rsidP="00DC3449">
            <w:pPr>
              <w:pStyle w:val="TableParagraph"/>
              <w:spacing w:before="3"/>
              <w:jc w:val="left"/>
              <w:rPr>
                <w:b/>
                <w:sz w:val="20"/>
                <w:szCs w:val="20"/>
                <w:lang w:val="mn-MN"/>
              </w:rPr>
            </w:pPr>
          </w:p>
          <w:p w:rsidR="00DC3449" w:rsidRPr="00DC3449" w:rsidRDefault="00DC3449" w:rsidP="00DC3449">
            <w:pPr>
              <w:pStyle w:val="TableParagraph"/>
              <w:ind w:left="258" w:right="257"/>
              <w:jc w:val="both"/>
              <w:rPr>
                <w:sz w:val="20"/>
                <w:szCs w:val="20"/>
                <w:lang w:val="mn-MN"/>
              </w:rPr>
            </w:pPr>
            <w:r w:rsidRPr="00DC3449">
              <w:rPr>
                <w:sz w:val="20"/>
                <w:szCs w:val="20"/>
                <w:lang w:val="mn-MN"/>
              </w:rPr>
              <w:t xml:space="preserve">17,5 </w:t>
            </w:r>
            <w:r w:rsidRPr="00DC3449">
              <w:rPr>
                <w:sz w:val="20"/>
                <w:szCs w:val="20"/>
                <w:vertAlign w:val="superscript"/>
                <w:lang w:val="mn-MN"/>
              </w:rPr>
              <w:t>a</w:t>
            </w:r>
          </w:p>
        </w:tc>
        <w:tc>
          <w:tcPr>
            <w:tcW w:w="3190" w:type="dxa"/>
            <w:vMerge w:val="restart"/>
          </w:tcPr>
          <w:p w:rsidR="00DC3449" w:rsidRPr="00DC3449" w:rsidRDefault="00DC3449" w:rsidP="00DC3449">
            <w:pPr>
              <w:pStyle w:val="TableParagraph"/>
              <w:spacing w:before="3"/>
              <w:jc w:val="left"/>
              <w:rPr>
                <w:b/>
                <w:sz w:val="20"/>
                <w:szCs w:val="20"/>
                <w:lang w:val="mn-MN"/>
              </w:rPr>
            </w:pPr>
          </w:p>
          <w:p w:rsidR="00DC3449" w:rsidRPr="00DC3449" w:rsidRDefault="00DC3449" w:rsidP="00DC3449">
            <w:pPr>
              <w:pStyle w:val="TableParagraph"/>
              <w:ind w:left="226" w:right="225"/>
              <w:jc w:val="both"/>
              <w:rPr>
                <w:sz w:val="20"/>
                <w:szCs w:val="20"/>
                <w:lang w:val="mn-MN"/>
              </w:rPr>
            </w:pPr>
            <w:r w:rsidRPr="00DC3449">
              <w:rPr>
                <w:sz w:val="20"/>
                <w:szCs w:val="20"/>
                <w:lang w:val="mn-MN"/>
              </w:rPr>
              <w:t>38</w:t>
            </w:r>
          </w:p>
        </w:tc>
        <w:tc>
          <w:tcPr>
            <w:tcW w:w="3190" w:type="dxa"/>
          </w:tcPr>
          <w:p w:rsidR="00DC3449" w:rsidRPr="00DC3449" w:rsidRDefault="00DC3449" w:rsidP="00DC3449">
            <w:pPr>
              <w:pStyle w:val="TableParagraph"/>
              <w:spacing w:before="63"/>
              <w:ind w:left="481" w:right="468"/>
              <w:rPr>
                <w:sz w:val="20"/>
                <w:szCs w:val="20"/>
                <w:lang w:val="mn-MN"/>
              </w:rPr>
            </w:pPr>
            <w:r w:rsidRPr="00DC3449">
              <w:rPr>
                <w:sz w:val="20"/>
                <w:szCs w:val="20"/>
                <w:lang w:val="mn-MN"/>
              </w:rPr>
              <w:t>75</w:t>
            </w:r>
          </w:p>
        </w:tc>
      </w:tr>
      <w:tr w:rsidR="00DC3449" w:rsidTr="00757FA1">
        <w:trPr>
          <w:trHeight w:val="279"/>
        </w:trPr>
        <w:tc>
          <w:tcPr>
            <w:tcW w:w="3190" w:type="dxa"/>
            <w:vMerge/>
          </w:tcPr>
          <w:p w:rsidR="00DC3449" w:rsidRPr="00DC3449" w:rsidRDefault="00DC3449" w:rsidP="00DC3449">
            <w:pPr>
              <w:ind w:left="0" w:firstLine="0"/>
              <w:rPr>
                <w:rFonts w:eastAsia="Calibri"/>
                <w:bCs/>
                <w:sz w:val="20"/>
                <w:szCs w:val="20"/>
              </w:rPr>
            </w:pPr>
          </w:p>
        </w:tc>
        <w:tc>
          <w:tcPr>
            <w:tcW w:w="3190" w:type="dxa"/>
            <w:vMerge/>
          </w:tcPr>
          <w:p w:rsidR="00DC3449" w:rsidRPr="00DC3449" w:rsidRDefault="00DC3449" w:rsidP="00DC3449">
            <w:pPr>
              <w:ind w:left="0" w:firstLine="0"/>
              <w:rPr>
                <w:rFonts w:eastAsia="Calibri"/>
                <w:bCs/>
                <w:sz w:val="20"/>
                <w:szCs w:val="20"/>
              </w:rPr>
            </w:pPr>
          </w:p>
        </w:tc>
        <w:tc>
          <w:tcPr>
            <w:tcW w:w="3190" w:type="dxa"/>
          </w:tcPr>
          <w:p w:rsidR="00DC3449" w:rsidRPr="00DC3449" w:rsidRDefault="00DC3449" w:rsidP="00DC3449">
            <w:pPr>
              <w:pStyle w:val="TableParagraph"/>
              <w:spacing w:before="57"/>
              <w:ind w:left="481" w:right="468"/>
              <w:rPr>
                <w:sz w:val="20"/>
                <w:szCs w:val="20"/>
                <w:lang w:val="mn-MN"/>
              </w:rPr>
            </w:pPr>
            <w:r w:rsidRPr="00DC3449">
              <w:rPr>
                <w:sz w:val="20"/>
                <w:szCs w:val="20"/>
                <w:lang w:val="mn-MN"/>
              </w:rPr>
              <w:t>95</w:t>
            </w:r>
          </w:p>
        </w:tc>
      </w:tr>
      <w:tr w:rsidR="00DC3449" w:rsidRPr="00DC3449" w:rsidTr="00757FA1">
        <w:trPr>
          <w:trHeight w:val="301"/>
        </w:trPr>
        <w:tc>
          <w:tcPr>
            <w:tcW w:w="3190" w:type="dxa"/>
            <w:vMerge w:val="restart"/>
          </w:tcPr>
          <w:p w:rsidR="00DC3449" w:rsidRPr="00DC3449" w:rsidRDefault="00DC3449" w:rsidP="00DC3449">
            <w:pPr>
              <w:pStyle w:val="TableParagraph"/>
              <w:jc w:val="left"/>
              <w:rPr>
                <w:b/>
                <w:sz w:val="20"/>
                <w:szCs w:val="20"/>
                <w:lang w:val="mn-MN"/>
              </w:rPr>
            </w:pPr>
          </w:p>
          <w:p w:rsidR="00DC3449" w:rsidRPr="00DC3449" w:rsidRDefault="00DC3449" w:rsidP="00DC3449">
            <w:pPr>
              <w:pStyle w:val="TableParagraph"/>
              <w:jc w:val="left"/>
              <w:rPr>
                <w:b/>
                <w:sz w:val="20"/>
                <w:szCs w:val="20"/>
                <w:lang w:val="mn-MN"/>
              </w:rPr>
            </w:pPr>
          </w:p>
          <w:p w:rsidR="00DC3449" w:rsidRPr="00DC3449" w:rsidRDefault="00DC3449" w:rsidP="00DC3449">
            <w:pPr>
              <w:pStyle w:val="TableParagraph"/>
              <w:ind w:left="263" w:right="257"/>
              <w:rPr>
                <w:sz w:val="20"/>
                <w:szCs w:val="20"/>
                <w:lang w:val="mn-MN"/>
              </w:rPr>
            </w:pPr>
            <w:r w:rsidRPr="00DC3449">
              <w:rPr>
                <w:sz w:val="20"/>
                <w:szCs w:val="20"/>
                <w:lang w:val="mn-MN"/>
              </w:rPr>
              <w:t>24</w:t>
            </w:r>
          </w:p>
        </w:tc>
        <w:tc>
          <w:tcPr>
            <w:tcW w:w="3190" w:type="dxa"/>
            <w:vMerge w:val="restart"/>
          </w:tcPr>
          <w:p w:rsidR="00DC3449" w:rsidRPr="00DC3449" w:rsidRDefault="00DC3449" w:rsidP="00DC3449">
            <w:pPr>
              <w:pStyle w:val="TableParagraph"/>
              <w:jc w:val="left"/>
              <w:rPr>
                <w:b/>
                <w:sz w:val="20"/>
                <w:szCs w:val="20"/>
                <w:lang w:val="mn-MN"/>
              </w:rPr>
            </w:pPr>
          </w:p>
          <w:p w:rsidR="00DC3449" w:rsidRPr="00DC3449" w:rsidRDefault="00DC3449" w:rsidP="00DC3449">
            <w:pPr>
              <w:pStyle w:val="TableParagraph"/>
              <w:jc w:val="left"/>
              <w:rPr>
                <w:b/>
                <w:sz w:val="20"/>
                <w:szCs w:val="20"/>
                <w:lang w:val="mn-MN"/>
              </w:rPr>
            </w:pPr>
          </w:p>
          <w:p w:rsidR="00DC3449" w:rsidRPr="00DC3449" w:rsidRDefault="00DC3449" w:rsidP="00DC3449">
            <w:pPr>
              <w:pStyle w:val="TableParagraph"/>
              <w:ind w:left="227" w:right="225"/>
              <w:rPr>
                <w:sz w:val="20"/>
                <w:szCs w:val="20"/>
                <w:lang w:val="mn-MN"/>
              </w:rPr>
            </w:pPr>
            <w:r w:rsidRPr="00DC3449">
              <w:rPr>
                <w:sz w:val="20"/>
                <w:szCs w:val="20"/>
                <w:lang w:val="mn-MN"/>
              </w:rPr>
              <w:t>50</w:t>
            </w:r>
          </w:p>
        </w:tc>
        <w:tc>
          <w:tcPr>
            <w:tcW w:w="3190" w:type="dxa"/>
          </w:tcPr>
          <w:p w:rsidR="00DC3449" w:rsidRPr="00DC3449" w:rsidRDefault="00DC3449" w:rsidP="00DC3449">
            <w:pPr>
              <w:pStyle w:val="TableParagraph"/>
              <w:spacing w:before="61"/>
              <w:ind w:left="481" w:right="468"/>
              <w:rPr>
                <w:sz w:val="20"/>
                <w:szCs w:val="20"/>
                <w:lang w:val="mn-MN"/>
              </w:rPr>
            </w:pPr>
            <w:r w:rsidRPr="00DC3449">
              <w:rPr>
                <w:sz w:val="20"/>
                <w:szCs w:val="20"/>
                <w:lang w:val="mn-MN"/>
              </w:rPr>
              <w:t>95</w:t>
            </w:r>
          </w:p>
        </w:tc>
      </w:tr>
      <w:tr w:rsidR="00DC3449" w:rsidRPr="00DC3449" w:rsidTr="00757FA1">
        <w:trPr>
          <w:trHeight w:val="301"/>
        </w:trPr>
        <w:tc>
          <w:tcPr>
            <w:tcW w:w="3190" w:type="dxa"/>
            <w:vMerge/>
          </w:tcPr>
          <w:p w:rsidR="00DC3449" w:rsidRPr="00DC3449" w:rsidRDefault="00DC3449" w:rsidP="00DC3449">
            <w:pPr>
              <w:ind w:left="0" w:firstLine="0"/>
              <w:rPr>
                <w:rFonts w:eastAsia="Calibri"/>
                <w:bCs/>
                <w:sz w:val="20"/>
                <w:szCs w:val="20"/>
              </w:rPr>
            </w:pPr>
          </w:p>
        </w:tc>
        <w:tc>
          <w:tcPr>
            <w:tcW w:w="3190" w:type="dxa"/>
            <w:vMerge/>
          </w:tcPr>
          <w:p w:rsidR="00DC3449" w:rsidRPr="00DC3449" w:rsidRDefault="00DC3449" w:rsidP="00DC3449">
            <w:pPr>
              <w:ind w:left="0" w:firstLine="0"/>
              <w:rPr>
                <w:rFonts w:eastAsia="Calibri"/>
                <w:bCs/>
                <w:sz w:val="20"/>
                <w:szCs w:val="20"/>
              </w:rPr>
            </w:pPr>
          </w:p>
        </w:tc>
        <w:tc>
          <w:tcPr>
            <w:tcW w:w="3190" w:type="dxa"/>
          </w:tcPr>
          <w:p w:rsidR="00DC3449" w:rsidRPr="00DC3449" w:rsidRDefault="00DC3449" w:rsidP="00DC3449">
            <w:pPr>
              <w:pStyle w:val="TableParagraph"/>
              <w:spacing w:before="57"/>
              <w:ind w:left="481" w:right="468"/>
              <w:rPr>
                <w:sz w:val="20"/>
                <w:szCs w:val="20"/>
                <w:lang w:val="mn-MN"/>
              </w:rPr>
            </w:pPr>
            <w:r w:rsidRPr="00DC3449">
              <w:rPr>
                <w:sz w:val="20"/>
                <w:szCs w:val="20"/>
                <w:lang w:val="mn-MN"/>
              </w:rPr>
              <w:t>125</w:t>
            </w:r>
          </w:p>
        </w:tc>
      </w:tr>
      <w:tr w:rsidR="00DC3449" w:rsidRPr="00DC3449" w:rsidTr="00757FA1">
        <w:trPr>
          <w:trHeight w:val="279"/>
        </w:trPr>
        <w:tc>
          <w:tcPr>
            <w:tcW w:w="3190" w:type="dxa"/>
            <w:vMerge/>
          </w:tcPr>
          <w:p w:rsidR="00DC3449" w:rsidRPr="00DC3449" w:rsidRDefault="00DC3449" w:rsidP="00DC3449">
            <w:pPr>
              <w:ind w:left="0" w:firstLine="0"/>
              <w:rPr>
                <w:rFonts w:eastAsia="Calibri"/>
                <w:bCs/>
                <w:sz w:val="20"/>
                <w:szCs w:val="20"/>
              </w:rPr>
            </w:pPr>
          </w:p>
        </w:tc>
        <w:tc>
          <w:tcPr>
            <w:tcW w:w="3190" w:type="dxa"/>
            <w:vMerge/>
          </w:tcPr>
          <w:p w:rsidR="00DC3449" w:rsidRPr="00DC3449" w:rsidRDefault="00DC3449" w:rsidP="00DC3449">
            <w:pPr>
              <w:ind w:left="0" w:firstLine="0"/>
              <w:rPr>
                <w:rFonts w:eastAsia="Calibri"/>
                <w:bCs/>
                <w:sz w:val="20"/>
                <w:szCs w:val="20"/>
              </w:rPr>
            </w:pPr>
          </w:p>
        </w:tc>
        <w:tc>
          <w:tcPr>
            <w:tcW w:w="3190" w:type="dxa"/>
          </w:tcPr>
          <w:p w:rsidR="00DC3449" w:rsidRPr="00DC3449" w:rsidRDefault="00DC3449" w:rsidP="00DC3449">
            <w:pPr>
              <w:pStyle w:val="TableParagraph"/>
              <w:spacing w:before="57"/>
              <w:ind w:left="481" w:right="468"/>
              <w:rPr>
                <w:sz w:val="20"/>
                <w:szCs w:val="20"/>
                <w:lang w:val="mn-MN"/>
              </w:rPr>
            </w:pPr>
            <w:r w:rsidRPr="00DC3449">
              <w:rPr>
                <w:sz w:val="20"/>
                <w:szCs w:val="20"/>
                <w:lang w:val="mn-MN"/>
              </w:rPr>
              <w:t>145</w:t>
            </w:r>
          </w:p>
        </w:tc>
      </w:tr>
      <w:tr w:rsidR="00DC3449" w:rsidRPr="0008146C" w:rsidTr="00757FA1">
        <w:trPr>
          <w:trHeight w:val="301"/>
        </w:trPr>
        <w:tc>
          <w:tcPr>
            <w:tcW w:w="3190" w:type="dxa"/>
            <w:vMerge w:val="restart"/>
          </w:tcPr>
          <w:p w:rsidR="00DC3449" w:rsidRPr="00DC3449" w:rsidRDefault="00DC3449" w:rsidP="00DC3449">
            <w:pPr>
              <w:pStyle w:val="TableParagraph"/>
              <w:spacing w:before="3"/>
              <w:jc w:val="left"/>
              <w:rPr>
                <w:b/>
                <w:sz w:val="20"/>
                <w:szCs w:val="20"/>
                <w:lang w:val="mn-MN"/>
              </w:rPr>
            </w:pPr>
          </w:p>
          <w:p w:rsidR="00DC3449" w:rsidRPr="00DC3449" w:rsidRDefault="00DC3449" w:rsidP="00DC3449">
            <w:pPr>
              <w:pStyle w:val="TableParagraph"/>
              <w:ind w:left="263" w:right="257"/>
              <w:rPr>
                <w:sz w:val="20"/>
                <w:szCs w:val="20"/>
                <w:lang w:val="mn-MN"/>
              </w:rPr>
            </w:pPr>
            <w:r w:rsidRPr="00DC3449">
              <w:rPr>
                <w:sz w:val="20"/>
                <w:szCs w:val="20"/>
                <w:lang w:val="mn-MN"/>
              </w:rPr>
              <w:t>36</w:t>
            </w:r>
          </w:p>
        </w:tc>
        <w:tc>
          <w:tcPr>
            <w:tcW w:w="3190" w:type="dxa"/>
            <w:vMerge w:val="restart"/>
          </w:tcPr>
          <w:p w:rsidR="00DC3449" w:rsidRPr="00DC3449" w:rsidRDefault="00DC3449" w:rsidP="00DC3449">
            <w:pPr>
              <w:pStyle w:val="TableParagraph"/>
              <w:spacing w:before="3"/>
              <w:jc w:val="left"/>
              <w:rPr>
                <w:b/>
                <w:sz w:val="20"/>
                <w:szCs w:val="20"/>
                <w:lang w:val="mn-MN"/>
              </w:rPr>
            </w:pPr>
          </w:p>
          <w:p w:rsidR="00DC3449" w:rsidRPr="00DC3449" w:rsidRDefault="00DC3449" w:rsidP="00DC3449">
            <w:pPr>
              <w:pStyle w:val="TableParagraph"/>
              <w:ind w:left="227" w:right="225"/>
              <w:rPr>
                <w:sz w:val="20"/>
                <w:szCs w:val="20"/>
                <w:lang w:val="mn-MN"/>
              </w:rPr>
            </w:pPr>
            <w:r w:rsidRPr="00DC3449">
              <w:rPr>
                <w:sz w:val="20"/>
                <w:szCs w:val="20"/>
                <w:lang w:val="mn-MN"/>
              </w:rPr>
              <w:t>70</w:t>
            </w:r>
          </w:p>
        </w:tc>
        <w:tc>
          <w:tcPr>
            <w:tcW w:w="3190" w:type="dxa"/>
          </w:tcPr>
          <w:p w:rsidR="00DC3449" w:rsidRPr="00DC3449" w:rsidRDefault="00DC3449" w:rsidP="00DC3449">
            <w:pPr>
              <w:pStyle w:val="TableParagraph"/>
              <w:spacing w:before="61"/>
              <w:ind w:left="481" w:right="468"/>
              <w:rPr>
                <w:sz w:val="20"/>
                <w:szCs w:val="20"/>
                <w:lang w:val="mn-MN"/>
              </w:rPr>
            </w:pPr>
            <w:r w:rsidRPr="00DC3449">
              <w:rPr>
                <w:sz w:val="20"/>
                <w:szCs w:val="20"/>
                <w:lang w:val="mn-MN"/>
              </w:rPr>
              <w:t>145</w:t>
            </w:r>
          </w:p>
        </w:tc>
      </w:tr>
      <w:tr w:rsidR="00DC3449" w:rsidRPr="0008146C" w:rsidTr="00757FA1">
        <w:trPr>
          <w:trHeight w:val="279"/>
        </w:trPr>
        <w:tc>
          <w:tcPr>
            <w:tcW w:w="3190" w:type="dxa"/>
            <w:vMerge/>
          </w:tcPr>
          <w:p w:rsidR="00DC3449" w:rsidRPr="00DC3449" w:rsidRDefault="00DC3449" w:rsidP="00DC3449">
            <w:pPr>
              <w:ind w:left="0" w:firstLine="0"/>
              <w:rPr>
                <w:rFonts w:eastAsia="Calibri"/>
                <w:bCs/>
                <w:sz w:val="20"/>
                <w:szCs w:val="20"/>
              </w:rPr>
            </w:pPr>
          </w:p>
        </w:tc>
        <w:tc>
          <w:tcPr>
            <w:tcW w:w="3190" w:type="dxa"/>
            <w:vMerge/>
          </w:tcPr>
          <w:p w:rsidR="00DC3449" w:rsidRPr="00DC3449" w:rsidRDefault="00DC3449" w:rsidP="00DC3449">
            <w:pPr>
              <w:ind w:left="0" w:firstLine="0"/>
              <w:rPr>
                <w:rFonts w:eastAsia="Calibri"/>
                <w:bCs/>
                <w:sz w:val="20"/>
                <w:szCs w:val="20"/>
              </w:rPr>
            </w:pPr>
          </w:p>
        </w:tc>
        <w:tc>
          <w:tcPr>
            <w:tcW w:w="3190" w:type="dxa"/>
          </w:tcPr>
          <w:p w:rsidR="00DC3449" w:rsidRPr="00DC3449" w:rsidRDefault="00DC3449" w:rsidP="00DC3449">
            <w:pPr>
              <w:pStyle w:val="TableParagraph"/>
              <w:spacing w:before="60"/>
              <w:ind w:left="481" w:right="468"/>
              <w:rPr>
                <w:sz w:val="20"/>
                <w:szCs w:val="20"/>
                <w:lang w:val="mn-MN"/>
              </w:rPr>
            </w:pPr>
            <w:r w:rsidRPr="00DC3449">
              <w:rPr>
                <w:sz w:val="20"/>
                <w:szCs w:val="20"/>
                <w:lang w:val="mn-MN"/>
              </w:rPr>
              <w:t>170</w:t>
            </w:r>
          </w:p>
        </w:tc>
      </w:tr>
      <w:tr w:rsidR="00DC3449" w:rsidRPr="0008146C" w:rsidTr="00757FA1">
        <w:trPr>
          <w:trHeight w:val="991"/>
        </w:trPr>
        <w:tc>
          <w:tcPr>
            <w:tcW w:w="3190" w:type="dxa"/>
          </w:tcPr>
          <w:p w:rsidR="00DC3449" w:rsidRPr="00DC3449" w:rsidRDefault="00DC3449" w:rsidP="00DC3449">
            <w:pPr>
              <w:pStyle w:val="TableParagraph"/>
              <w:spacing w:before="80"/>
              <w:ind w:left="718" w:right="718"/>
              <w:rPr>
                <w:sz w:val="20"/>
                <w:szCs w:val="20"/>
                <w:lang w:val="mn-MN"/>
              </w:rPr>
            </w:pPr>
            <w:r w:rsidRPr="00DC3449">
              <w:rPr>
                <w:sz w:val="20"/>
                <w:szCs w:val="20"/>
                <w:lang w:val="mn-MN"/>
              </w:rPr>
              <w:t xml:space="preserve">52 </w:t>
            </w:r>
            <w:r w:rsidRPr="00DC3449">
              <w:rPr>
                <w:sz w:val="20"/>
                <w:szCs w:val="20"/>
                <w:vertAlign w:val="superscript"/>
                <w:lang w:val="mn-MN"/>
              </w:rPr>
              <w:t>a</w:t>
            </w:r>
          </w:p>
        </w:tc>
        <w:tc>
          <w:tcPr>
            <w:tcW w:w="3190" w:type="dxa"/>
          </w:tcPr>
          <w:p w:rsidR="00DC3449" w:rsidRPr="00DC3449" w:rsidRDefault="00DC3449" w:rsidP="00DC3449">
            <w:pPr>
              <w:pStyle w:val="TableParagraph"/>
              <w:spacing w:before="80"/>
              <w:ind w:left="227" w:right="225"/>
              <w:rPr>
                <w:sz w:val="20"/>
                <w:szCs w:val="20"/>
                <w:lang w:val="mn-MN"/>
              </w:rPr>
            </w:pPr>
            <w:r w:rsidRPr="00DC3449">
              <w:rPr>
                <w:sz w:val="20"/>
                <w:szCs w:val="20"/>
                <w:lang w:val="mn-MN"/>
              </w:rPr>
              <w:t>95</w:t>
            </w:r>
          </w:p>
        </w:tc>
        <w:tc>
          <w:tcPr>
            <w:tcW w:w="3190" w:type="dxa"/>
          </w:tcPr>
          <w:p w:rsidR="00DC3449" w:rsidRPr="00DC3449" w:rsidRDefault="00DC3449" w:rsidP="00DC3449">
            <w:pPr>
              <w:pStyle w:val="TableParagraph"/>
              <w:spacing w:before="61"/>
              <w:ind w:right="468"/>
              <w:jc w:val="both"/>
              <w:rPr>
                <w:sz w:val="20"/>
                <w:szCs w:val="20"/>
                <w:lang w:val="mn-MN"/>
              </w:rPr>
            </w:pPr>
            <w:r w:rsidRPr="00DC3449">
              <w:rPr>
                <w:sz w:val="20"/>
                <w:szCs w:val="20"/>
                <w:lang w:val="mn-MN"/>
              </w:rPr>
              <w:t xml:space="preserve">                        145</w:t>
            </w:r>
          </w:p>
          <w:p w:rsidR="00DC3449" w:rsidRPr="00DC3449" w:rsidRDefault="00DC3449" w:rsidP="00DC3449">
            <w:pPr>
              <w:pStyle w:val="TableParagraph"/>
              <w:spacing w:before="60"/>
              <w:ind w:right="468"/>
              <w:jc w:val="both"/>
              <w:rPr>
                <w:sz w:val="20"/>
                <w:szCs w:val="20"/>
                <w:lang w:val="mn-MN"/>
              </w:rPr>
            </w:pPr>
          </w:p>
        </w:tc>
      </w:tr>
      <w:tr w:rsidR="00DC3449" w:rsidRPr="0008146C" w:rsidTr="00757FA1">
        <w:trPr>
          <w:trHeight w:val="991"/>
        </w:trPr>
        <w:tc>
          <w:tcPr>
            <w:tcW w:w="3190" w:type="dxa"/>
          </w:tcPr>
          <w:p w:rsidR="00DC3449" w:rsidRPr="00DC3449" w:rsidRDefault="00DC3449" w:rsidP="00DC3449">
            <w:pPr>
              <w:pStyle w:val="TableParagraph"/>
              <w:spacing w:before="80"/>
              <w:ind w:left="257" w:right="257"/>
              <w:rPr>
                <w:sz w:val="20"/>
                <w:szCs w:val="20"/>
                <w:lang w:val="mn-MN"/>
              </w:rPr>
            </w:pPr>
            <w:r w:rsidRPr="00DC3449">
              <w:rPr>
                <w:sz w:val="20"/>
                <w:szCs w:val="20"/>
                <w:lang w:val="mn-MN"/>
              </w:rPr>
              <w:lastRenderedPageBreak/>
              <w:t>72,5</w:t>
            </w:r>
          </w:p>
        </w:tc>
        <w:tc>
          <w:tcPr>
            <w:tcW w:w="3190" w:type="dxa"/>
          </w:tcPr>
          <w:p w:rsidR="00DC3449" w:rsidRPr="00DC3449" w:rsidRDefault="00DC3449" w:rsidP="00DC3449">
            <w:pPr>
              <w:pStyle w:val="TableParagraph"/>
              <w:spacing w:before="80"/>
              <w:ind w:left="226" w:right="225"/>
              <w:rPr>
                <w:sz w:val="20"/>
                <w:szCs w:val="20"/>
                <w:lang w:val="mn-MN"/>
              </w:rPr>
            </w:pPr>
            <w:r w:rsidRPr="00DC3449">
              <w:rPr>
                <w:sz w:val="20"/>
                <w:szCs w:val="20"/>
                <w:lang w:val="mn-MN"/>
              </w:rPr>
              <w:t>140</w:t>
            </w:r>
          </w:p>
        </w:tc>
        <w:tc>
          <w:tcPr>
            <w:tcW w:w="3190" w:type="dxa"/>
          </w:tcPr>
          <w:p w:rsidR="00DC3449" w:rsidRPr="00DC3449" w:rsidRDefault="00DC3449" w:rsidP="00DC3449">
            <w:pPr>
              <w:pStyle w:val="TableParagraph"/>
              <w:spacing w:before="80"/>
              <w:ind w:left="481" w:right="468"/>
              <w:rPr>
                <w:sz w:val="20"/>
                <w:szCs w:val="20"/>
                <w:lang w:val="mn-MN"/>
              </w:rPr>
            </w:pPr>
            <w:r w:rsidRPr="00DC3449">
              <w:rPr>
                <w:sz w:val="20"/>
                <w:szCs w:val="20"/>
                <w:lang w:val="mn-MN"/>
              </w:rPr>
              <w:t>325</w:t>
            </w:r>
          </w:p>
        </w:tc>
      </w:tr>
      <w:tr w:rsidR="00DC3449" w:rsidRPr="0008146C" w:rsidTr="00757FA1">
        <w:trPr>
          <w:trHeight w:val="473"/>
        </w:trPr>
        <w:tc>
          <w:tcPr>
            <w:tcW w:w="3190" w:type="dxa"/>
            <w:vMerge w:val="restart"/>
          </w:tcPr>
          <w:p w:rsidR="00DC3449" w:rsidRPr="00DC3449" w:rsidRDefault="00DC3449" w:rsidP="00DC3449">
            <w:pPr>
              <w:pStyle w:val="TableParagraph"/>
              <w:spacing w:before="80"/>
              <w:ind w:left="257" w:right="257"/>
              <w:rPr>
                <w:sz w:val="20"/>
                <w:szCs w:val="20"/>
                <w:lang w:val="mn-MN"/>
              </w:rPr>
            </w:pPr>
            <w:r w:rsidRPr="00DC3449">
              <w:rPr>
                <w:sz w:val="20"/>
                <w:szCs w:val="20"/>
                <w:lang w:val="mn-MN"/>
              </w:rPr>
              <w:t>72,5</w:t>
            </w:r>
          </w:p>
        </w:tc>
        <w:tc>
          <w:tcPr>
            <w:tcW w:w="3190" w:type="dxa"/>
          </w:tcPr>
          <w:p w:rsidR="00DC3449" w:rsidRPr="00DC3449" w:rsidRDefault="00DC3449" w:rsidP="00DC3449">
            <w:pPr>
              <w:pStyle w:val="TableParagraph"/>
              <w:spacing w:before="61"/>
              <w:ind w:left="229" w:right="225"/>
              <w:rPr>
                <w:sz w:val="20"/>
                <w:szCs w:val="20"/>
                <w:lang w:val="mn-MN"/>
              </w:rPr>
            </w:pPr>
            <w:r w:rsidRPr="00DC3449">
              <w:rPr>
                <w:sz w:val="20"/>
                <w:szCs w:val="20"/>
                <w:lang w:val="mn-MN"/>
              </w:rPr>
              <w:t>(150)</w:t>
            </w:r>
          </w:p>
        </w:tc>
        <w:tc>
          <w:tcPr>
            <w:tcW w:w="3190" w:type="dxa"/>
          </w:tcPr>
          <w:p w:rsidR="00DC3449" w:rsidRPr="00DC3449" w:rsidRDefault="00DC3449" w:rsidP="00DC3449">
            <w:pPr>
              <w:pStyle w:val="TableParagraph"/>
              <w:spacing w:before="61"/>
              <w:ind w:left="481" w:right="465"/>
              <w:rPr>
                <w:sz w:val="20"/>
                <w:szCs w:val="20"/>
                <w:lang w:val="mn-MN"/>
              </w:rPr>
            </w:pPr>
            <w:r w:rsidRPr="00DC3449">
              <w:rPr>
                <w:sz w:val="20"/>
                <w:szCs w:val="20"/>
                <w:lang w:val="mn-MN"/>
              </w:rPr>
              <w:t>(380)</w:t>
            </w:r>
          </w:p>
        </w:tc>
      </w:tr>
      <w:tr w:rsidR="00DC3449" w:rsidRPr="0008146C" w:rsidTr="00757FA1">
        <w:trPr>
          <w:trHeight w:val="446"/>
        </w:trPr>
        <w:tc>
          <w:tcPr>
            <w:tcW w:w="3190" w:type="dxa"/>
            <w:vMerge/>
          </w:tcPr>
          <w:p w:rsidR="00DC3449" w:rsidRPr="00DC3449" w:rsidRDefault="00DC3449" w:rsidP="00DC3449">
            <w:pPr>
              <w:pStyle w:val="TableParagraph"/>
              <w:spacing w:before="80"/>
              <w:ind w:left="257" w:right="257"/>
              <w:rPr>
                <w:sz w:val="20"/>
                <w:szCs w:val="20"/>
                <w:lang w:val="mn-MN"/>
              </w:rPr>
            </w:pPr>
          </w:p>
        </w:tc>
        <w:tc>
          <w:tcPr>
            <w:tcW w:w="3190" w:type="dxa"/>
          </w:tcPr>
          <w:p w:rsidR="00DC3449" w:rsidRPr="00DC3449" w:rsidRDefault="00DC3449" w:rsidP="00DC3449">
            <w:pPr>
              <w:pStyle w:val="TableParagraph"/>
              <w:spacing w:before="61"/>
              <w:ind w:left="226" w:right="225"/>
              <w:rPr>
                <w:sz w:val="20"/>
                <w:szCs w:val="20"/>
                <w:lang w:val="mn-MN"/>
              </w:rPr>
            </w:pPr>
            <w:r w:rsidRPr="00DC3449">
              <w:rPr>
                <w:sz w:val="20"/>
                <w:szCs w:val="20"/>
                <w:lang w:val="mn-MN"/>
              </w:rPr>
              <w:t>185</w:t>
            </w:r>
          </w:p>
        </w:tc>
        <w:tc>
          <w:tcPr>
            <w:tcW w:w="3190" w:type="dxa"/>
          </w:tcPr>
          <w:p w:rsidR="00DC3449" w:rsidRPr="00DC3449" w:rsidRDefault="00DC3449" w:rsidP="00DC3449">
            <w:pPr>
              <w:pStyle w:val="TableParagraph"/>
              <w:spacing w:before="61"/>
              <w:ind w:left="481" w:right="468"/>
              <w:rPr>
                <w:sz w:val="20"/>
                <w:szCs w:val="20"/>
                <w:lang w:val="mn-MN"/>
              </w:rPr>
            </w:pPr>
            <w:r w:rsidRPr="00DC3449">
              <w:rPr>
                <w:sz w:val="20"/>
                <w:szCs w:val="20"/>
                <w:lang w:val="mn-MN"/>
              </w:rPr>
              <w:t>450</w:t>
            </w:r>
          </w:p>
        </w:tc>
      </w:tr>
      <w:tr w:rsidR="00DC3449" w:rsidRPr="0008146C" w:rsidTr="00757FA1">
        <w:trPr>
          <w:trHeight w:val="473"/>
        </w:trPr>
        <w:tc>
          <w:tcPr>
            <w:tcW w:w="3190" w:type="dxa"/>
            <w:vMerge w:val="restart"/>
          </w:tcPr>
          <w:p w:rsidR="00DC3449" w:rsidRPr="00DC3449" w:rsidRDefault="00DC3449" w:rsidP="00DC3449">
            <w:pPr>
              <w:pStyle w:val="TableParagraph"/>
              <w:spacing w:before="80"/>
              <w:ind w:left="257" w:right="257"/>
              <w:rPr>
                <w:sz w:val="20"/>
                <w:szCs w:val="20"/>
                <w:lang w:val="mn-MN"/>
              </w:rPr>
            </w:pPr>
            <w:r w:rsidRPr="00DC3449">
              <w:rPr>
                <w:sz w:val="20"/>
                <w:szCs w:val="20"/>
                <w:lang w:val="mn-MN"/>
              </w:rPr>
              <w:t>123</w:t>
            </w:r>
          </w:p>
        </w:tc>
        <w:tc>
          <w:tcPr>
            <w:tcW w:w="3190" w:type="dxa"/>
          </w:tcPr>
          <w:p w:rsidR="00DC3449" w:rsidRPr="00DC3449" w:rsidRDefault="00DC3449" w:rsidP="00DC3449">
            <w:pPr>
              <w:pStyle w:val="TableParagraph"/>
              <w:spacing w:before="63"/>
              <w:ind w:left="229" w:right="225"/>
              <w:rPr>
                <w:sz w:val="20"/>
                <w:szCs w:val="20"/>
                <w:lang w:val="mn-MN"/>
              </w:rPr>
            </w:pPr>
            <w:r w:rsidRPr="00DC3449">
              <w:rPr>
                <w:sz w:val="20"/>
                <w:szCs w:val="20"/>
                <w:lang w:val="mn-MN"/>
              </w:rPr>
              <w:t>(185)</w:t>
            </w:r>
          </w:p>
        </w:tc>
        <w:tc>
          <w:tcPr>
            <w:tcW w:w="3190" w:type="dxa"/>
          </w:tcPr>
          <w:p w:rsidR="00DC3449" w:rsidRPr="00DC3449" w:rsidRDefault="00DC3449" w:rsidP="00DC3449">
            <w:pPr>
              <w:pStyle w:val="TableParagraph"/>
              <w:spacing w:before="63"/>
              <w:ind w:left="481" w:right="465"/>
              <w:rPr>
                <w:sz w:val="20"/>
                <w:szCs w:val="20"/>
                <w:lang w:val="mn-MN"/>
              </w:rPr>
            </w:pPr>
            <w:r w:rsidRPr="00DC3449">
              <w:rPr>
                <w:sz w:val="20"/>
                <w:szCs w:val="20"/>
                <w:lang w:val="mn-MN"/>
              </w:rPr>
              <w:t>(450)</w:t>
            </w:r>
          </w:p>
        </w:tc>
      </w:tr>
      <w:tr w:rsidR="00DC3449" w:rsidRPr="0008146C" w:rsidTr="00757FA1">
        <w:trPr>
          <w:trHeight w:val="446"/>
        </w:trPr>
        <w:tc>
          <w:tcPr>
            <w:tcW w:w="3190" w:type="dxa"/>
            <w:vMerge/>
          </w:tcPr>
          <w:p w:rsidR="00DC3449" w:rsidRPr="00DC3449" w:rsidRDefault="00DC3449" w:rsidP="00DC3449">
            <w:pPr>
              <w:pStyle w:val="TableParagraph"/>
              <w:spacing w:before="80"/>
              <w:ind w:left="257" w:right="257"/>
              <w:rPr>
                <w:sz w:val="20"/>
                <w:szCs w:val="20"/>
                <w:lang w:val="mn-MN"/>
              </w:rPr>
            </w:pPr>
          </w:p>
        </w:tc>
        <w:tc>
          <w:tcPr>
            <w:tcW w:w="3190" w:type="dxa"/>
          </w:tcPr>
          <w:p w:rsidR="00DC3449" w:rsidRPr="00DC3449" w:rsidRDefault="00DC3449" w:rsidP="00DC3449">
            <w:pPr>
              <w:pStyle w:val="TableParagraph"/>
              <w:spacing w:before="63"/>
              <w:ind w:left="226" w:right="225"/>
              <w:rPr>
                <w:sz w:val="20"/>
                <w:szCs w:val="20"/>
                <w:lang w:val="mn-MN"/>
              </w:rPr>
            </w:pPr>
            <w:r w:rsidRPr="00DC3449">
              <w:rPr>
                <w:sz w:val="20"/>
                <w:szCs w:val="20"/>
                <w:lang w:val="mn-MN"/>
              </w:rPr>
              <w:t>230</w:t>
            </w:r>
          </w:p>
        </w:tc>
        <w:tc>
          <w:tcPr>
            <w:tcW w:w="3190" w:type="dxa"/>
          </w:tcPr>
          <w:p w:rsidR="00DC3449" w:rsidRPr="00DC3449" w:rsidRDefault="00DC3449" w:rsidP="00DC3449">
            <w:pPr>
              <w:pStyle w:val="TableParagraph"/>
              <w:spacing w:before="63"/>
              <w:ind w:left="481" w:right="468"/>
              <w:rPr>
                <w:sz w:val="20"/>
                <w:szCs w:val="20"/>
                <w:lang w:val="mn-MN"/>
              </w:rPr>
            </w:pPr>
            <w:r w:rsidRPr="00DC3449">
              <w:rPr>
                <w:sz w:val="20"/>
                <w:szCs w:val="20"/>
                <w:lang w:val="mn-MN"/>
              </w:rPr>
              <w:t>550</w:t>
            </w:r>
          </w:p>
        </w:tc>
      </w:tr>
      <w:tr w:rsidR="00DC3449" w:rsidRPr="0008146C" w:rsidTr="00757FA1">
        <w:trPr>
          <w:trHeight w:val="473"/>
        </w:trPr>
        <w:tc>
          <w:tcPr>
            <w:tcW w:w="3190" w:type="dxa"/>
            <w:vMerge w:val="restart"/>
          </w:tcPr>
          <w:p w:rsidR="00DC3449" w:rsidRPr="00DC3449" w:rsidRDefault="00DC3449" w:rsidP="00DC3449">
            <w:pPr>
              <w:pStyle w:val="TableParagraph"/>
              <w:spacing w:before="80"/>
              <w:ind w:left="257" w:right="257"/>
              <w:rPr>
                <w:sz w:val="20"/>
                <w:szCs w:val="20"/>
                <w:lang w:val="mn-MN"/>
              </w:rPr>
            </w:pPr>
            <w:r w:rsidRPr="00DC3449">
              <w:rPr>
                <w:sz w:val="20"/>
                <w:szCs w:val="20"/>
                <w:lang w:val="mn-MN"/>
              </w:rPr>
              <w:t>145</w:t>
            </w:r>
          </w:p>
        </w:tc>
        <w:tc>
          <w:tcPr>
            <w:tcW w:w="3190" w:type="dxa"/>
          </w:tcPr>
          <w:p w:rsidR="00DC3449" w:rsidRPr="00DC3449" w:rsidRDefault="00DC3449" w:rsidP="00DC3449">
            <w:pPr>
              <w:pStyle w:val="TableParagraph"/>
              <w:spacing w:before="61"/>
              <w:ind w:left="229" w:right="225"/>
              <w:rPr>
                <w:sz w:val="20"/>
                <w:szCs w:val="20"/>
                <w:lang w:val="mn-MN"/>
              </w:rPr>
            </w:pPr>
            <w:r w:rsidRPr="00DC3449">
              <w:rPr>
                <w:sz w:val="20"/>
                <w:szCs w:val="20"/>
                <w:lang w:val="mn-MN"/>
              </w:rPr>
              <w:t>(185)</w:t>
            </w:r>
          </w:p>
        </w:tc>
        <w:tc>
          <w:tcPr>
            <w:tcW w:w="3190" w:type="dxa"/>
          </w:tcPr>
          <w:p w:rsidR="00DC3449" w:rsidRPr="00DC3449" w:rsidRDefault="00DC3449" w:rsidP="00DC3449">
            <w:pPr>
              <w:pStyle w:val="TableParagraph"/>
              <w:spacing w:before="61"/>
              <w:ind w:left="481" w:right="465"/>
              <w:rPr>
                <w:sz w:val="20"/>
                <w:szCs w:val="20"/>
                <w:lang w:val="mn-MN"/>
              </w:rPr>
            </w:pPr>
            <w:r w:rsidRPr="00DC3449">
              <w:rPr>
                <w:sz w:val="20"/>
                <w:szCs w:val="20"/>
                <w:lang w:val="mn-MN"/>
              </w:rPr>
              <w:t>(450)</w:t>
            </w:r>
          </w:p>
        </w:tc>
      </w:tr>
      <w:tr w:rsidR="00DC3449" w:rsidRPr="0008146C" w:rsidTr="00757FA1">
        <w:trPr>
          <w:trHeight w:val="473"/>
        </w:trPr>
        <w:tc>
          <w:tcPr>
            <w:tcW w:w="3190" w:type="dxa"/>
            <w:vMerge/>
          </w:tcPr>
          <w:p w:rsidR="00DC3449" w:rsidRPr="00DC3449" w:rsidRDefault="00DC3449" w:rsidP="00DC3449">
            <w:pPr>
              <w:pStyle w:val="TableParagraph"/>
              <w:spacing w:before="80"/>
              <w:ind w:left="257" w:right="257"/>
              <w:rPr>
                <w:sz w:val="20"/>
                <w:szCs w:val="20"/>
                <w:lang w:val="mn-MN"/>
              </w:rPr>
            </w:pPr>
          </w:p>
        </w:tc>
        <w:tc>
          <w:tcPr>
            <w:tcW w:w="3190" w:type="dxa"/>
          </w:tcPr>
          <w:p w:rsidR="00DC3449" w:rsidRPr="00DC3449" w:rsidRDefault="00DC3449" w:rsidP="00DC3449">
            <w:pPr>
              <w:pStyle w:val="TableParagraph"/>
              <w:spacing w:before="61"/>
              <w:ind w:left="226" w:right="225"/>
              <w:rPr>
                <w:sz w:val="20"/>
                <w:szCs w:val="20"/>
                <w:lang w:val="mn-MN"/>
              </w:rPr>
            </w:pPr>
            <w:r w:rsidRPr="00DC3449">
              <w:rPr>
                <w:sz w:val="20"/>
                <w:szCs w:val="20"/>
                <w:lang w:val="mn-MN"/>
              </w:rPr>
              <w:t>230</w:t>
            </w:r>
          </w:p>
        </w:tc>
        <w:tc>
          <w:tcPr>
            <w:tcW w:w="3190" w:type="dxa"/>
          </w:tcPr>
          <w:p w:rsidR="00DC3449" w:rsidRPr="00DC3449" w:rsidRDefault="00DC3449" w:rsidP="00DC3449">
            <w:pPr>
              <w:pStyle w:val="TableParagraph"/>
              <w:spacing w:before="61"/>
              <w:ind w:left="481" w:right="468"/>
              <w:rPr>
                <w:sz w:val="20"/>
                <w:szCs w:val="20"/>
                <w:lang w:val="mn-MN"/>
              </w:rPr>
            </w:pPr>
            <w:r w:rsidRPr="00DC3449">
              <w:rPr>
                <w:sz w:val="20"/>
                <w:szCs w:val="20"/>
                <w:lang w:val="mn-MN"/>
              </w:rPr>
              <w:t>550</w:t>
            </w:r>
          </w:p>
        </w:tc>
      </w:tr>
      <w:tr w:rsidR="00DC3449" w:rsidRPr="0008146C" w:rsidTr="00757FA1">
        <w:trPr>
          <w:trHeight w:val="446"/>
        </w:trPr>
        <w:tc>
          <w:tcPr>
            <w:tcW w:w="3190" w:type="dxa"/>
            <w:vMerge/>
          </w:tcPr>
          <w:p w:rsidR="00DC3449" w:rsidRPr="00DC3449" w:rsidRDefault="00DC3449" w:rsidP="00DC3449">
            <w:pPr>
              <w:pStyle w:val="TableParagraph"/>
              <w:spacing w:before="80"/>
              <w:ind w:left="257" w:right="257"/>
              <w:rPr>
                <w:sz w:val="20"/>
                <w:szCs w:val="20"/>
                <w:lang w:val="mn-MN"/>
              </w:rPr>
            </w:pPr>
          </w:p>
        </w:tc>
        <w:tc>
          <w:tcPr>
            <w:tcW w:w="3190" w:type="dxa"/>
          </w:tcPr>
          <w:p w:rsidR="00DC3449" w:rsidRPr="00DC3449" w:rsidRDefault="00DC3449" w:rsidP="00DC3449">
            <w:pPr>
              <w:pStyle w:val="TableParagraph"/>
              <w:spacing w:before="61"/>
              <w:ind w:left="226" w:right="225"/>
              <w:rPr>
                <w:sz w:val="20"/>
                <w:szCs w:val="20"/>
                <w:lang w:val="mn-MN"/>
              </w:rPr>
            </w:pPr>
            <w:r w:rsidRPr="00DC3449">
              <w:rPr>
                <w:sz w:val="20"/>
                <w:szCs w:val="20"/>
                <w:lang w:val="mn-MN"/>
              </w:rPr>
              <w:t>275</w:t>
            </w:r>
          </w:p>
        </w:tc>
        <w:tc>
          <w:tcPr>
            <w:tcW w:w="3190" w:type="dxa"/>
          </w:tcPr>
          <w:p w:rsidR="00DC3449" w:rsidRPr="00DC3449" w:rsidRDefault="00DC3449" w:rsidP="00DC3449">
            <w:pPr>
              <w:pStyle w:val="TableParagraph"/>
              <w:spacing w:before="61"/>
              <w:ind w:left="481" w:right="468"/>
              <w:rPr>
                <w:sz w:val="20"/>
                <w:szCs w:val="20"/>
                <w:lang w:val="mn-MN"/>
              </w:rPr>
            </w:pPr>
            <w:r w:rsidRPr="00DC3449">
              <w:rPr>
                <w:sz w:val="20"/>
                <w:szCs w:val="20"/>
                <w:lang w:val="mn-MN"/>
              </w:rPr>
              <w:t>650</w:t>
            </w:r>
          </w:p>
        </w:tc>
      </w:tr>
      <w:tr w:rsidR="00DC3449" w:rsidRPr="0008146C" w:rsidTr="00757FA1">
        <w:trPr>
          <w:trHeight w:val="473"/>
        </w:trPr>
        <w:tc>
          <w:tcPr>
            <w:tcW w:w="3190" w:type="dxa"/>
            <w:vMerge w:val="restart"/>
          </w:tcPr>
          <w:p w:rsidR="00DC3449" w:rsidRPr="00DC3449" w:rsidRDefault="00DC3449" w:rsidP="00DC3449">
            <w:pPr>
              <w:pStyle w:val="TableParagraph"/>
              <w:spacing w:before="80"/>
              <w:ind w:left="257" w:right="257"/>
              <w:rPr>
                <w:sz w:val="20"/>
                <w:szCs w:val="20"/>
                <w:lang w:val="mn-MN"/>
              </w:rPr>
            </w:pPr>
            <w:r w:rsidRPr="00DC3449">
              <w:rPr>
                <w:sz w:val="20"/>
                <w:szCs w:val="20"/>
                <w:lang w:val="mn-MN"/>
              </w:rPr>
              <w:t>170 a</w:t>
            </w:r>
          </w:p>
        </w:tc>
        <w:tc>
          <w:tcPr>
            <w:tcW w:w="3190" w:type="dxa"/>
          </w:tcPr>
          <w:p w:rsidR="00DC3449" w:rsidRPr="00DC3449" w:rsidRDefault="00DC3449" w:rsidP="00DC3449">
            <w:pPr>
              <w:pStyle w:val="TableParagraph"/>
              <w:spacing w:before="61"/>
              <w:ind w:left="229" w:right="225"/>
              <w:rPr>
                <w:sz w:val="20"/>
                <w:szCs w:val="20"/>
                <w:lang w:val="mn-MN"/>
              </w:rPr>
            </w:pPr>
            <w:r w:rsidRPr="00DC3449">
              <w:rPr>
                <w:sz w:val="20"/>
                <w:szCs w:val="20"/>
                <w:lang w:val="mn-MN"/>
              </w:rPr>
              <w:t>(230)</w:t>
            </w:r>
          </w:p>
        </w:tc>
        <w:tc>
          <w:tcPr>
            <w:tcW w:w="3190" w:type="dxa"/>
          </w:tcPr>
          <w:p w:rsidR="00DC3449" w:rsidRPr="00DC3449" w:rsidRDefault="00DC3449" w:rsidP="00DC3449">
            <w:pPr>
              <w:pStyle w:val="TableParagraph"/>
              <w:spacing w:before="61"/>
              <w:ind w:left="481" w:right="465"/>
              <w:rPr>
                <w:sz w:val="20"/>
                <w:szCs w:val="20"/>
                <w:lang w:val="mn-MN"/>
              </w:rPr>
            </w:pPr>
            <w:r w:rsidRPr="00DC3449">
              <w:rPr>
                <w:sz w:val="20"/>
                <w:szCs w:val="20"/>
                <w:lang w:val="mn-MN"/>
              </w:rPr>
              <w:t>(550)</w:t>
            </w:r>
          </w:p>
        </w:tc>
      </w:tr>
      <w:tr w:rsidR="00DC3449" w:rsidRPr="0008146C" w:rsidTr="00757FA1">
        <w:trPr>
          <w:trHeight w:val="473"/>
        </w:trPr>
        <w:tc>
          <w:tcPr>
            <w:tcW w:w="3190" w:type="dxa"/>
            <w:vMerge/>
          </w:tcPr>
          <w:p w:rsidR="00DC3449" w:rsidRPr="00DC3449" w:rsidRDefault="00DC3449" w:rsidP="00DC3449">
            <w:pPr>
              <w:pStyle w:val="TableParagraph"/>
              <w:spacing w:before="80"/>
              <w:ind w:left="257" w:right="257"/>
              <w:rPr>
                <w:sz w:val="20"/>
                <w:szCs w:val="20"/>
                <w:lang w:val="mn-MN"/>
              </w:rPr>
            </w:pPr>
          </w:p>
        </w:tc>
        <w:tc>
          <w:tcPr>
            <w:tcW w:w="3190" w:type="dxa"/>
          </w:tcPr>
          <w:p w:rsidR="00DC3449" w:rsidRPr="00DC3449" w:rsidRDefault="00DC3449" w:rsidP="00DC3449">
            <w:pPr>
              <w:pStyle w:val="TableParagraph"/>
              <w:spacing w:before="61"/>
              <w:ind w:left="226" w:right="225"/>
              <w:rPr>
                <w:sz w:val="20"/>
                <w:szCs w:val="20"/>
                <w:lang w:val="mn-MN"/>
              </w:rPr>
            </w:pPr>
            <w:r w:rsidRPr="00DC3449">
              <w:rPr>
                <w:sz w:val="20"/>
                <w:szCs w:val="20"/>
                <w:lang w:val="mn-MN"/>
              </w:rPr>
              <w:t>275</w:t>
            </w:r>
          </w:p>
        </w:tc>
        <w:tc>
          <w:tcPr>
            <w:tcW w:w="3190" w:type="dxa"/>
          </w:tcPr>
          <w:p w:rsidR="00DC3449" w:rsidRPr="00DC3449" w:rsidRDefault="00DC3449" w:rsidP="00DC3449">
            <w:pPr>
              <w:pStyle w:val="TableParagraph"/>
              <w:spacing w:before="61"/>
              <w:ind w:left="481" w:right="468"/>
              <w:rPr>
                <w:sz w:val="20"/>
                <w:szCs w:val="20"/>
                <w:lang w:val="mn-MN"/>
              </w:rPr>
            </w:pPr>
            <w:r w:rsidRPr="00DC3449">
              <w:rPr>
                <w:sz w:val="20"/>
                <w:szCs w:val="20"/>
                <w:lang w:val="mn-MN"/>
              </w:rPr>
              <w:t>650</w:t>
            </w:r>
          </w:p>
        </w:tc>
      </w:tr>
      <w:tr w:rsidR="00DC3449" w:rsidRPr="0008146C" w:rsidTr="00757FA1">
        <w:trPr>
          <w:trHeight w:val="446"/>
        </w:trPr>
        <w:tc>
          <w:tcPr>
            <w:tcW w:w="3190" w:type="dxa"/>
            <w:vMerge/>
          </w:tcPr>
          <w:p w:rsidR="00DC3449" w:rsidRPr="00DC3449" w:rsidRDefault="00DC3449" w:rsidP="00DC3449">
            <w:pPr>
              <w:pStyle w:val="TableParagraph"/>
              <w:spacing w:before="80"/>
              <w:ind w:left="257" w:right="257"/>
              <w:rPr>
                <w:sz w:val="20"/>
                <w:szCs w:val="20"/>
                <w:lang w:val="mn-MN"/>
              </w:rPr>
            </w:pPr>
          </w:p>
        </w:tc>
        <w:tc>
          <w:tcPr>
            <w:tcW w:w="3190" w:type="dxa"/>
          </w:tcPr>
          <w:p w:rsidR="00DC3449" w:rsidRPr="00DC3449" w:rsidRDefault="00DC3449" w:rsidP="00DC3449">
            <w:pPr>
              <w:pStyle w:val="TableParagraph"/>
              <w:spacing w:before="61"/>
              <w:ind w:left="226" w:right="225"/>
              <w:rPr>
                <w:sz w:val="20"/>
                <w:szCs w:val="20"/>
                <w:lang w:val="mn-MN"/>
              </w:rPr>
            </w:pPr>
            <w:r w:rsidRPr="00DC3449">
              <w:rPr>
                <w:sz w:val="20"/>
                <w:szCs w:val="20"/>
                <w:lang w:val="mn-MN"/>
              </w:rPr>
              <w:t>325</w:t>
            </w:r>
          </w:p>
        </w:tc>
        <w:tc>
          <w:tcPr>
            <w:tcW w:w="3190" w:type="dxa"/>
          </w:tcPr>
          <w:p w:rsidR="00DC3449" w:rsidRPr="00DC3449" w:rsidRDefault="00DC3449" w:rsidP="00DC3449">
            <w:pPr>
              <w:pStyle w:val="TableParagraph"/>
              <w:spacing w:before="61"/>
              <w:ind w:left="481" w:right="468"/>
              <w:rPr>
                <w:sz w:val="20"/>
                <w:szCs w:val="20"/>
                <w:lang w:val="mn-MN"/>
              </w:rPr>
            </w:pPr>
            <w:r w:rsidRPr="00DC3449">
              <w:rPr>
                <w:sz w:val="20"/>
                <w:szCs w:val="20"/>
                <w:lang w:val="mn-MN"/>
              </w:rPr>
              <w:t>750</w:t>
            </w:r>
          </w:p>
        </w:tc>
      </w:tr>
      <w:tr w:rsidR="00DC3449" w:rsidRPr="0008146C" w:rsidTr="00757FA1">
        <w:trPr>
          <w:trHeight w:val="473"/>
        </w:trPr>
        <w:tc>
          <w:tcPr>
            <w:tcW w:w="3190" w:type="dxa"/>
            <w:vMerge w:val="restart"/>
          </w:tcPr>
          <w:p w:rsidR="00DC3449" w:rsidRPr="00DC3449" w:rsidRDefault="00DC3449" w:rsidP="00DC3449">
            <w:pPr>
              <w:pStyle w:val="TableParagraph"/>
              <w:spacing w:before="80"/>
              <w:ind w:left="257" w:right="257"/>
              <w:rPr>
                <w:sz w:val="20"/>
                <w:szCs w:val="20"/>
                <w:lang w:val="mn-MN"/>
              </w:rPr>
            </w:pPr>
            <w:r w:rsidRPr="00DC3449">
              <w:rPr>
                <w:sz w:val="20"/>
                <w:szCs w:val="20"/>
                <w:lang w:val="mn-MN"/>
              </w:rPr>
              <w:t>245</w:t>
            </w:r>
          </w:p>
        </w:tc>
        <w:tc>
          <w:tcPr>
            <w:tcW w:w="3190" w:type="dxa"/>
          </w:tcPr>
          <w:p w:rsidR="00DC3449" w:rsidRPr="00DC3449" w:rsidRDefault="00DC3449" w:rsidP="00DC3449">
            <w:pPr>
              <w:pStyle w:val="TableParagraph"/>
              <w:spacing w:before="61"/>
              <w:ind w:left="229" w:right="225"/>
              <w:rPr>
                <w:sz w:val="20"/>
                <w:szCs w:val="20"/>
                <w:lang w:val="mn-MN"/>
              </w:rPr>
            </w:pPr>
            <w:r w:rsidRPr="00DC3449">
              <w:rPr>
                <w:sz w:val="20"/>
                <w:szCs w:val="20"/>
                <w:lang w:val="mn-MN"/>
              </w:rPr>
              <w:t>(275)</w:t>
            </w:r>
          </w:p>
        </w:tc>
        <w:tc>
          <w:tcPr>
            <w:tcW w:w="3190" w:type="dxa"/>
          </w:tcPr>
          <w:p w:rsidR="00DC3449" w:rsidRPr="00DC3449" w:rsidRDefault="00DC3449" w:rsidP="00DC3449">
            <w:pPr>
              <w:pStyle w:val="TableParagraph"/>
              <w:spacing w:before="61"/>
              <w:ind w:left="481" w:right="465"/>
              <w:rPr>
                <w:sz w:val="20"/>
                <w:szCs w:val="20"/>
                <w:lang w:val="mn-MN"/>
              </w:rPr>
            </w:pPr>
            <w:r w:rsidRPr="00DC3449">
              <w:rPr>
                <w:sz w:val="20"/>
                <w:szCs w:val="20"/>
                <w:lang w:val="mn-MN"/>
              </w:rPr>
              <w:t>(650)</w:t>
            </w:r>
          </w:p>
        </w:tc>
      </w:tr>
      <w:tr w:rsidR="00DC3449" w:rsidRPr="0008146C" w:rsidTr="00757FA1">
        <w:trPr>
          <w:trHeight w:val="473"/>
        </w:trPr>
        <w:tc>
          <w:tcPr>
            <w:tcW w:w="3190" w:type="dxa"/>
            <w:vMerge/>
          </w:tcPr>
          <w:p w:rsidR="00DC3449" w:rsidRPr="00DC3449" w:rsidRDefault="00DC3449" w:rsidP="00DC3449">
            <w:pPr>
              <w:pStyle w:val="TableParagraph"/>
              <w:spacing w:before="80"/>
              <w:ind w:left="257" w:right="257"/>
              <w:rPr>
                <w:sz w:val="20"/>
                <w:szCs w:val="20"/>
                <w:lang w:val="mn-MN"/>
              </w:rPr>
            </w:pPr>
          </w:p>
        </w:tc>
        <w:tc>
          <w:tcPr>
            <w:tcW w:w="3190" w:type="dxa"/>
          </w:tcPr>
          <w:p w:rsidR="00DC3449" w:rsidRPr="00DC3449" w:rsidRDefault="00DC3449" w:rsidP="00DC3449">
            <w:pPr>
              <w:pStyle w:val="TableParagraph"/>
              <w:spacing w:before="61"/>
              <w:ind w:left="229" w:right="225"/>
              <w:rPr>
                <w:sz w:val="20"/>
                <w:szCs w:val="20"/>
                <w:lang w:val="mn-MN"/>
              </w:rPr>
            </w:pPr>
            <w:r w:rsidRPr="00DC3449">
              <w:rPr>
                <w:sz w:val="20"/>
                <w:szCs w:val="20"/>
                <w:lang w:val="mn-MN"/>
              </w:rPr>
              <w:t>(325)</w:t>
            </w:r>
          </w:p>
        </w:tc>
        <w:tc>
          <w:tcPr>
            <w:tcW w:w="3190" w:type="dxa"/>
          </w:tcPr>
          <w:p w:rsidR="00DC3449" w:rsidRPr="00DC3449" w:rsidRDefault="00DC3449" w:rsidP="00DC3449">
            <w:pPr>
              <w:pStyle w:val="TableParagraph"/>
              <w:spacing w:before="61"/>
              <w:ind w:left="481" w:right="465"/>
              <w:rPr>
                <w:sz w:val="20"/>
                <w:szCs w:val="20"/>
                <w:lang w:val="mn-MN"/>
              </w:rPr>
            </w:pPr>
            <w:r w:rsidRPr="00DC3449">
              <w:rPr>
                <w:sz w:val="20"/>
                <w:szCs w:val="20"/>
                <w:lang w:val="mn-MN"/>
              </w:rPr>
              <w:t>(750)</w:t>
            </w:r>
          </w:p>
        </w:tc>
      </w:tr>
      <w:tr w:rsidR="00DC3449" w:rsidRPr="0008146C" w:rsidTr="00757FA1">
        <w:trPr>
          <w:trHeight w:val="473"/>
        </w:trPr>
        <w:tc>
          <w:tcPr>
            <w:tcW w:w="3190" w:type="dxa"/>
            <w:vMerge/>
          </w:tcPr>
          <w:p w:rsidR="00DC3449" w:rsidRPr="00DC3449" w:rsidRDefault="00DC3449" w:rsidP="00DC3449">
            <w:pPr>
              <w:pStyle w:val="TableParagraph"/>
              <w:spacing w:before="80"/>
              <w:ind w:left="257" w:right="257"/>
              <w:rPr>
                <w:sz w:val="20"/>
                <w:szCs w:val="20"/>
                <w:lang w:val="mn-MN"/>
              </w:rPr>
            </w:pPr>
          </w:p>
        </w:tc>
        <w:tc>
          <w:tcPr>
            <w:tcW w:w="3190" w:type="dxa"/>
          </w:tcPr>
          <w:p w:rsidR="00DC3449" w:rsidRPr="00DC3449" w:rsidRDefault="00DC3449" w:rsidP="00DC3449">
            <w:pPr>
              <w:pStyle w:val="TableParagraph"/>
              <w:spacing w:before="61"/>
              <w:ind w:left="226" w:right="225"/>
              <w:rPr>
                <w:sz w:val="20"/>
                <w:szCs w:val="20"/>
                <w:lang w:val="mn-MN"/>
              </w:rPr>
            </w:pPr>
            <w:r w:rsidRPr="00DC3449">
              <w:rPr>
                <w:sz w:val="20"/>
                <w:szCs w:val="20"/>
                <w:lang w:val="mn-MN"/>
              </w:rPr>
              <w:t>360</w:t>
            </w:r>
          </w:p>
        </w:tc>
        <w:tc>
          <w:tcPr>
            <w:tcW w:w="3190" w:type="dxa"/>
          </w:tcPr>
          <w:p w:rsidR="00DC3449" w:rsidRPr="00DC3449" w:rsidRDefault="00DC3449" w:rsidP="00DC3449">
            <w:pPr>
              <w:pStyle w:val="TableParagraph"/>
              <w:spacing w:before="61"/>
              <w:ind w:left="481" w:right="468"/>
              <w:rPr>
                <w:sz w:val="20"/>
                <w:szCs w:val="20"/>
                <w:lang w:val="mn-MN"/>
              </w:rPr>
            </w:pPr>
            <w:r w:rsidRPr="00DC3449">
              <w:rPr>
                <w:sz w:val="20"/>
                <w:szCs w:val="20"/>
                <w:lang w:val="mn-MN"/>
              </w:rPr>
              <w:t>850</w:t>
            </w:r>
          </w:p>
        </w:tc>
      </w:tr>
      <w:tr w:rsidR="00DC3449" w:rsidRPr="0008146C" w:rsidTr="00757FA1">
        <w:trPr>
          <w:trHeight w:val="473"/>
        </w:trPr>
        <w:tc>
          <w:tcPr>
            <w:tcW w:w="3190" w:type="dxa"/>
            <w:vMerge/>
          </w:tcPr>
          <w:p w:rsidR="00DC3449" w:rsidRPr="00DC3449" w:rsidRDefault="00DC3449" w:rsidP="00DC3449">
            <w:pPr>
              <w:pStyle w:val="TableParagraph"/>
              <w:spacing w:before="80"/>
              <w:ind w:left="257" w:right="257"/>
              <w:rPr>
                <w:sz w:val="20"/>
                <w:szCs w:val="20"/>
                <w:lang w:val="mn-MN"/>
              </w:rPr>
            </w:pPr>
          </w:p>
        </w:tc>
        <w:tc>
          <w:tcPr>
            <w:tcW w:w="3190" w:type="dxa"/>
          </w:tcPr>
          <w:p w:rsidR="00DC3449" w:rsidRPr="00DC3449" w:rsidRDefault="00DC3449" w:rsidP="00DC3449">
            <w:pPr>
              <w:pStyle w:val="TableParagraph"/>
              <w:spacing w:before="63"/>
              <w:ind w:left="226" w:right="225"/>
              <w:rPr>
                <w:sz w:val="20"/>
                <w:szCs w:val="20"/>
                <w:lang w:val="mn-MN"/>
              </w:rPr>
            </w:pPr>
            <w:r w:rsidRPr="00DC3449">
              <w:rPr>
                <w:sz w:val="20"/>
                <w:szCs w:val="20"/>
                <w:lang w:val="mn-MN"/>
              </w:rPr>
              <w:t>395</w:t>
            </w:r>
          </w:p>
        </w:tc>
        <w:tc>
          <w:tcPr>
            <w:tcW w:w="3190" w:type="dxa"/>
          </w:tcPr>
          <w:p w:rsidR="00DC3449" w:rsidRPr="00DC3449" w:rsidRDefault="00DC3449" w:rsidP="00DC3449">
            <w:pPr>
              <w:pStyle w:val="TableParagraph"/>
              <w:spacing w:before="63"/>
              <w:ind w:left="481" w:right="468"/>
              <w:rPr>
                <w:sz w:val="20"/>
                <w:szCs w:val="20"/>
                <w:lang w:val="mn-MN"/>
              </w:rPr>
            </w:pPr>
            <w:r w:rsidRPr="00DC3449">
              <w:rPr>
                <w:sz w:val="20"/>
                <w:szCs w:val="20"/>
                <w:lang w:val="mn-MN"/>
              </w:rPr>
              <w:t>950</w:t>
            </w:r>
          </w:p>
        </w:tc>
      </w:tr>
      <w:tr w:rsidR="00DC3449" w:rsidRPr="0008146C" w:rsidTr="00757FA1">
        <w:trPr>
          <w:trHeight w:val="446"/>
        </w:trPr>
        <w:tc>
          <w:tcPr>
            <w:tcW w:w="3190" w:type="dxa"/>
            <w:vMerge/>
          </w:tcPr>
          <w:p w:rsidR="00DC3449" w:rsidRPr="00DC3449" w:rsidRDefault="00DC3449" w:rsidP="00DC3449">
            <w:pPr>
              <w:pStyle w:val="TableParagraph"/>
              <w:spacing w:before="80"/>
              <w:ind w:left="257" w:right="257"/>
              <w:rPr>
                <w:sz w:val="20"/>
                <w:szCs w:val="20"/>
                <w:lang w:val="mn-MN"/>
              </w:rPr>
            </w:pPr>
          </w:p>
        </w:tc>
        <w:tc>
          <w:tcPr>
            <w:tcW w:w="3190" w:type="dxa"/>
          </w:tcPr>
          <w:p w:rsidR="00DC3449" w:rsidRPr="00DC3449" w:rsidRDefault="00DC3449" w:rsidP="00DC3449">
            <w:pPr>
              <w:pStyle w:val="TableParagraph"/>
              <w:spacing w:before="63"/>
              <w:ind w:left="226" w:right="225"/>
              <w:rPr>
                <w:sz w:val="20"/>
                <w:szCs w:val="20"/>
                <w:lang w:val="mn-MN"/>
              </w:rPr>
            </w:pPr>
            <w:r w:rsidRPr="00DC3449">
              <w:rPr>
                <w:sz w:val="20"/>
                <w:szCs w:val="20"/>
                <w:lang w:val="mn-MN"/>
              </w:rPr>
              <w:t>460</w:t>
            </w:r>
          </w:p>
        </w:tc>
        <w:tc>
          <w:tcPr>
            <w:tcW w:w="3190" w:type="dxa"/>
          </w:tcPr>
          <w:p w:rsidR="00DC3449" w:rsidRPr="00DC3449" w:rsidRDefault="00DC3449" w:rsidP="00DC3449">
            <w:pPr>
              <w:pStyle w:val="TableParagraph"/>
              <w:spacing w:before="63"/>
              <w:ind w:left="480" w:right="471"/>
              <w:rPr>
                <w:sz w:val="20"/>
                <w:szCs w:val="20"/>
                <w:lang w:val="mn-MN"/>
              </w:rPr>
            </w:pPr>
            <w:r w:rsidRPr="00DC3449">
              <w:rPr>
                <w:sz w:val="20"/>
                <w:szCs w:val="20"/>
                <w:lang w:val="mn-MN"/>
              </w:rPr>
              <w:t>1 050</w:t>
            </w:r>
          </w:p>
        </w:tc>
      </w:tr>
      <w:tr w:rsidR="00DC3449" w:rsidRPr="0008146C" w:rsidTr="00757FA1">
        <w:trPr>
          <w:trHeight w:val="446"/>
        </w:trPr>
        <w:tc>
          <w:tcPr>
            <w:tcW w:w="9570" w:type="dxa"/>
            <w:gridSpan w:val="3"/>
          </w:tcPr>
          <w:p w:rsidR="00DC3449" w:rsidRPr="00DC3449" w:rsidRDefault="00DC3449" w:rsidP="00DC3449">
            <w:pPr>
              <w:ind w:left="0" w:firstLine="0"/>
              <w:rPr>
                <w:sz w:val="20"/>
                <w:szCs w:val="20"/>
              </w:rPr>
            </w:pPr>
            <w:r w:rsidRPr="00DC3449">
              <w:rPr>
                <w:sz w:val="20"/>
                <w:szCs w:val="20"/>
              </w:rPr>
              <w:t>NOTE If values in brackets are considered insufficient to prove that the required phase-to-phase withstand voltages are met, additional phase-to-phase withstand  voltage tests are needed.</w:t>
            </w:r>
          </w:p>
        </w:tc>
      </w:tr>
      <w:tr w:rsidR="00DC3449" w:rsidRPr="0008146C" w:rsidTr="00757FA1">
        <w:trPr>
          <w:trHeight w:val="446"/>
        </w:trPr>
        <w:tc>
          <w:tcPr>
            <w:tcW w:w="9570" w:type="dxa"/>
            <w:gridSpan w:val="3"/>
          </w:tcPr>
          <w:p w:rsidR="00DC3449" w:rsidRPr="00DC3449" w:rsidRDefault="00DC3449" w:rsidP="00DC3449">
            <w:pPr>
              <w:ind w:left="0" w:firstLine="0"/>
              <w:rPr>
                <w:rFonts w:eastAsia="Calibri"/>
                <w:bCs/>
                <w:sz w:val="20"/>
                <w:szCs w:val="20"/>
              </w:rPr>
            </w:pPr>
            <w:r w:rsidRPr="00DC3449">
              <w:rPr>
                <w:rFonts w:eastAsia="Calibri"/>
                <w:bCs/>
                <w:sz w:val="20"/>
                <w:szCs w:val="20"/>
              </w:rPr>
              <w:t>a</w:t>
            </w:r>
            <w:r w:rsidRPr="00DC3449">
              <w:rPr>
                <w:rFonts w:eastAsia="Calibri"/>
                <w:bCs/>
                <w:sz w:val="20"/>
                <w:szCs w:val="20"/>
              </w:rPr>
              <w:tab/>
              <w:t>These Um are non-preferred values in IEC 60038 and therefore seldom used. These values should not be used for new systems to be constructed in future.</w:t>
            </w:r>
          </w:p>
          <w:p w:rsidR="00DC3449" w:rsidRPr="00DC3449" w:rsidRDefault="00DC3449" w:rsidP="00DC3449">
            <w:pPr>
              <w:ind w:left="0" w:firstLine="0"/>
              <w:rPr>
                <w:sz w:val="20"/>
                <w:szCs w:val="20"/>
              </w:rPr>
            </w:pPr>
            <w:r w:rsidRPr="00DC3449">
              <w:rPr>
                <w:rFonts w:eastAsia="Calibri"/>
                <w:bCs/>
                <w:sz w:val="20"/>
                <w:szCs w:val="20"/>
              </w:rPr>
              <w:t>b</w:t>
            </w:r>
            <w:r w:rsidRPr="00DC3449">
              <w:rPr>
                <w:rFonts w:eastAsia="Calibri"/>
                <w:bCs/>
                <w:sz w:val="20"/>
                <w:szCs w:val="20"/>
              </w:rPr>
              <w:tab/>
              <w:t>This Um  value is not mentioned in IEC 60038 but it has been introduced in  range I    in some apparatus standards.</w:t>
            </w:r>
          </w:p>
        </w:tc>
      </w:tr>
    </w:tbl>
    <w:p w:rsidR="00E83FC0" w:rsidRDefault="00E83FC0" w:rsidP="00E83FC0">
      <w:pPr>
        <w:spacing w:after="120"/>
        <w:ind w:left="0" w:firstLine="0"/>
        <w:jc w:val="center"/>
        <w:rPr>
          <w:b/>
        </w:rPr>
      </w:pPr>
    </w:p>
    <w:p w:rsidR="00DC3449" w:rsidRDefault="00DC3449" w:rsidP="00E83FC0">
      <w:pPr>
        <w:spacing w:after="120"/>
        <w:ind w:left="0" w:firstLine="0"/>
        <w:jc w:val="center"/>
        <w:rPr>
          <w:b/>
        </w:rPr>
      </w:pPr>
      <w:r w:rsidRPr="00DC3449">
        <w:rPr>
          <w:b/>
        </w:rPr>
        <w:t xml:space="preserve">3-р хүснэгт  –  II-р хүрээний стандарт тусгаарлагын түвшин (245 кВ-оос их </w:t>
      </w:r>
      <w:r w:rsidRPr="00757FA1">
        <w:rPr>
          <w:i/>
        </w:rPr>
        <w:t xml:space="preserve">Um </w:t>
      </w:r>
      <w:r w:rsidRPr="00DC3449">
        <w:rPr>
          <w:b/>
        </w:rPr>
        <w:t xml:space="preserve">хүчдэл ) </w:t>
      </w:r>
      <w:r w:rsidRPr="00757FA1">
        <w:t>(</w:t>
      </w:r>
      <w:r w:rsidRPr="00757FA1">
        <w:rPr>
          <w:i/>
        </w:rPr>
        <w:t>2-ын 1</w:t>
      </w:r>
      <w:r w:rsidRPr="00757FA1">
        <w:t>)</w:t>
      </w:r>
    </w:p>
    <w:tbl>
      <w:tblPr>
        <w:tblStyle w:val="TableGrid"/>
        <w:tblW w:w="0" w:type="auto"/>
        <w:tblLook w:val="04A0" w:firstRow="1" w:lastRow="0" w:firstColumn="1" w:lastColumn="0" w:noHBand="0" w:noVBand="1"/>
      </w:tblPr>
      <w:tblGrid>
        <w:gridCol w:w="1914"/>
        <w:gridCol w:w="1914"/>
        <w:gridCol w:w="1914"/>
        <w:gridCol w:w="1914"/>
        <w:gridCol w:w="1914"/>
      </w:tblGrid>
      <w:tr w:rsidR="00DC3449" w:rsidTr="00757FA1">
        <w:tc>
          <w:tcPr>
            <w:tcW w:w="1914" w:type="dxa"/>
            <w:vMerge w:val="restart"/>
          </w:tcPr>
          <w:p w:rsidR="00DC3449" w:rsidRPr="00757FA1" w:rsidRDefault="00DC3449" w:rsidP="00DC3449">
            <w:pPr>
              <w:ind w:left="0" w:firstLine="0"/>
              <w:rPr>
                <w:rFonts w:eastAsia="Calibri"/>
                <w:b/>
                <w:bCs/>
                <w:sz w:val="20"/>
                <w:szCs w:val="20"/>
              </w:rPr>
            </w:pPr>
            <w:r w:rsidRPr="00757FA1">
              <w:rPr>
                <w:rFonts w:eastAsia="Calibri"/>
                <w:b/>
                <w:bCs/>
                <w:sz w:val="20"/>
                <w:szCs w:val="20"/>
              </w:rPr>
              <w:t xml:space="preserve">Төхөөрөмжийн хамгийн өндөр хүчдэл  </w:t>
            </w:r>
          </w:p>
          <w:p w:rsidR="00DC3449" w:rsidRPr="00757FA1" w:rsidRDefault="00DC3449" w:rsidP="00E83FC0">
            <w:pPr>
              <w:spacing w:after="120"/>
              <w:ind w:left="0" w:firstLine="0"/>
              <w:jc w:val="center"/>
              <w:rPr>
                <w:b/>
                <w:sz w:val="20"/>
                <w:szCs w:val="20"/>
              </w:rPr>
            </w:pPr>
          </w:p>
          <w:p w:rsidR="00DC3449" w:rsidRPr="00757FA1" w:rsidRDefault="00DC3449" w:rsidP="00E83FC0">
            <w:pPr>
              <w:spacing w:after="120"/>
              <w:ind w:left="0" w:firstLine="0"/>
              <w:jc w:val="center"/>
              <w:rPr>
                <w:b/>
                <w:sz w:val="20"/>
                <w:szCs w:val="20"/>
              </w:rPr>
            </w:pPr>
          </w:p>
        </w:tc>
        <w:tc>
          <w:tcPr>
            <w:tcW w:w="5742" w:type="dxa"/>
            <w:gridSpan w:val="3"/>
          </w:tcPr>
          <w:p w:rsidR="00DC3449" w:rsidRPr="00757FA1" w:rsidRDefault="00DC3449" w:rsidP="00E83FC0">
            <w:pPr>
              <w:spacing w:after="120"/>
              <w:ind w:left="0" w:firstLine="0"/>
              <w:jc w:val="center"/>
              <w:rPr>
                <w:b/>
                <w:sz w:val="20"/>
                <w:szCs w:val="20"/>
              </w:rPr>
            </w:pPr>
            <w:r w:rsidRPr="00757FA1">
              <w:rPr>
                <w:b/>
                <w:sz w:val="20"/>
                <w:szCs w:val="20"/>
              </w:rPr>
              <w:t>Стандарт, хэвийн таслах, залгах импульсийг тэсвэрлэх хүчдэл</w:t>
            </w:r>
          </w:p>
        </w:tc>
        <w:tc>
          <w:tcPr>
            <w:tcW w:w="1914" w:type="dxa"/>
            <w:vMerge w:val="restart"/>
          </w:tcPr>
          <w:p w:rsidR="00DC3449" w:rsidRPr="00757FA1" w:rsidRDefault="00DC3449" w:rsidP="00DC3449">
            <w:pPr>
              <w:ind w:left="0" w:firstLine="0"/>
              <w:rPr>
                <w:rFonts w:eastAsia="Calibri"/>
                <w:b/>
                <w:bCs/>
                <w:sz w:val="20"/>
                <w:szCs w:val="20"/>
              </w:rPr>
            </w:pPr>
            <w:r w:rsidRPr="00757FA1">
              <w:rPr>
                <w:rFonts w:eastAsia="Calibri"/>
                <w:b/>
                <w:bCs/>
                <w:sz w:val="20"/>
                <w:szCs w:val="20"/>
              </w:rPr>
              <w:t>Стандарт, хэвийн аянгын импульсийг тэсвэрлэх хүчдэ</w:t>
            </w:r>
            <m:oMath>
              <m:sSup>
                <m:sSupPr>
                  <m:ctrlPr>
                    <w:rPr>
                      <w:rFonts w:ascii="Cambria Math" w:eastAsia="Calibri" w:hAnsi="Cambria Math"/>
                      <w:b/>
                      <w:bCs/>
                      <w:sz w:val="20"/>
                      <w:szCs w:val="20"/>
                    </w:rPr>
                  </m:ctrlPr>
                </m:sSupPr>
                <m:e>
                  <m:r>
                    <m:rPr>
                      <m:sty m:val="b"/>
                    </m:rPr>
                    <w:rPr>
                      <w:rFonts w:ascii="Cambria Math" w:eastAsia="Calibri" w:hAnsi="Cambria Math"/>
                      <w:sz w:val="20"/>
                      <w:szCs w:val="20"/>
                    </w:rPr>
                    <m:t>л</m:t>
                  </m:r>
                </m:e>
                <m:sup>
                  <m:r>
                    <m:rPr>
                      <m:sty m:val="bi"/>
                    </m:rPr>
                    <w:rPr>
                      <w:rFonts w:ascii="Cambria Math" w:eastAsia="Calibri" w:hAnsi="Cambria Math"/>
                      <w:sz w:val="20"/>
                      <w:szCs w:val="20"/>
                    </w:rPr>
                    <m:t>b</m:t>
                  </m:r>
                </m:sup>
              </m:sSup>
            </m:oMath>
          </w:p>
          <w:p w:rsidR="00DC3449" w:rsidRPr="00757FA1" w:rsidRDefault="00DC3449" w:rsidP="00DC3449">
            <w:pPr>
              <w:spacing w:after="120"/>
              <w:ind w:left="0" w:firstLine="0"/>
              <w:rPr>
                <w:rFonts w:eastAsia="Calibri"/>
                <w:bCs/>
                <w:sz w:val="20"/>
                <w:szCs w:val="20"/>
              </w:rPr>
            </w:pPr>
          </w:p>
        </w:tc>
      </w:tr>
      <w:tr w:rsidR="00DC3449" w:rsidTr="00DC3449">
        <w:tc>
          <w:tcPr>
            <w:tcW w:w="1914" w:type="dxa"/>
            <w:vMerge/>
          </w:tcPr>
          <w:p w:rsidR="00DC3449" w:rsidRPr="00757FA1" w:rsidRDefault="00DC3449" w:rsidP="00DC3449">
            <w:pPr>
              <w:spacing w:after="120"/>
              <w:ind w:left="0" w:firstLine="0"/>
              <w:jc w:val="center"/>
              <w:rPr>
                <w:b/>
                <w:sz w:val="20"/>
                <w:szCs w:val="20"/>
              </w:rPr>
            </w:pPr>
          </w:p>
        </w:tc>
        <w:tc>
          <w:tcPr>
            <w:tcW w:w="1914" w:type="dxa"/>
          </w:tcPr>
          <w:p w:rsidR="00DC3449" w:rsidRPr="00757FA1" w:rsidRDefault="00DC3449" w:rsidP="00DC3449">
            <w:pPr>
              <w:pStyle w:val="TableParagraph"/>
              <w:widowControl/>
              <w:autoSpaceDE/>
              <w:autoSpaceDN/>
              <w:spacing w:before="5"/>
              <w:rPr>
                <w:rFonts w:eastAsia="Calibri"/>
                <w:b/>
                <w:sz w:val="20"/>
                <w:szCs w:val="20"/>
                <w:lang w:val="mn-MN"/>
              </w:rPr>
            </w:pPr>
          </w:p>
          <w:p w:rsidR="00DC3449" w:rsidRPr="00757FA1" w:rsidRDefault="00DC3449" w:rsidP="00DC3449">
            <w:pPr>
              <w:pStyle w:val="TableParagraph"/>
              <w:widowControl/>
              <w:autoSpaceDE/>
              <w:autoSpaceDN/>
              <w:spacing w:before="108"/>
              <w:ind w:left="165"/>
              <w:rPr>
                <w:rFonts w:eastAsia="Calibri"/>
                <w:b/>
                <w:color w:val="FF0000"/>
                <w:sz w:val="20"/>
                <w:szCs w:val="20"/>
                <w:lang w:val="mn-MN"/>
              </w:rPr>
            </w:pPr>
            <w:r w:rsidRPr="00757FA1">
              <w:rPr>
                <w:rFonts w:eastAsia="Calibri"/>
                <w:b/>
                <w:sz w:val="20"/>
                <w:szCs w:val="20"/>
                <w:lang w:val="mn-MN"/>
              </w:rPr>
              <w:t>Тууш тусгаарлаг</w:t>
            </w:r>
            <m:oMath>
              <m:sSup>
                <m:sSupPr>
                  <m:ctrlPr>
                    <w:rPr>
                      <w:rFonts w:ascii="Cambria Math" w:eastAsia="Calibri" w:hAnsi="Cambria Math"/>
                      <w:b/>
                      <w:sz w:val="20"/>
                      <w:szCs w:val="20"/>
                      <w:lang w:val="mn-MN"/>
                    </w:rPr>
                  </m:ctrlPr>
                </m:sSupPr>
                <m:e>
                  <m:r>
                    <m:rPr>
                      <m:sty m:val="b"/>
                    </m:rPr>
                    <w:rPr>
                      <w:rFonts w:ascii="Cambria Math" w:eastAsia="Calibri" w:hAnsi="Cambria Math"/>
                      <w:sz w:val="20"/>
                      <w:szCs w:val="20"/>
                      <w:lang w:val="mn-MN"/>
                    </w:rPr>
                    <m:t>а</m:t>
                  </m:r>
                </m:e>
                <m:sup>
                  <m:r>
                    <m:rPr>
                      <m:sty m:val="b"/>
                    </m:rPr>
                    <w:rPr>
                      <w:rFonts w:ascii="Cambria Math" w:eastAsia="Calibri" w:hAnsi="Cambria Math"/>
                      <w:sz w:val="20"/>
                      <w:szCs w:val="20"/>
                      <w:lang w:val="mn-MN"/>
                    </w:rPr>
                    <m:t>а</m:t>
                  </m:r>
                </m:sup>
              </m:sSup>
            </m:oMath>
            <w:r w:rsidRPr="00757FA1">
              <w:rPr>
                <w:rFonts w:eastAsia="Calibri"/>
                <w:b/>
                <w:sz w:val="20"/>
                <w:szCs w:val="20"/>
                <w:lang w:val="mn-MN"/>
              </w:rPr>
              <w:t xml:space="preserve"> </w:t>
            </w:r>
          </w:p>
        </w:tc>
        <w:tc>
          <w:tcPr>
            <w:tcW w:w="1914" w:type="dxa"/>
          </w:tcPr>
          <w:p w:rsidR="00DC3449" w:rsidRPr="00757FA1" w:rsidRDefault="00DC3449" w:rsidP="00DC3449">
            <w:pPr>
              <w:pStyle w:val="TableParagraph"/>
              <w:widowControl/>
              <w:autoSpaceDE/>
              <w:autoSpaceDN/>
              <w:rPr>
                <w:rFonts w:eastAsia="Calibri"/>
                <w:b/>
                <w:sz w:val="20"/>
                <w:szCs w:val="20"/>
                <w:lang w:val="mn-MN"/>
              </w:rPr>
            </w:pPr>
          </w:p>
          <w:p w:rsidR="00DC3449" w:rsidRPr="00757FA1" w:rsidRDefault="00DC3449" w:rsidP="00DC3449">
            <w:pPr>
              <w:pStyle w:val="TableParagraph"/>
              <w:widowControl/>
              <w:autoSpaceDE/>
              <w:autoSpaceDN/>
              <w:spacing w:before="108"/>
              <w:ind w:left="165"/>
              <w:rPr>
                <w:rFonts w:eastAsia="Calibri"/>
                <w:b/>
                <w:sz w:val="20"/>
                <w:szCs w:val="20"/>
                <w:lang w:val="mn-MN"/>
              </w:rPr>
            </w:pPr>
            <w:r w:rsidRPr="00757FA1">
              <w:rPr>
                <w:rFonts w:eastAsia="Calibri"/>
                <w:b/>
                <w:sz w:val="20"/>
                <w:szCs w:val="20"/>
                <w:lang w:val="mn-MN"/>
              </w:rPr>
              <w:t xml:space="preserve">Фаз-газар хооронд </w:t>
            </w:r>
          </w:p>
        </w:tc>
        <w:tc>
          <w:tcPr>
            <w:tcW w:w="1914" w:type="dxa"/>
          </w:tcPr>
          <w:p w:rsidR="00DC3449" w:rsidRPr="00757FA1" w:rsidRDefault="00DC3449" w:rsidP="00DC3449">
            <w:pPr>
              <w:pStyle w:val="TableParagraph"/>
              <w:widowControl/>
              <w:autoSpaceDE/>
              <w:autoSpaceDN/>
              <w:rPr>
                <w:rFonts w:eastAsia="Calibri"/>
                <w:b/>
                <w:sz w:val="20"/>
                <w:szCs w:val="20"/>
                <w:lang w:val="mn-MN"/>
              </w:rPr>
            </w:pPr>
          </w:p>
          <w:p w:rsidR="00DC3449" w:rsidRPr="00757FA1" w:rsidRDefault="00DC3449" w:rsidP="00DC3449">
            <w:pPr>
              <w:pStyle w:val="TableParagraph"/>
              <w:widowControl/>
              <w:autoSpaceDE/>
              <w:autoSpaceDN/>
              <w:spacing w:before="108"/>
              <w:ind w:left="142"/>
              <w:rPr>
                <w:rFonts w:eastAsia="Calibri"/>
                <w:b/>
                <w:sz w:val="20"/>
                <w:szCs w:val="20"/>
                <w:lang w:val="mn-MN"/>
              </w:rPr>
            </w:pPr>
            <w:r w:rsidRPr="00757FA1">
              <w:rPr>
                <w:rFonts w:eastAsia="Calibri"/>
                <w:b/>
                <w:sz w:val="20"/>
                <w:szCs w:val="20"/>
                <w:lang w:val="mn-MN"/>
              </w:rPr>
              <w:t xml:space="preserve">Фаз хооронд </w:t>
            </w:r>
          </w:p>
        </w:tc>
        <w:tc>
          <w:tcPr>
            <w:tcW w:w="1914" w:type="dxa"/>
            <w:vMerge/>
          </w:tcPr>
          <w:p w:rsidR="00DC3449" w:rsidRPr="00757FA1" w:rsidRDefault="00DC3449" w:rsidP="00DC3449">
            <w:pPr>
              <w:spacing w:after="120"/>
              <w:ind w:left="0" w:firstLine="0"/>
              <w:jc w:val="center"/>
              <w:rPr>
                <w:b/>
                <w:sz w:val="20"/>
                <w:szCs w:val="20"/>
              </w:rPr>
            </w:pPr>
          </w:p>
        </w:tc>
      </w:tr>
      <w:tr w:rsidR="00DC3449" w:rsidTr="00DC3449">
        <w:tc>
          <w:tcPr>
            <w:tcW w:w="1914" w:type="dxa"/>
          </w:tcPr>
          <w:p w:rsidR="00DC3449" w:rsidRPr="00757FA1" w:rsidRDefault="00DC3449" w:rsidP="00DC3449">
            <w:pPr>
              <w:ind w:left="0" w:firstLine="0"/>
              <w:rPr>
                <w:rFonts w:eastAsia="Calibri"/>
                <w:b/>
                <w:bCs/>
                <w:sz w:val="20"/>
                <w:szCs w:val="20"/>
              </w:rPr>
            </w:pPr>
          </w:p>
          <w:p w:rsidR="00DC3449" w:rsidRPr="00757FA1" w:rsidRDefault="00DC3449" w:rsidP="00DC3449">
            <w:pPr>
              <w:ind w:left="0" w:firstLine="0"/>
              <w:jc w:val="center"/>
              <w:rPr>
                <w:rFonts w:eastAsia="Calibri"/>
                <w:b/>
                <w:bCs/>
                <w:sz w:val="20"/>
                <w:szCs w:val="20"/>
              </w:rPr>
            </w:pPr>
            <w:r w:rsidRPr="00757FA1">
              <w:rPr>
                <w:rFonts w:eastAsia="Calibri"/>
                <w:b/>
                <w:bCs/>
                <w:sz w:val="20"/>
                <w:szCs w:val="20"/>
              </w:rPr>
              <w:t>кВ</w:t>
            </w:r>
          </w:p>
          <w:p w:rsidR="00DC3449" w:rsidRPr="00757FA1" w:rsidRDefault="00DC3449" w:rsidP="00DC3449">
            <w:pPr>
              <w:ind w:left="0" w:firstLine="0"/>
              <w:jc w:val="center"/>
              <w:rPr>
                <w:rFonts w:eastAsia="Calibri"/>
                <w:b/>
                <w:bCs/>
                <w:sz w:val="20"/>
                <w:szCs w:val="20"/>
              </w:rPr>
            </w:pPr>
            <w:r w:rsidRPr="00757FA1">
              <w:rPr>
                <w:rFonts w:eastAsia="Calibri"/>
                <w:b/>
                <w:bCs/>
                <w:sz w:val="20"/>
                <w:szCs w:val="20"/>
              </w:rPr>
              <w:t xml:space="preserve">(дундаж квадрат </w:t>
            </w:r>
            <w:r w:rsidRPr="00757FA1">
              <w:rPr>
                <w:rFonts w:eastAsia="Calibri"/>
                <w:b/>
                <w:bCs/>
                <w:sz w:val="20"/>
                <w:szCs w:val="20"/>
              </w:rPr>
              <w:lastRenderedPageBreak/>
              <w:t>утга)</w:t>
            </w:r>
          </w:p>
        </w:tc>
        <w:tc>
          <w:tcPr>
            <w:tcW w:w="1914" w:type="dxa"/>
          </w:tcPr>
          <w:p w:rsidR="00DC3449" w:rsidRPr="00757FA1" w:rsidRDefault="00DC3449" w:rsidP="00DC3449">
            <w:pPr>
              <w:ind w:left="0" w:firstLine="0"/>
              <w:jc w:val="center"/>
              <w:rPr>
                <w:rFonts w:eastAsia="Calibri"/>
                <w:b/>
                <w:bCs/>
                <w:sz w:val="20"/>
                <w:szCs w:val="20"/>
              </w:rPr>
            </w:pPr>
          </w:p>
          <w:p w:rsidR="00DC3449" w:rsidRPr="00757FA1" w:rsidRDefault="00DC3449" w:rsidP="00DC3449">
            <w:pPr>
              <w:ind w:left="0" w:firstLine="0"/>
              <w:jc w:val="center"/>
              <w:rPr>
                <w:rFonts w:eastAsia="Calibri"/>
                <w:b/>
                <w:bCs/>
                <w:sz w:val="20"/>
                <w:szCs w:val="20"/>
              </w:rPr>
            </w:pPr>
            <w:r w:rsidRPr="00757FA1">
              <w:rPr>
                <w:rFonts w:eastAsia="Calibri"/>
                <w:b/>
                <w:bCs/>
                <w:sz w:val="20"/>
                <w:szCs w:val="20"/>
              </w:rPr>
              <w:t>кВ</w:t>
            </w:r>
          </w:p>
          <w:p w:rsidR="00DC3449" w:rsidRPr="00757FA1" w:rsidRDefault="00DC3449" w:rsidP="00DC3449">
            <w:pPr>
              <w:ind w:left="0" w:firstLine="0"/>
              <w:jc w:val="center"/>
              <w:rPr>
                <w:rFonts w:eastAsia="Calibri"/>
                <w:b/>
                <w:bCs/>
                <w:sz w:val="20"/>
                <w:szCs w:val="20"/>
              </w:rPr>
            </w:pPr>
            <w:r w:rsidRPr="00757FA1">
              <w:rPr>
                <w:rFonts w:eastAsia="Calibri"/>
                <w:b/>
                <w:bCs/>
                <w:sz w:val="20"/>
                <w:szCs w:val="20"/>
              </w:rPr>
              <w:t>(оргил утга)</w:t>
            </w:r>
          </w:p>
        </w:tc>
        <w:tc>
          <w:tcPr>
            <w:tcW w:w="1914" w:type="dxa"/>
          </w:tcPr>
          <w:p w:rsidR="00DC3449" w:rsidRPr="00757FA1" w:rsidRDefault="00DC3449" w:rsidP="00DC3449">
            <w:pPr>
              <w:ind w:left="0" w:firstLine="0"/>
              <w:rPr>
                <w:rFonts w:eastAsia="Calibri"/>
                <w:b/>
                <w:bCs/>
                <w:sz w:val="20"/>
                <w:szCs w:val="20"/>
              </w:rPr>
            </w:pPr>
          </w:p>
          <w:p w:rsidR="00DC3449" w:rsidRPr="00757FA1" w:rsidRDefault="00DC3449" w:rsidP="00DC3449">
            <w:pPr>
              <w:ind w:left="0" w:firstLine="0"/>
              <w:jc w:val="center"/>
              <w:rPr>
                <w:rFonts w:eastAsia="Calibri"/>
                <w:b/>
                <w:bCs/>
                <w:sz w:val="20"/>
                <w:szCs w:val="20"/>
              </w:rPr>
            </w:pPr>
            <w:r w:rsidRPr="00757FA1">
              <w:rPr>
                <w:rFonts w:eastAsia="Calibri"/>
                <w:b/>
                <w:bCs/>
                <w:sz w:val="20"/>
                <w:szCs w:val="20"/>
              </w:rPr>
              <w:t>кВ</w:t>
            </w:r>
          </w:p>
          <w:p w:rsidR="00DC3449" w:rsidRPr="00757FA1" w:rsidRDefault="00DC3449" w:rsidP="00DC3449">
            <w:pPr>
              <w:ind w:left="0" w:firstLine="0"/>
              <w:jc w:val="center"/>
              <w:rPr>
                <w:rFonts w:eastAsia="Calibri"/>
                <w:b/>
                <w:bCs/>
                <w:sz w:val="20"/>
                <w:szCs w:val="20"/>
              </w:rPr>
            </w:pPr>
            <w:r w:rsidRPr="00757FA1">
              <w:rPr>
                <w:rFonts w:eastAsia="Calibri"/>
                <w:b/>
                <w:bCs/>
                <w:sz w:val="20"/>
                <w:szCs w:val="20"/>
              </w:rPr>
              <w:t>(оргил утга)</w:t>
            </w:r>
          </w:p>
        </w:tc>
        <w:tc>
          <w:tcPr>
            <w:tcW w:w="1914" w:type="dxa"/>
          </w:tcPr>
          <w:p w:rsidR="00DC3449" w:rsidRPr="00757FA1" w:rsidRDefault="00DC3449" w:rsidP="00DC3449">
            <w:pPr>
              <w:ind w:left="0" w:firstLine="0"/>
              <w:jc w:val="center"/>
              <w:rPr>
                <w:rFonts w:eastAsia="Calibri"/>
                <w:b/>
                <w:bCs/>
                <w:sz w:val="20"/>
                <w:szCs w:val="20"/>
              </w:rPr>
            </w:pPr>
            <w:r w:rsidRPr="00757FA1">
              <w:rPr>
                <w:rFonts w:eastAsia="Calibri"/>
                <w:b/>
                <w:bCs/>
                <w:sz w:val="20"/>
                <w:szCs w:val="20"/>
              </w:rPr>
              <w:t xml:space="preserve">(фаз-газар хоорондын оргил утгын </w:t>
            </w:r>
            <w:r w:rsidRPr="00757FA1">
              <w:rPr>
                <w:rFonts w:eastAsia="Calibri"/>
                <w:b/>
                <w:bCs/>
                <w:sz w:val="20"/>
                <w:szCs w:val="20"/>
              </w:rPr>
              <w:lastRenderedPageBreak/>
              <w:t>харьцаа)</w:t>
            </w:r>
          </w:p>
        </w:tc>
        <w:tc>
          <w:tcPr>
            <w:tcW w:w="1914" w:type="dxa"/>
          </w:tcPr>
          <w:p w:rsidR="00DC3449" w:rsidRPr="00757FA1" w:rsidRDefault="00DC3449" w:rsidP="00DC3449">
            <w:pPr>
              <w:ind w:left="0" w:firstLine="0"/>
              <w:jc w:val="center"/>
              <w:rPr>
                <w:rFonts w:eastAsia="Calibri"/>
                <w:b/>
                <w:bCs/>
                <w:sz w:val="20"/>
                <w:szCs w:val="20"/>
              </w:rPr>
            </w:pPr>
          </w:p>
          <w:p w:rsidR="00DC3449" w:rsidRPr="00757FA1" w:rsidRDefault="00DC3449" w:rsidP="00DC3449">
            <w:pPr>
              <w:ind w:left="0" w:firstLine="0"/>
              <w:jc w:val="center"/>
              <w:rPr>
                <w:rFonts w:eastAsia="Calibri"/>
                <w:b/>
                <w:bCs/>
                <w:sz w:val="20"/>
                <w:szCs w:val="20"/>
              </w:rPr>
            </w:pPr>
            <w:r w:rsidRPr="00757FA1">
              <w:rPr>
                <w:rFonts w:eastAsia="Calibri"/>
                <w:b/>
                <w:bCs/>
                <w:sz w:val="20"/>
                <w:szCs w:val="20"/>
              </w:rPr>
              <w:t>кВ</w:t>
            </w:r>
          </w:p>
          <w:p w:rsidR="00DC3449" w:rsidRPr="00757FA1" w:rsidRDefault="00DC3449" w:rsidP="00DC3449">
            <w:pPr>
              <w:ind w:left="0" w:firstLine="0"/>
              <w:jc w:val="center"/>
              <w:rPr>
                <w:rFonts w:eastAsia="Calibri"/>
                <w:b/>
                <w:bCs/>
                <w:sz w:val="20"/>
                <w:szCs w:val="20"/>
              </w:rPr>
            </w:pPr>
            <w:r w:rsidRPr="00757FA1">
              <w:rPr>
                <w:rFonts w:eastAsia="Calibri"/>
                <w:b/>
                <w:bCs/>
                <w:sz w:val="20"/>
                <w:szCs w:val="20"/>
              </w:rPr>
              <w:t>(оргил утга)</w:t>
            </w:r>
          </w:p>
        </w:tc>
      </w:tr>
      <w:tr w:rsidR="00D155EF" w:rsidTr="00D155EF">
        <w:trPr>
          <w:trHeight w:val="322"/>
        </w:trPr>
        <w:tc>
          <w:tcPr>
            <w:tcW w:w="1914" w:type="dxa"/>
            <w:vMerge w:val="restart"/>
          </w:tcPr>
          <w:p w:rsidR="00D155EF" w:rsidRPr="00757FA1" w:rsidRDefault="00D155EF" w:rsidP="00D155EF">
            <w:pPr>
              <w:ind w:left="0" w:firstLine="0"/>
              <w:rPr>
                <w:rFonts w:eastAsia="Calibri"/>
                <w:b/>
                <w:bCs/>
                <w:sz w:val="20"/>
                <w:szCs w:val="20"/>
              </w:rPr>
            </w:pPr>
          </w:p>
          <w:p w:rsidR="00D155EF" w:rsidRPr="00757FA1" w:rsidRDefault="00D155EF" w:rsidP="00D155EF">
            <w:pPr>
              <w:ind w:left="0" w:firstLine="0"/>
              <w:rPr>
                <w:rFonts w:eastAsia="Calibri"/>
                <w:b/>
                <w:bCs/>
                <w:sz w:val="20"/>
                <w:szCs w:val="20"/>
              </w:rPr>
            </w:pPr>
          </w:p>
          <w:p w:rsidR="00D155EF" w:rsidRPr="00757FA1" w:rsidRDefault="00D155EF" w:rsidP="00D155EF">
            <w:pPr>
              <w:ind w:left="0" w:firstLine="0"/>
              <w:rPr>
                <w:rFonts w:eastAsia="Calibri"/>
                <w:b/>
                <w:bCs/>
                <w:sz w:val="20"/>
                <w:szCs w:val="20"/>
              </w:rPr>
            </w:pPr>
          </w:p>
          <w:p w:rsidR="00D155EF" w:rsidRPr="00757FA1" w:rsidRDefault="00D155EF" w:rsidP="00D155EF">
            <w:pPr>
              <w:ind w:left="0" w:firstLine="0"/>
              <w:rPr>
                <w:rFonts w:eastAsia="Calibri"/>
                <w:b/>
                <w:bCs/>
                <w:sz w:val="20"/>
                <w:szCs w:val="20"/>
                <w:lang w:val="en-US"/>
              </w:rPr>
            </w:pPr>
            <w:r w:rsidRPr="00757FA1">
              <w:rPr>
                <w:rFonts w:eastAsia="Calibri"/>
                <w:b/>
                <w:bCs/>
                <w:sz w:val="20"/>
                <w:szCs w:val="20"/>
                <w:lang w:val="en-US"/>
              </w:rPr>
              <w:t xml:space="preserve">      </w:t>
            </w:r>
          </w:p>
          <w:p w:rsidR="00D155EF" w:rsidRPr="00757FA1" w:rsidRDefault="00D155EF" w:rsidP="00D155EF">
            <w:pPr>
              <w:pStyle w:val="TableParagraph"/>
              <w:spacing w:line="276" w:lineRule="auto"/>
              <w:jc w:val="left"/>
              <w:rPr>
                <w:rFonts w:eastAsia="Calibri"/>
                <w:b/>
                <w:bCs/>
                <w:sz w:val="20"/>
                <w:szCs w:val="20"/>
              </w:rPr>
            </w:pPr>
            <w:r w:rsidRPr="00757FA1">
              <w:rPr>
                <w:sz w:val="20"/>
                <w:szCs w:val="20"/>
                <w:lang w:val="mn-MN"/>
              </w:rPr>
              <w:t xml:space="preserve">           300 </w:t>
            </w:r>
          </w:p>
        </w:tc>
        <w:tc>
          <w:tcPr>
            <w:tcW w:w="1914" w:type="dxa"/>
            <w:vMerge w:val="restart"/>
          </w:tcPr>
          <w:p w:rsidR="00D155EF" w:rsidRPr="00757FA1" w:rsidRDefault="00D155EF" w:rsidP="00D155EF">
            <w:pPr>
              <w:pStyle w:val="TableParagraph"/>
              <w:spacing w:before="3"/>
              <w:jc w:val="left"/>
              <w:rPr>
                <w:i/>
                <w:sz w:val="20"/>
                <w:szCs w:val="20"/>
                <w:lang w:val="mn-MN"/>
              </w:rPr>
            </w:pPr>
          </w:p>
          <w:p w:rsidR="00D155EF" w:rsidRPr="00757FA1" w:rsidRDefault="00D155EF" w:rsidP="00D155EF">
            <w:pPr>
              <w:pStyle w:val="TableParagraph"/>
              <w:ind w:left="193" w:right="183"/>
              <w:rPr>
                <w:sz w:val="20"/>
                <w:szCs w:val="20"/>
                <w:lang w:val="mn-MN"/>
              </w:rPr>
            </w:pPr>
            <w:r w:rsidRPr="00757FA1">
              <w:rPr>
                <w:sz w:val="20"/>
                <w:szCs w:val="20"/>
                <w:lang w:val="mn-MN"/>
              </w:rPr>
              <w:t>750</w:t>
            </w:r>
          </w:p>
        </w:tc>
        <w:tc>
          <w:tcPr>
            <w:tcW w:w="1914" w:type="dxa"/>
            <w:vMerge w:val="restart"/>
          </w:tcPr>
          <w:p w:rsidR="00D155EF" w:rsidRPr="00757FA1" w:rsidRDefault="00D155EF" w:rsidP="00D155EF">
            <w:pPr>
              <w:pStyle w:val="TableParagraph"/>
              <w:spacing w:before="3"/>
              <w:jc w:val="left"/>
              <w:rPr>
                <w:i/>
                <w:sz w:val="20"/>
                <w:szCs w:val="20"/>
                <w:lang w:val="mn-MN"/>
              </w:rPr>
            </w:pPr>
          </w:p>
          <w:p w:rsidR="00D155EF" w:rsidRPr="00757FA1" w:rsidRDefault="00D155EF" w:rsidP="00D155EF">
            <w:pPr>
              <w:pStyle w:val="TableParagraph"/>
              <w:ind w:left="176" w:right="161"/>
              <w:rPr>
                <w:sz w:val="20"/>
                <w:szCs w:val="20"/>
                <w:lang w:val="mn-MN"/>
              </w:rPr>
            </w:pPr>
            <w:r w:rsidRPr="00757FA1">
              <w:rPr>
                <w:sz w:val="20"/>
                <w:szCs w:val="20"/>
                <w:lang w:val="mn-MN"/>
              </w:rPr>
              <w:t>750</w:t>
            </w:r>
          </w:p>
        </w:tc>
        <w:tc>
          <w:tcPr>
            <w:tcW w:w="1914" w:type="dxa"/>
            <w:vMerge w:val="restart"/>
          </w:tcPr>
          <w:p w:rsidR="00D155EF" w:rsidRPr="00757FA1" w:rsidRDefault="00D155EF" w:rsidP="00D155EF">
            <w:pPr>
              <w:pStyle w:val="TableParagraph"/>
              <w:spacing w:before="3"/>
              <w:jc w:val="left"/>
              <w:rPr>
                <w:i/>
                <w:sz w:val="20"/>
                <w:szCs w:val="20"/>
                <w:lang w:val="mn-MN"/>
              </w:rPr>
            </w:pPr>
          </w:p>
          <w:p w:rsidR="00D155EF" w:rsidRPr="00757FA1" w:rsidRDefault="00D155EF" w:rsidP="00D155EF">
            <w:pPr>
              <w:pStyle w:val="TableParagraph"/>
              <w:ind w:left="204" w:right="196"/>
              <w:rPr>
                <w:sz w:val="20"/>
                <w:szCs w:val="20"/>
                <w:lang w:val="mn-MN"/>
              </w:rPr>
            </w:pPr>
            <w:r w:rsidRPr="00757FA1">
              <w:rPr>
                <w:sz w:val="20"/>
                <w:szCs w:val="20"/>
                <w:lang w:val="mn-MN"/>
              </w:rPr>
              <w:t>1,50</w:t>
            </w:r>
          </w:p>
        </w:tc>
        <w:tc>
          <w:tcPr>
            <w:tcW w:w="1914" w:type="dxa"/>
          </w:tcPr>
          <w:p w:rsidR="00D155EF" w:rsidRPr="00757FA1" w:rsidRDefault="00D155EF" w:rsidP="00D155EF">
            <w:pPr>
              <w:pStyle w:val="TableParagraph"/>
              <w:spacing w:before="61"/>
              <w:ind w:left="236" w:right="233"/>
              <w:rPr>
                <w:sz w:val="20"/>
                <w:szCs w:val="20"/>
                <w:lang w:val="mn-MN"/>
              </w:rPr>
            </w:pPr>
            <w:r w:rsidRPr="00757FA1">
              <w:rPr>
                <w:sz w:val="20"/>
                <w:szCs w:val="20"/>
                <w:lang w:val="mn-MN"/>
              </w:rPr>
              <w:t>850</w:t>
            </w:r>
          </w:p>
        </w:tc>
      </w:tr>
      <w:tr w:rsidR="00D155EF" w:rsidTr="00DC3449">
        <w:trPr>
          <w:trHeight w:val="387"/>
        </w:trPr>
        <w:tc>
          <w:tcPr>
            <w:tcW w:w="1914" w:type="dxa"/>
            <w:vMerge/>
          </w:tcPr>
          <w:p w:rsidR="00D155EF" w:rsidRPr="00757FA1" w:rsidRDefault="00D155EF" w:rsidP="00D155EF">
            <w:pPr>
              <w:ind w:left="0" w:firstLine="0"/>
              <w:rPr>
                <w:rFonts w:eastAsia="Calibri"/>
                <w:b/>
                <w:bCs/>
                <w:sz w:val="20"/>
                <w:szCs w:val="20"/>
              </w:rPr>
            </w:pPr>
          </w:p>
        </w:tc>
        <w:tc>
          <w:tcPr>
            <w:tcW w:w="1914" w:type="dxa"/>
            <w:vMerge/>
          </w:tcPr>
          <w:p w:rsidR="00D155EF" w:rsidRPr="00757FA1" w:rsidRDefault="00D155EF" w:rsidP="00D155EF">
            <w:pPr>
              <w:ind w:left="0" w:firstLine="0"/>
              <w:jc w:val="center"/>
              <w:rPr>
                <w:rFonts w:eastAsia="Calibri"/>
                <w:b/>
                <w:bCs/>
                <w:sz w:val="20"/>
                <w:szCs w:val="20"/>
              </w:rPr>
            </w:pPr>
          </w:p>
        </w:tc>
        <w:tc>
          <w:tcPr>
            <w:tcW w:w="1914" w:type="dxa"/>
            <w:vMerge/>
          </w:tcPr>
          <w:p w:rsidR="00D155EF" w:rsidRPr="00757FA1" w:rsidRDefault="00D155EF" w:rsidP="00D155EF">
            <w:pPr>
              <w:ind w:left="0" w:firstLine="0"/>
              <w:rPr>
                <w:rFonts w:eastAsia="Calibri"/>
                <w:b/>
                <w:bCs/>
                <w:sz w:val="20"/>
                <w:szCs w:val="20"/>
              </w:rPr>
            </w:pPr>
          </w:p>
        </w:tc>
        <w:tc>
          <w:tcPr>
            <w:tcW w:w="1914" w:type="dxa"/>
            <w:vMerge/>
          </w:tcPr>
          <w:p w:rsidR="00D155EF" w:rsidRPr="00757FA1" w:rsidRDefault="00D155EF" w:rsidP="00D155EF">
            <w:pPr>
              <w:ind w:left="0" w:firstLine="0"/>
              <w:jc w:val="center"/>
              <w:rPr>
                <w:rFonts w:eastAsia="Calibri"/>
                <w:b/>
                <w:bCs/>
                <w:sz w:val="20"/>
                <w:szCs w:val="20"/>
              </w:rPr>
            </w:pPr>
          </w:p>
        </w:tc>
        <w:tc>
          <w:tcPr>
            <w:tcW w:w="1914" w:type="dxa"/>
          </w:tcPr>
          <w:p w:rsidR="00D155EF" w:rsidRPr="00757FA1" w:rsidRDefault="00D155EF" w:rsidP="00D155EF">
            <w:pPr>
              <w:pStyle w:val="TableParagraph"/>
              <w:spacing w:before="61"/>
              <w:ind w:left="236" w:right="233"/>
              <w:rPr>
                <w:sz w:val="20"/>
                <w:szCs w:val="20"/>
                <w:lang w:val="mn-MN"/>
              </w:rPr>
            </w:pPr>
            <w:r w:rsidRPr="00757FA1">
              <w:rPr>
                <w:sz w:val="20"/>
                <w:szCs w:val="20"/>
                <w:lang w:val="mn-MN"/>
              </w:rPr>
              <w:t>950</w:t>
            </w:r>
          </w:p>
        </w:tc>
      </w:tr>
      <w:tr w:rsidR="00D155EF" w:rsidTr="00D155EF">
        <w:trPr>
          <w:trHeight w:val="280"/>
        </w:trPr>
        <w:tc>
          <w:tcPr>
            <w:tcW w:w="1914" w:type="dxa"/>
            <w:vMerge/>
          </w:tcPr>
          <w:p w:rsidR="00D155EF" w:rsidRPr="00757FA1" w:rsidRDefault="00D155EF" w:rsidP="00D155EF">
            <w:pPr>
              <w:ind w:left="0" w:firstLine="0"/>
              <w:rPr>
                <w:rFonts w:eastAsia="Calibri"/>
                <w:b/>
                <w:bCs/>
                <w:sz w:val="20"/>
                <w:szCs w:val="20"/>
              </w:rPr>
            </w:pPr>
          </w:p>
        </w:tc>
        <w:tc>
          <w:tcPr>
            <w:tcW w:w="1914" w:type="dxa"/>
            <w:vMerge w:val="restart"/>
          </w:tcPr>
          <w:p w:rsidR="00D155EF" w:rsidRPr="00757FA1" w:rsidRDefault="00D155EF" w:rsidP="00D155EF">
            <w:pPr>
              <w:pStyle w:val="TableParagraph"/>
              <w:spacing w:before="3"/>
              <w:jc w:val="left"/>
              <w:rPr>
                <w:i/>
                <w:sz w:val="20"/>
                <w:szCs w:val="20"/>
                <w:lang w:val="mn-MN"/>
              </w:rPr>
            </w:pPr>
          </w:p>
          <w:p w:rsidR="00D155EF" w:rsidRPr="00757FA1" w:rsidRDefault="00D155EF" w:rsidP="00D155EF">
            <w:pPr>
              <w:pStyle w:val="TableParagraph"/>
              <w:ind w:left="193" w:right="183"/>
              <w:rPr>
                <w:sz w:val="20"/>
                <w:szCs w:val="20"/>
                <w:lang w:val="mn-MN"/>
              </w:rPr>
            </w:pPr>
            <w:r w:rsidRPr="00757FA1">
              <w:rPr>
                <w:sz w:val="20"/>
                <w:szCs w:val="20"/>
                <w:lang w:val="mn-MN"/>
              </w:rPr>
              <w:t>750</w:t>
            </w:r>
          </w:p>
        </w:tc>
        <w:tc>
          <w:tcPr>
            <w:tcW w:w="1914" w:type="dxa"/>
            <w:vMerge w:val="restart"/>
          </w:tcPr>
          <w:p w:rsidR="00D155EF" w:rsidRPr="00757FA1" w:rsidRDefault="00D155EF" w:rsidP="00D155EF">
            <w:pPr>
              <w:pStyle w:val="TableParagraph"/>
              <w:spacing w:before="3"/>
              <w:jc w:val="left"/>
              <w:rPr>
                <w:i/>
                <w:sz w:val="20"/>
                <w:szCs w:val="20"/>
                <w:lang w:val="mn-MN"/>
              </w:rPr>
            </w:pPr>
          </w:p>
          <w:p w:rsidR="00D155EF" w:rsidRPr="00757FA1" w:rsidRDefault="00D155EF" w:rsidP="00D155EF">
            <w:pPr>
              <w:pStyle w:val="TableParagraph"/>
              <w:ind w:left="176" w:right="161"/>
              <w:rPr>
                <w:sz w:val="20"/>
                <w:szCs w:val="20"/>
                <w:lang w:val="mn-MN"/>
              </w:rPr>
            </w:pPr>
            <w:r w:rsidRPr="00757FA1">
              <w:rPr>
                <w:sz w:val="20"/>
                <w:szCs w:val="20"/>
                <w:lang w:val="mn-MN"/>
              </w:rPr>
              <w:t>850</w:t>
            </w:r>
          </w:p>
        </w:tc>
        <w:tc>
          <w:tcPr>
            <w:tcW w:w="1914" w:type="dxa"/>
            <w:vMerge w:val="restart"/>
          </w:tcPr>
          <w:p w:rsidR="00D155EF" w:rsidRPr="00757FA1" w:rsidRDefault="00D155EF" w:rsidP="00D155EF">
            <w:pPr>
              <w:pStyle w:val="TableParagraph"/>
              <w:spacing w:before="3"/>
              <w:jc w:val="left"/>
              <w:rPr>
                <w:i/>
                <w:sz w:val="20"/>
                <w:szCs w:val="20"/>
                <w:lang w:val="mn-MN"/>
              </w:rPr>
            </w:pPr>
          </w:p>
          <w:p w:rsidR="00D155EF" w:rsidRPr="00757FA1" w:rsidRDefault="00D155EF" w:rsidP="00D155EF">
            <w:pPr>
              <w:pStyle w:val="TableParagraph"/>
              <w:ind w:left="204" w:right="196"/>
              <w:rPr>
                <w:sz w:val="20"/>
                <w:szCs w:val="20"/>
                <w:lang w:val="mn-MN"/>
              </w:rPr>
            </w:pPr>
            <w:r w:rsidRPr="00757FA1">
              <w:rPr>
                <w:sz w:val="20"/>
                <w:szCs w:val="20"/>
                <w:lang w:val="mn-MN"/>
              </w:rPr>
              <w:t>1,50</w:t>
            </w:r>
          </w:p>
        </w:tc>
        <w:tc>
          <w:tcPr>
            <w:tcW w:w="1914" w:type="dxa"/>
          </w:tcPr>
          <w:p w:rsidR="00D155EF" w:rsidRPr="00757FA1" w:rsidRDefault="00D155EF" w:rsidP="00D155EF">
            <w:pPr>
              <w:pStyle w:val="TableParagraph"/>
              <w:spacing w:before="61"/>
              <w:ind w:left="236" w:right="233"/>
              <w:rPr>
                <w:sz w:val="20"/>
                <w:szCs w:val="20"/>
                <w:lang w:val="mn-MN"/>
              </w:rPr>
            </w:pPr>
            <w:r w:rsidRPr="00757FA1">
              <w:rPr>
                <w:sz w:val="20"/>
                <w:szCs w:val="20"/>
                <w:lang w:val="mn-MN"/>
              </w:rPr>
              <w:t>950</w:t>
            </w:r>
          </w:p>
        </w:tc>
      </w:tr>
      <w:tr w:rsidR="00D155EF" w:rsidTr="00DC3449">
        <w:trPr>
          <w:trHeight w:val="159"/>
        </w:trPr>
        <w:tc>
          <w:tcPr>
            <w:tcW w:w="1914" w:type="dxa"/>
            <w:vMerge/>
          </w:tcPr>
          <w:p w:rsidR="00D155EF" w:rsidRPr="00757FA1" w:rsidRDefault="00D155EF" w:rsidP="00D155EF">
            <w:pPr>
              <w:ind w:left="0" w:firstLine="0"/>
              <w:rPr>
                <w:rFonts w:eastAsia="Calibri"/>
                <w:b/>
                <w:bCs/>
                <w:sz w:val="20"/>
                <w:szCs w:val="20"/>
              </w:rPr>
            </w:pPr>
          </w:p>
        </w:tc>
        <w:tc>
          <w:tcPr>
            <w:tcW w:w="1914" w:type="dxa"/>
            <w:vMerge/>
          </w:tcPr>
          <w:p w:rsidR="00D155EF" w:rsidRPr="00757FA1" w:rsidRDefault="00D155EF" w:rsidP="00D155EF">
            <w:pPr>
              <w:ind w:left="0" w:firstLine="0"/>
              <w:jc w:val="center"/>
              <w:rPr>
                <w:rFonts w:eastAsia="Calibri"/>
                <w:b/>
                <w:bCs/>
                <w:sz w:val="20"/>
                <w:szCs w:val="20"/>
              </w:rPr>
            </w:pPr>
          </w:p>
        </w:tc>
        <w:tc>
          <w:tcPr>
            <w:tcW w:w="1914" w:type="dxa"/>
            <w:vMerge/>
          </w:tcPr>
          <w:p w:rsidR="00D155EF" w:rsidRPr="00757FA1" w:rsidRDefault="00D155EF" w:rsidP="00D155EF">
            <w:pPr>
              <w:ind w:left="0" w:firstLine="0"/>
              <w:rPr>
                <w:rFonts w:eastAsia="Calibri"/>
                <w:b/>
                <w:bCs/>
                <w:sz w:val="20"/>
                <w:szCs w:val="20"/>
              </w:rPr>
            </w:pPr>
          </w:p>
        </w:tc>
        <w:tc>
          <w:tcPr>
            <w:tcW w:w="1914" w:type="dxa"/>
            <w:vMerge/>
          </w:tcPr>
          <w:p w:rsidR="00D155EF" w:rsidRPr="00757FA1" w:rsidRDefault="00D155EF" w:rsidP="00D155EF">
            <w:pPr>
              <w:ind w:left="0" w:firstLine="0"/>
              <w:jc w:val="center"/>
              <w:rPr>
                <w:rFonts w:eastAsia="Calibri"/>
                <w:b/>
                <w:bCs/>
                <w:sz w:val="20"/>
                <w:szCs w:val="20"/>
              </w:rPr>
            </w:pPr>
          </w:p>
        </w:tc>
        <w:tc>
          <w:tcPr>
            <w:tcW w:w="1914" w:type="dxa"/>
          </w:tcPr>
          <w:p w:rsidR="00D155EF" w:rsidRPr="00757FA1" w:rsidRDefault="00D155EF" w:rsidP="00D155EF">
            <w:pPr>
              <w:pStyle w:val="TableParagraph"/>
              <w:spacing w:before="61"/>
              <w:ind w:left="233" w:right="233"/>
              <w:rPr>
                <w:sz w:val="20"/>
                <w:szCs w:val="20"/>
                <w:lang w:val="mn-MN"/>
              </w:rPr>
            </w:pPr>
            <w:r w:rsidRPr="00757FA1">
              <w:rPr>
                <w:sz w:val="20"/>
                <w:szCs w:val="20"/>
                <w:lang w:val="mn-MN"/>
              </w:rPr>
              <w:t>1 050</w:t>
            </w:r>
          </w:p>
        </w:tc>
      </w:tr>
      <w:tr w:rsidR="00D155EF" w:rsidRPr="0008146C" w:rsidTr="00D155EF">
        <w:trPr>
          <w:trHeight w:val="322"/>
        </w:trPr>
        <w:tc>
          <w:tcPr>
            <w:tcW w:w="1914" w:type="dxa"/>
            <w:vMerge w:val="restart"/>
          </w:tcPr>
          <w:p w:rsidR="00D155EF" w:rsidRPr="00757FA1" w:rsidRDefault="00D155EF" w:rsidP="00D155EF">
            <w:pPr>
              <w:ind w:left="0" w:firstLine="0"/>
              <w:rPr>
                <w:rFonts w:eastAsia="Calibri"/>
                <w:b/>
                <w:bCs/>
                <w:sz w:val="20"/>
                <w:szCs w:val="20"/>
              </w:rPr>
            </w:pPr>
          </w:p>
          <w:p w:rsidR="00D155EF" w:rsidRPr="00757FA1" w:rsidRDefault="00D155EF" w:rsidP="00D155EF">
            <w:pPr>
              <w:ind w:left="0" w:firstLine="0"/>
              <w:rPr>
                <w:rFonts w:eastAsia="Calibri"/>
                <w:b/>
                <w:bCs/>
                <w:sz w:val="20"/>
                <w:szCs w:val="20"/>
              </w:rPr>
            </w:pPr>
          </w:p>
          <w:p w:rsidR="00D155EF" w:rsidRPr="00757FA1" w:rsidRDefault="00D155EF" w:rsidP="00D155EF">
            <w:pPr>
              <w:ind w:left="0" w:firstLine="0"/>
              <w:rPr>
                <w:rFonts w:eastAsia="Calibri"/>
                <w:b/>
                <w:bCs/>
                <w:sz w:val="20"/>
                <w:szCs w:val="20"/>
              </w:rPr>
            </w:pPr>
          </w:p>
          <w:p w:rsidR="00D155EF" w:rsidRPr="00757FA1" w:rsidRDefault="00D155EF" w:rsidP="00D155EF">
            <w:pPr>
              <w:ind w:left="0" w:firstLine="0"/>
              <w:rPr>
                <w:rFonts w:eastAsia="Calibri"/>
                <w:b/>
                <w:bCs/>
                <w:sz w:val="20"/>
                <w:szCs w:val="20"/>
                <w:lang w:val="en-US"/>
              </w:rPr>
            </w:pPr>
            <w:r w:rsidRPr="00757FA1">
              <w:rPr>
                <w:rFonts w:eastAsia="Calibri"/>
                <w:b/>
                <w:bCs/>
                <w:sz w:val="20"/>
                <w:szCs w:val="20"/>
                <w:lang w:val="en-US"/>
              </w:rPr>
              <w:t xml:space="preserve">      </w:t>
            </w:r>
          </w:p>
          <w:p w:rsidR="00D155EF" w:rsidRPr="00757FA1" w:rsidRDefault="00D155EF" w:rsidP="00D155EF">
            <w:pPr>
              <w:pStyle w:val="TableParagraph"/>
              <w:spacing w:line="276" w:lineRule="auto"/>
              <w:rPr>
                <w:rFonts w:eastAsia="Calibri"/>
                <w:b/>
                <w:bCs/>
                <w:sz w:val="20"/>
                <w:szCs w:val="20"/>
              </w:rPr>
            </w:pPr>
            <w:r w:rsidRPr="00757FA1">
              <w:rPr>
                <w:sz w:val="20"/>
                <w:szCs w:val="20"/>
                <w:lang w:val="mn-MN"/>
              </w:rPr>
              <w:t>362</w:t>
            </w:r>
          </w:p>
        </w:tc>
        <w:tc>
          <w:tcPr>
            <w:tcW w:w="1914" w:type="dxa"/>
            <w:vMerge w:val="restart"/>
          </w:tcPr>
          <w:p w:rsidR="00D155EF" w:rsidRPr="00757FA1" w:rsidRDefault="00D155EF" w:rsidP="00D155EF">
            <w:pPr>
              <w:pStyle w:val="TableParagraph"/>
              <w:spacing w:before="3"/>
              <w:jc w:val="left"/>
              <w:rPr>
                <w:i/>
                <w:sz w:val="20"/>
                <w:szCs w:val="20"/>
                <w:lang w:val="mn-MN"/>
              </w:rPr>
            </w:pPr>
          </w:p>
          <w:p w:rsidR="00D155EF" w:rsidRPr="00757FA1" w:rsidRDefault="00D155EF" w:rsidP="00D155EF">
            <w:pPr>
              <w:pStyle w:val="TableParagraph"/>
              <w:ind w:left="193" w:right="183"/>
              <w:rPr>
                <w:sz w:val="20"/>
                <w:szCs w:val="20"/>
                <w:lang w:val="mn-MN"/>
              </w:rPr>
            </w:pPr>
            <w:r w:rsidRPr="00757FA1">
              <w:rPr>
                <w:sz w:val="20"/>
                <w:szCs w:val="20"/>
                <w:lang w:val="mn-MN"/>
              </w:rPr>
              <w:t>850</w:t>
            </w:r>
          </w:p>
        </w:tc>
        <w:tc>
          <w:tcPr>
            <w:tcW w:w="1914" w:type="dxa"/>
            <w:vMerge w:val="restart"/>
          </w:tcPr>
          <w:p w:rsidR="00D155EF" w:rsidRPr="00757FA1" w:rsidRDefault="00D155EF" w:rsidP="00D155EF">
            <w:pPr>
              <w:pStyle w:val="TableParagraph"/>
              <w:spacing w:before="3"/>
              <w:jc w:val="left"/>
              <w:rPr>
                <w:i/>
                <w:sz w:val="20"/>
                <w:szCs w:val="20"/>
                <w:lang w:val="mn-MN"/>
              </w:rPr>
            </w:pPr>
          </w:p>
          <w:p w:rsidR="00D155EF" w:rsidRPr="00757FA1" w:rsidRDefault="00D155EF" w:rsidP="00D155EF">
            <w:pPr>
              <w:pStyle w:val="TableParagraph"/>
              <w:ind w:left="176" w:right="161"/>
              <w:rPr>
                <w:sz w:val="20"/>
                <w:szCs w:val="20"/>
                <w:lang w:val="mn-MN"/>
              </w:rPr>
            </w:pPr>
            <w:r w:rsidRPr="00757FA1">
              <w:rPr>
                <w:sz w:val="20"/>
                <w:szCs w:val="20"/>
                <w:lang w:val="mn-MN"/>
              </w:rPr>
              <w:t>850</w:t>
            </w:r>
          </w:p>
        </w:tc>
        <w:tc>
          <w:tcPr>
            <w:tcW w:w="1914" w:type="dxa"/>
            <w:vMerge w:val="restart"/>
          </w:tcPr>
          <w:p w:rsidR="00D155EF" w:rsidRPr="00757FA1" w:rsidRDefault="00D155EF" w:rsidP="00D155EF">
            <w:pPr>
              <w:pStyle w:val="TableParagraph"/>
              <w:spacing w:before="3"/>
              <w:jc w:val="left"/>
              <w:rPr>
                <w:i/>
                <w:sz w:val="20"/>
                <w:szCs w:val="20"/>
                <w:lang w:val="mn-MN"/>
              </w:rPr>
            </w:pPr>
          </w:p>
          <w:p w:rsidR="00D155EF" w:rsidRPr="00757FA1" w:rsidRDefault="00D155EF" w:rsidP="00D155EF">
            <w:pPr>
              <w:pStyle w:val="TableParagraph"/>
              <w:ind w:left="204" w:right="196"/>
              <w:rPr>
                <w:sz w:val="20"/>
                <w:szCs w:val="20"/>
                <w:lang w:val="mn-MN"/>
              </w:rPr>
            </w:pPr>
            <w:r w:rsidRPr="00757FA1">
              <w:rPr>
                <w:sz w:val="20"/>
                <w:szCs w:val="20"/>
                <w:lang w:val="mn-MN"/>
              </w:rPr>
              <w:t>1,50</w:t>
            </w:r>
          </w:p>
        </w:tc>
        <w:tc>
          <w:tcPr>
            <w:tcW w:w="1914" w:type="dxa"/>
          </w:tcPr>
          <w:p w:rsidR="00D155EF" w:rsidRPr="00757FA1" w:rsidRDefault="00D155EF" w:rsidP="00D155EF">
            <w:pPr>
              <w:pStyle w:val="TableParagraph"/>
              <w:spacing w:before="61"/>
              <w:ind w:left="237" w:right="233"/>
              <w:rPr>
                <w:sz w:val="20"/>
                <w:szCs w:val="20"/>
                <w:lang w:val="mn-MN"/>
              </w:rPr>
            </w:pPr>
            <w:r w:rsidRPr="00757FA1">
              <w:rPr>
                <w:sz w:val="20"/>
                <w:szCs w:val="20"/>
                <w:lang w:val="mn-MN"/>
              </w:rPr>
              <w:t>950</w:t>
            </w:r>
          </w:p>
        </w:tc>
      </w:tr>
      <w:tr w:rsidR="00D155EF" w:rsidRPr="0008146C" w:rsidTr="00D155EF">
        <w:trPr>
          <w:trHeight w:val="387"/>
        </w:trPr>
        <w:tc>
          <w:tcPr>
            <w:tcW w:w="1914" w:type="dxa"/>
            <w:vMerge/>
          </w:tcPr>
          <w:p w:rsidR="00D155EF" w:rsidRPr="00757FA1" w:rsidRDefault="00D155EF" w:rsidP="00D155EF">
            <w:pPr>
              <w:ind w:left="0" w:firstLine="0"/>
              <w:rPr>
                <w:rFonts w:eastAsia="Calibri"/>
                <w:b/>
                <w:bCs/>
                <w:sz w:val="20"/>
                <w:szCs w:val="20"/>
              </w:rPr>
            </w:pPr>
          </w:p>
        </w:tc>
        <w:tc>
          <w:tcPr>
            <w:tcW w:w="1914" w:type="dxa"/>
            <w:vMerge/>
          </w:tcPr>
          <w:p w:rsidR="00D155EF" w:rsidRPr="00757FA1" w:rsidRDefault="00D155EF" w:rsidP="00D155EF">
            <w:pPr>
              <w:ind w:left="0" w:firstLine="0"/>
              <w:jc w:val="center"/>
              <w:rPr>
                <w:rFonts w:eastAsia="Calibri"/>
                <w:b/>
                <w:bCs/>
                <w:sz w:val="20"/>
                <w:szCs w:val="20"/>
              </w:rPr>
            </w:pPr>
          </w:p>
        </w:tc>
        <w:tc>
          <w:tcPr>
            <w:tcW w:w="1914" w:type="dxa"/>
            <w:vMerge/>
          </w:tcPr>
          <w:p w:rsidR="00D155EF" w:rsidRPr="00757FA1" w:rsidRDefault="00D155EF" w:rsidP="00D155EF">
            <w:pPr>
              <w:ind w:left="0" w:firstLine="0"/>
              <w:rPr>
                <w:rFonts w:eastAsia="Calibri"/>
                <w:b/>
                <w:bCs/>
                <w:sz w:val="20"/>
                <w:szCs w:val="20"/>
              </w:rPr>
            </w:pPr>
          </w:p>
        </w:tc>
        <w:tc>
          <w:tcPr>
            <w:tcW w:w="1914" w:type="dxa"/>
            <w:vMerge/>
          </w:tcPr>
          <w:p w:rsidR="00D155EF" w:rsidRPr="00757FA1" w:rsidRDefault="00D155EF" w:rsidP="00D155EF">
            <w:pPr>
              <w:ind w:left="0" w:firstLine="0"/>
              <w:jc w:val="center"/>
              <w:rPr>
                <w:rFonts w:eastAsia="Calibri"/>
                <w:b/>
                <w:bCs/>
                <w:sz w:val="20"/>
                <w:szCs w:val="20"/>
              </w:rPr>
            </w:pPr>
          </w:p>
        </w:tc>
        <w:tc>
          <w:tcPr>
            <w:tcW w:w="1914" w:type="dxa"/>
          </w:tcPr>
          <w:p w:rsidR="00D155EF" w:rsidRPr="00757FA1" w:rsidRDefault="00D155EF" w:rsidP="00D155EF">
            <w:pPr>
              <w:pStyle w:val="TableParagraph"/>
              <w:spacing w:before="61"/>
              <w:ind w:left="233" w:right="233"/>
              <w:rPr>
                <w:sz w:val="20"/>
                <w:szCs w:val="20"/>
                <w:lang w:val="mn-MN"/>
              </w:rPr>
            </w:pPr>
            <w:r w:rsidRPr="00757FA1">
              <w:rPr>
                <w:sz w:val="20"/>
                <w:szCs w:val="20"/>
                <w:lang w:val="mn-MN"/>
              </w:rPr>
              <w:t>1 050</w:t>
            </w:r>
          </w:p>
        </w:tc>
      </w:tr>
      <w:tr w:rsidR="00D155EF" w:rsidRPr="0008146C" w:rsidTr="00D155EF">
        <w:trPr>
          <w:trHeight w:val="280"/>
        </w:trPr>
        <w:tc>
          <w:tcPr>
            <w:tcW w:w="1914" w:type="dxa"/>
            <w:vMerge/>
          </w:tcPr>
          <w:p w:rsidR="00D155EF" w:rsidRPr="00757FA1" w:rsidRDefault="00D155EF" w:rsidP="00D155EF">
            <w:pPr>
              <w:ind w:left="0" w:firstLine="0"/>
              <w:rPr>
                <w:rFonts w:eastAsia="Calibri"/>
                <w:b/>
                <w:bCs/>
                <w:sz w:val="20"/>
                <w:szCs w:val="20"/>
              </w:rPr>
            </w:pPr>
          </w:p>
        </w:tc>
        <w:tc>
          <w:tcPr>
            <w:tcW w:w="1914" w:type="dxa"/>
            <w:vMerge w:val="restart"/>
          </w:tcPr>
          <w:p w:rsidR="00D155EF" w:rsidRPr="00757FA1" w:rsidRDefault="00D155EF" w:rsidP="00D155EF">
            <w:pPr>
              <w:pStyle w:val="TableParagraph"/>
              <w:jc w:val="left"/>
              <w:rPr>
                <w:i/>
                <w:sz w:val="20"/>
                <w:szCs w:val="20"/>
                <w:lang w:val="mn-MN"/>
              </w:rPr>
            </w:pPr>
          </w:p>
          <w:p w:rsidR="00D155EF" w:rsidRPr="00757FA1" w:rsidRDefault="00D155EF" w:rsidP="00D155EF">
            <w:pPr>
              <w:pStyle w:val="TableParagraph"/>
              <w:ind w:left="193" w:right="183"/>
              <w:rPr>
                <w:sz w:val="20"/>
                <w:szCs w:val="20"/>
                <w:lang w:val="mn-MN"/>
              </w:rPr>
            </w:pPr>
            <w:r w:rsidRPr="00757FA1">
              <w:rPr>
                <w:sz w:val="20"/>
                <w:szCs w:val="20"/>
                <w:lang w:val="mn-MN"/>
              </w:rPr>
              <w:t>850</w:t>
            </w:r>
          </w:p>
        </w:tc>
        <w:tc>
          <w:tcPr>
            <w:tcW w:w="1914" w:type="dxa"/>
            <w:vMerge w:val="restart"/>
          </w:tcPr>
          <w:p w:rsidR="00D155EF" w:rsidRPr="00757FA1" w:rsidRDefault="00D155EF" w:rsidP="00D155EF">
            <w:pPr>
              <w:pStyle w:val="TableParagraph"/>
              <w:jc w:val="left"/>
              <w:rPr>
                <w:i/>
                <w:sz w:val="20"/>
                <w:szCs w:val="20"/>
                <w:lang w:val="mn-MN"/>
              </w:rPr>
            </w:pPr>
          </w:p>
          <w:p w:rsidR="00D155EF" w:rsidRPr="00757FA1" w:rsidRDefault="00D155EF" w:rsidP="00D155EF">
            <w:pPr>
              <w:pStyle w:val="TableParagraph"/>
              <w:ind w:left="176" w:right="161"/>
              <w:rPr>
                <w:sz w:val="20"/>
                <w:szCs w:val="20"/>
                <w:lang w:val="mn-MN"/>
              </w:rPr>
            </w:pPr>
            <w:r w:rsidRPr="00757FA1">
              <w:rPr>
                <w:sz w:val="20"/>
                <w:szCs w:val="20"/>
                <w:lang w:val="mn-MN"/>
              </w:rPr>
              <w:t>950</w:t>
            </w:r>
          </w:p>
        </w:tc>
        <w:tc>
          <w:tcPr>
            <w:tcW w:w="1914" w:type="dxa"/>
            <w:vMerge w:val="restart"/>
          </w:tcPr>
          <w:p w:rsidR="00D155EF" w:rsidRPr="00757FA1" w:rsidRDefault="00D155EF" w:rsidP="00D155EF">
            <w:pPr>
              <w:pStyle w:val="TableParagraph"/>
              <w:jc w:val="left"/>
              <w:rPr>
                <w:i/>
                <w:sz w:val="20"/>
                <w:szCs w:val="20"/>
                <w:lang w:val="mn-MN"/>
              </w:rPr>
            </w:pPr>
          </w:p>
          <w:p w:rsidR="00D155EF" w:rsidRPr="00757FA1" w:rsidRDefault="00D155EF" w:rsidP="00D155EF">
            <w:pPr>
              <w:pStyle w:val="TableParagraph"/>
              <w:ind w:left="204" w:right="196"/>
              <w:rPr>
                <w:sz w:val="20"/>
                <w:szCs w:val="20"/>
                <w:lang w:val="mn-MN"/>
              </w:rPr>
            </w:pPr>
            <w:r w:rsidRPr="00757FA1">
              <w:rPr>
                <w:sz w:val="20"/>
                <w:szCs w:val="20"/>
                <w:lang w:val="mn-MN"/>
              </w:rPr>
              <w:t>1,50</w:t>
            </w:r>
          </w:p>
        </w:tc>
        <w:tc>
          <w:tcPr>
            <w:tcW w:w="1914" w:type="dxa"/>
          </w:tcPr>
          <w:p w:rsidR="00D155EF" w:rsidRPr="00757FA1" w:rsidRDefault="00D155EF" w:rsidP="00D155EF">
            <w:pPr>
              <w:pStyle w:val="TableParagraph"/>
              <w:spacing w:before="61"/>
              <w:ind w:left="233" w:right="233"/>
              <w:rPr>
                <w:sz w:val="20"/>
                <w:szCs w:val="20"/>
                <w:lang w:val="mn-MN"/>
              </w:rPr>
            </w:pPr>
            <w:r w:rsidRPr="00757FA1">
              <w:rPr>
                <w:sz w:val="20"/>
                <w:szCs w:val="20"/>
                <w:lang w:val="mn-MN"/>
              </w:rPr>
              <w:t>1 050</w:t>
            </w:r>
          </w:p>
        </w:tc>
      </w:tr>
      <w:tr w:rsidR="00D155EF" w:rsidRPr="0008146C" w:rsidTr="00D155EF">
        <w:trPr>
          <w:trHeight w:val="159"/>
        </w:trPr>
        <w:tc>
          <w:tcPr>
            <w:tcW w:w="1914" w:type="dxa"/>
            <w:vMerge/>
          </w:tcPr>
          <w:p w:rsidR="00D155EF" w:rsidRPr="00757FA1" w:rsidRDefault="00D155EF" w:rsidP="00D155EF">
            <w:pPr>
              <w:ind w:left="0" w:firstLine="0"/>
              <w:rPr>
                <w:rFonts w:eastAsia="Calibri"/>
                <w:b/>
                <w:bCs/>
                <w:sz w:val="20"/>
                <w:szCs w:val="20"/>
              </w:rPr>
            </w:pPr>
          </w:p>
        </w:tc>
        <w:tc>
          <w:tcPr>
            <w:tcW w:w="1914" w:type="dxa"/>
            <w:vMerge/>
          </w:tcPr>
          <w:p w:rsidR="00D155EF" w:rsidRPr="00757FA1" w:rsidRDefault="00D155EF" w:rsidP="00D155EF">
            <w:pPr>
              <w:ind w:left="0" w:firstLine="0"/>
              <w:jc w:val="center"/>
              <w:rPr>
                <w:rFonts w:eastAsia="Calibri"/>
                <w:b/>
                <w:bCs/>
                <w:sz w:val="20"/>
                <w:szCs w:val="20"/>
              </w:rPr>
            </w:pPr>
          </w:p>
        </w:tc>
        <w:tc>
          <w:tcPr>
            <w:tcW w:w="1914" w:type="dxa"/>
            <w:vMerge/>
          </w:tcPr>
          <w:p w:rsidR="00D155EF" w:rsidRPr="00757FA1" w:rsidRDefault="00D155EF" w:rsidP="00D155EF">
            <w:pPr>
              <w:ind w:left="0" w:firstLine="0"/>
              <w:rPr>
                <w:rFonts w:eastAsia="Calibri"/>
                <w:b/>
                <w:bCs/>
                <w:sz w:val="20"/>
                <w:szCs w:val="20"/>
              </w:rPr>
            </w:pPr>
          </w:p>
        </w:tc>
        <w:tc>
          <w:tcPr>
            <w:tcW w:w="1914" w:type="dxa"/>
            <w:vMerge/>
          </w:tcPr>
          <w:p w:rsidR="00D155EF" w:rsidRPr="00757FA1" w:rsidRDefault="00D155EF" w:rsidP="00D155EF">
            <w:pPr>
              <w:ind w:left="0" w:firstLine="0"/>
              <w:jc w:val="center"/>
              <w:rPr>
                <w:rFonts w:eastAsia="Calibri"/>
                <w:b/>
                <w:bCs/>
                <w:sz w:val="20"/>
                <w:szCs w:val="20"/>
              </w:rPr>
            </w:pPr>
          </w:p>
        </w:tc>
        <w:tc>
          <w:tcPr>
            <w:tcW w:w="1914" w:type="dxa"/>
          </w:tcPr>
          <w:p w:rsidR="00D155EF" w:rsidRPr="00757FA1" w:rsidRDefault="00D155EF" w:rsidP="00D155EF">
            <w:pPr>
              <w:pStyle w:val="TableParagraph"/>
              <w:spacing w:before="61"/>
              <w:ind w:left="233" w:right="233"/>
              <w:rPr>
                <w:sz w:val="20"/>
                <w:szCs w:val="20"/>
                <w:lang w:val="mn-MN"/>
              </w:rPr>
            </w:pPr>
            <w:r w:rsidRPr="00757FA1">
              <w:rPr>
                <w:sz w:val="20"/>
                <w:szCs w:val="20"/>
                <w:lang w:val="mn-MN"/>
              </w:rPr>
              <w:t>1 175</w:t>
            </w:r>
          </w:p>
        </w:tc>
      </w:tr>
      <w:tr w:rsidR="00757FA1" w:rsidRPr="0008146C" w:rsidTr="00D155EF">
        <w:trPr>
          <w:trHeight w:val="322"/>
        </w:trPr>
        <w:tc>
          <w:tcPr>
            <w:tcW w:w="1914" w:type="dxa"/>
            <w:vMerge w:val="restart"/>
          </w:tcPr>
          <w:p w:rsidR="00757FA1" w:rsidRPr="00757FA1" w:rsidRDefault="00757FA1" w:rsidP="00757FA1">
            <w:pPr>
              <w:ind w:left="0" w:firstLine="0"/>
              <w:rPr>
                <w:rFonts w:eastAsia="Calibri"/>
                <w:b/>
                <w:bCs/>
                <w:sz w:val="20"/>
                <w:szCs w:val="20"/>
              </w:rPr>
            </w:pPr>
          </w:p>
          <w:p w:rsidR="00757FA1" w:rsidRPr="00757FA1" w:rsidRDefault="00757FA1" w:rsidP="00757FA1">
            <w:pPr>
              <w:ind w:left="0" w:firstLine="0"/>
              <w:rPr>
                <w:rFonts w:eastAsia="Calibri"/>
                <w:b/>
                <w:bCs/>
                <w:sz w:val="20"/>
                <w:szCs w:val="20"/>
              </w:rPr>
            </w:pPr>
          </w:p>
          <w:p w:rsidR="00757FA1" w:rsidRPr="00757FA1" w:rsidRDefault="00757FA1" w:rsidP="00757FA1">
            <w:pPr>
              <w:ind w:left="0" w:firstLine="0"/>
              <w:rPr>
                <w:rFonts w:eastAsia="Calibri"/>
                <w:b/>
                <w:bCs/>
                <w:sz w:val="20"/>
                <w:szCs w:val="20"/>
              </w:rPr>
            </w:pPr>
          </w:p>
          <w:p w:rsidR="00757FA1" w:rsidRPr="00757FA1" w:rsidRDefault="00757FA1" w:rsidP="00757FA1">
            <w:pPr>
              <w:ind w:left="0" w:firstLine="0"/>
              <w:rPr>
                <w:rFonts w:eastAsia="Calibri"/>
                <w:b/>
                <w:bCs/>
                <w:sz w:val="20"/>
                <w:szCs w:val="20"/>
                <w:lang w:val="en-US"/>
              </w:rPr>
            </w:pPr>
            <w:r w:rsidRPr="00757FA1">
              <w:rPr>
                <w:rFonts w:eastAsia="Calibri"/>
                <w:b/>
                <w:bCs/>
                <w:sz w:val="20"/>
                <w:szCs w:val="20"/>
                <w:lang w:val="en-US"/>
              </w:rPr>
              <w:t xml:space="preserve">      </w:t>
            </w:r>
          </w:p>
          <w:p w:rsidR="00757FA1" w:rsidRPr="00757FA1" w:rsidRDefault="00757FA1" w:rsidP="00757FA1">
            <w:pPr>
              <w:pStyle w:val="TableParagraph"/>
              <w:spacing w:line="276" w:lineRule="auto"/>
              <w:rPr>
                <w:rFonts w:eastAsia="Calibri"/>
                <w:b/>
                <w:bCs/>
                <w:sz w:val="20"/>
                <w:szCs w:val="20"/>
              </w:rPr>
            </w:pPr>
            <w:r w:rsidRPr="00757FA1">
              <w:rPr>
                <w:sz w:val="20"/>
                <w:szCs w:val="20"/>
                <w:lang w:val="mn-MN"/>
              </w:rPr>
              <w:t>362</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193" w:right="183"/>
              <w:rPr>
                <w:sz w:val="20"/>
                <w:szCs w:val="20"/>
                <w:lang w:val="mn-MN"/>
              </w:rPr>
            </w:pPr>
            <w:r w:rsidRPr="00757FA1">
              <w:rPr>
                <w:sz w:val="20"/>
                <w:szCs w:val="20"/>
                <w:lang w:val="mn-MN"/>
              </w:rPr>
              <w:t>850</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176" w:right="161"/>
              <w:rPr>
                <w:sz w:val="20"/>
                <w:szCs w:val="20"/>
                <w:lang w:val="mn-MN"/>
              </w:rPr>
            </w:pPr>
            <w:r w:rsidRPr="00757FA1">
              <w:rPr>
                <w:sz w:val="20"/>
                <w:szCs w:val="20"/>
                <w:lang w:val="mn-MN"/>
              </w:rPr>
              <w:t>850</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204" w:right="196"/>
              <w:rPr>
                <w:sz w:val="20"/>
                <w:szCs w:val="20"/>
                <w:lang w:val="mn-MN"/>
              </w:rPr>
            </w:pPr>
            <w:r w:rsidRPr="00757FA1">
              <w:rPr>
                <w:sz w:val="20"/>
                <w:szCs w:val="20"/>
                <w:lang w:val="mn-MN"/>
              </w:rPr>
              <w:t>1,60</w:t>
            </w:r>
          </w:p>
        </w:tc>
        <w:tc>
          <w:tcPr>
            <w:tcW w:w="1914" w:type="dxa"/>
          </w:tcPr>
          <w:p w:rsidR="00757FA1" w:rsidRPr="00757FA1" w:rsidRDefault="00757FA1" w:rsidP="00757FA1">
            <w:pPr>
              <w:pStyle w:val="TableParagraph"/>
              <w:spacing w:before="63"/>
              <w:ind w:left="233" w:right="233"/>
              <w:rPr>
                <w:sz w:val="20"/>
                <w:szCs w:val="20"/>
                <w:lang w:val="mn-MN"/>
              </w:rPr>
            </w:pPr>
            <w:r w:rsidRPr="00757FA1">
              <w:rPr>
                <w:sz w:val="20"/>
                <w:szCs w:val="20"/>
                <w:lang w:val="mn-MN"/>
              </w:rPr>
              <w:t>1 050</w:t>
            </w:r>
          </w:p>
        </w:tc>
      </w:tr>
      <w:tr w:rsidR="00757FA1" w:rsidRPr="0008146C" w:rsidTr="00D155EF">
        <w:trPr>
          <w:trHeight w:val="387"/>
        </w:trPr>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tcPr>
          <w:p w:rsidR="00757FA1" w:rsidRPr="00757FA1" w:rsidRDefault="00757FA1" w:rsidP="00757FA1">
            <w:pPr>
              <w:pStyle w:val="TableParagraph"/>
              <w:spacing w:before="63"/>
              <w:ind w:left="233" w:right="233"/>
              <w:rPr>
                <w:sz w:val="20"/>
                <w:szCs w:val="20"/>
                <w:lang w:val="mn-MN"/>
              </w:rPr>
            </w:pPr>
            <w:r w:rsidRPr="00757FA1">
              <w:rPr>
                <w:sz w:val="20"/>
                <w:szCs w:val="20"/>
                <w:lang w:val="mn-MN"/>
              </w:rPr>
              <w:t>1 175</w:t>
            </w:r>
          </w:p>
        </w:tc>
      </w:tr>
      <w:tr w:rsidR="00757FA1" w:rsidRPr="0008146C" w:rsidTr="00757FA1">
        <w:trPr>
          <w:trHeight w:val="229"/>
        </w:trPr>
        <w:tc>
          <w:tcPr>
            <w:tcW w:w="1914" w:type="dxa"/>
            <w:vMerge/>
          </w:tcPr>
          <w:p w:rsidR="00757FA1" w:rsidRPr="00757FA1" w:rsidRDefault="00757FA1" w:rsidP="00757FA1">
            <w:pPr>
              <w:ind w:left="0" w:firstLine="0"/>
              <w:rPr>
                <w:rFonts w:eastAsia="Calibri"/>
                <w:b/>
                <w:bCs/>
                <w:sz w:val="20"/>
                <w:szCs w:val="20"/>
              </w:rPr>
            </w:pP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193" w:right="183"/>
              <w:rPr>
                <w:sz w:val="20"/>
                <w:szCs w:val="20"/>
                <w:lang w:val="mn-MN"/>
              </w:rPr>
            </w:pPr>
            <w:r w:rsidRPr="00757FA1">
              <w:rPr>
                <w:sz w:val="20"/>
                <w:szCs w:val="20"/>
                <w:lang w:val="mn-MN"/>
              </w:rPr>
              <w:t>950</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176" w:right="161"/>
              <w:rPr>
                <w:sz w:val="20"/>
                <w:szCs w:val="20"/>
                <w:lang w:val="mn-MN"/>
              </w:rPr>
            </w:pPr>
            <w:r w:rsidRPr="00757FA1">
              <w:rPr>
                <w:sz w:val="20"/>
                <w:szCs w:val="20"/>
                <w:lang w:val="mn-MN"/>
              </w:rPr>
              <w:t>950</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204" w:right="196"/>
              <w:rPr>
                <w:sz w:val="20"/>
                <w:szCs w:val="20"/>
                <w:lang w:val="mn-MN"/>
              </w:rPr>
            </w:pPr>
            <w:r w:rsidRPr="00757FA1">
              <w:rPr>
                <w:sz w:val="20"/>
                <w:szCs w:val="20"/>
                <w:lang w:val="mn-MN"/>
              </w:rPr>
              <w:t>1,50</w:t>
            </w:r>
          </w:p>
        </w:tc>
        <w:tc>
          <w:tcPr>
            <w:tcW w:w="1914" w:type="dxa"/>
          </w:tcPr>
          <w:p w:rsidR="00757FA1" w:rsidRPr="00757FA1" w:rsidRDefault="00757FA1" w:rsidP="00757FA1">
            <w:pPr>
              <w:pStyle w:val="TableParagraph"/>
              <w:spacing w:before="63"/>
              <w:ind w:left="233" w:right="233"/>
              <w:rPr>
                <w:sz w:val="20"/>
                <w:szCs w:val="20"/>
                <w:lang w:val="mn-MN"/>
              </w:rPr>
            </w:pPr>
            <w:r w:rsidRPr="00757FA1">
              <w:rPr>
                <w:sz w:val="20"/>
                <w:szCs w:val="20"/>
                <w:lang w:val="mn-MN"/>
              </w:rPr>
              <w:t>1 175</w:t>
            </w:r>
          </w:p>
        </w:tc>
      </w:tr>
      <w:tr w:rsidR="00757FA1" w:rsidRPr="0008146C" w:rsidTr="00D155EF">
        <w:trPr>
          <w:trHeight w:val="243"/>
        </w:trPr>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tcPr>
          <w:p w:rsidR="00757FA1" w:rsidRPr="00757FA1" w:rsidRDefault="00757FA1" w:rsidP="00757FA1">
            <w:pPr>
              <w:pStyle w:val="TableParagraph"/>
              <w:spacing w:before="61"/>
              <w:ind w:left="233" w:right="233"/>
              <w:rPr>
                <w:sz w:val="20"/>
                <w:szCs w:val="20"/>
                <w:lang w:val="mn-MN"/>
              </w:rPr>
            </w:pPr>
            <w:r w:rsidRPr="00757FA1">
              <w:rPr>
                <w:sz w:val="20"/>
                <w:szCs w:val="20"/>
                <w:lang w:val="mn-MN"/>
              </w:rPr>
              <w:t>1 300</w:t>
            </w:r>
          </w:p>
        </w:tc>
      </w:tr>
      <w:tr w:rsidR="00757FA1" w:rsidRPr="0008146C" w:rsidTr="00D155EF">
        <w:trPr>
          <w:trHeight w:val="280"/>
        </w:trPr>
        <w:tc>
          <w:tcPr>
            <w:tcW w:w="1914" w:type="dxa"/>
            <w:vMerge/>
          </w:tcPr>
          <w:p w:rsidR="00757FA1" w:rsidRPr="00757FA1" w:rsidRDefault="00757FA1" w:rsidP="00757FA1">
            <w:pPr>
              <w:ind w:left="0" w:firstLine="0"/>
              <w:rPr>
                <w:rFonts w:eastAsia="Calibri"/>
                <w:b/>
                <w:bCs/>
                <w:sz w:val="20"/>
                <w:szCs w:val="20"/>
              </w:rPr>
            </w:pP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193" w:right="183"/>
              <w:rPr>
                <w:sz w:val="20"/>
                <w:szCs w:val="20"/>
                <w:lang w:val="mn-MN"/>
              </w:rPr>
            </w:pPr>
            <w:r w:rsidRPr="00757FA1">
              <w:rPr>
                <w:sz w:val="20"/>
                <w:szCs w:val="20"/>
                <w:lang w:val="mn-MN"/>
              </w:rPr>
              <w:t>950</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169" w:right="163"/>
              <w:rPr>
                <w:sz w:val="20"/>
                <w:szCs w:val="20"/>
                <w:lang w:val="mn-MN"/>
              </w:rPr>
            </w:pPr>
            <w:r w:rsidRPr="00757FA1">
              <w:rPr>
                <w:sz w:val="20"/>
                <w:szCs w:val="20"/>
                <w:lang w:val="mn-MN"/>
              </w:rPr>
              <w:t>1 050</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204" w:right="196"/>
              <w:rPr>
                <w:sz w:val="20"/>
                <w:szCs w:val="20"/>
                <w:lang w:val="mn-MN"/>
              </w:rPr>
            </w:pPr>
            <w:r w:rsidRPr="00757FA1">
              <w:rPr>
                <w:sz w:val="20"/>
                <w:szCs w:val="20"/>
                <w:lang w:val="mn-MN"/>
              </w:rPr>
              <w:t>1,50</w:t>
            </w:r>
          </w:p>
        </w:tc>
        <w:tc>
          <w:tcPr>
            <w:tcW w:w="1914" w:type="dxa"/>
          </w:tcPr>
          <w:p w:rsidR="00757FA1" w:rsidRPr="00757FA1" w:rsidRDefault="00757FA1" w:rsidP="00757FA1">
            <w:pPr>
              <w:pStyle w:val="TableParagraph"/>
              <w:spacing w:before="61"/>
              <w:ind w:left="233" w:right="233"/>
              <w:rPr>
                <w:sz w:val="20"/>
                <w:szCs w:val="20"/>
                <w:lang w:val="mn-MN"/>
              </w:rPr>
            </w:pPr>
            <w:r w:rsidRPr="00757FA1">
              <w:rPr>
                <w:sz w:val="20"/>
                <w:szCs w:val="20"/>
                <w:lang w:val="mn-MN"/>
              </w:rPr>
              <w:t>1 300</w:t>
            </w:r>
          </w:p>
        </w:tc>
      </w:tr>
      <w:tr w:rsidR="00757FA1" w:rsidRPr="0008146C" w:rsidTr="00D155EF">
        <w:trPr>
          <w:trHeight w:val="159"/>
        </w:trPr>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tcPr>
          <w:p w:rsidR="00757FA1" w:rsidRPr="00757FA1" w:rsidRDefault="00757FA1" w:rsidP="00757FA1">
            <w:pPr>
              <w:pStyle w:val="TableParagraph"/>
              <w:spacing w:before="61"/>
              <w:ind w:left="233" w:right="233"/>
              <w:rPr>
                <w:sz w:val="20"/>
                <w:szCs w:val="20"/>
                <w:lang w:val="mn-MN"/>
              </w:rPr>
            </w:pPr>
            <w:r w:rsidRPr="00757FA1">
              <w:rPr>
                <w:sz w:val="20"/>
                <w:szCs w:val="20"/>
                <w:lang w:val="mn-MN"/>
              </w:rPr>
              <w:t>1 425</w:t>
            </w:r>
          </w:p>
        </w:tc>
      </w:tr>
      <w:tr w:rsidR="00757FA1" w:rsidRPr="0008146C" w:rsidTr="00757FA1">
        <w:trPr>
          <w:trHeight w:val="322"/>
        </w:trPr>
        <w:tc>
          <w:tcPr>
            <w:tcW w:w="1914" w:type="dxa"/>
            <w:vMerge w:val="restart"/>
          </w:tcPr>
          <w:p w:rsidR="00757FA1" w:rsidRPr="00757FA1" w:rsidRDefault="00757FA1" w:rsidP="00757FA1">
            <w:pPr>
              <w:ind w:left="0" w:firstLine="0"/>
              <w:rPr>
                <w:rFonts w:eastAsia="Calibri"/>
                <w:b/>
                <w:bCs/>
                <w:sz w:val="20"/>
                <w:szCs w:val="20"/>
              </w:rPr>
            </w:pPr>
          </w:p>
          <w:p w:rsidR="00757FA1" w:rsidRPr="00757FA1" w:rsidRDefault="00757FA1" w:rsidP="00757FA1">
            <w:pPr>
              <w:ind w:left="0" w:firstLine="0"/>
              <w:rPr>
                <w:rFonts w:eastAsia="Calibri"/>
                <w:b/>
                <w:bCs/>
                <w:sz w:val="20"/>
                <w:szCs w:val="20"/>
              </w:rPr>
            </w:pPr>
          </w:p>
          <w:p w:rsidR="00757FA1" w:rsidRPr="00757FA1" w:rsidRDefault="00757FA1" w:rsidP="00757FA1">
            <w:pPr>
              <w:ind w:left="0" w:firstLine="0"/>
              <w:rPr>
                <w:rFonts w:eastAsia="Calibri"/>
                <w:b/>
                <w:bCs/>
                <w:sz w:val="20"/>
                <w:szCs w:val="20"/>
              </w:rPr>
            </w:pPr>
          </w:p>
          <w:p w:rsidR="00757FA1" w:rsidRPr="00757FA1" w:rsidRDefault="00757FA1" w:rsidP="00757FA1">
            <w:pPr>
              <w:ind w:left="0" w:firstLine="0"/>
              <w:rPr>
                <w:rFonts w:eastAsia="Calibri"/>
                <w:b/>
                <w:bCs/>
                <w:sz w:val="20"/>
                <w:szCs w:val="20"/>
                <w:lang w:val="en-US"/>
              </w:rPr>
            </w:pPr>
            <w:r w:rsidRPr="00757FA1">
              <w:rPr>
                <w:rFonts w:eastAsia="Calibri"/>
                <w:b/>
                <w:bCs/>
                <w:sz w:val="20"/>
                <w:szCs w:val="20"/>
                <w:lang w:val="en-US"/>
              </w:rPr>
              <w:t xml:space="preserve">      </w:t>
            </w:r>
          </w:p>
          <w:p w:rsidR="00757FA1" w:rsidRPr="00757FA1" w:rsidRDefault="00757FA1" w:rsidP="00757FA1">
            <w:pPr>
              <w:pStyle w:val="TableParagraph"/>
              <w:spacing w:line="276" w:lineRule="auto"/>
              <w:rPr>
                <w:rFonts w:eastAsia="Calibri"/>
                <w:b/>
                <w:bCs/>
                <w:sz w:val="20"/>
                <w:szCs w:val="20"/>
              </w:rPr>
            </w:pPr>
            <w:r w:rsidRPr="00757FA1">
              <w:rPr>
                <w:sz w:val="20"/>
                <w:szCs w:val="20"/>
                <w:lang w:val="mn-MN"/>
              </w:rPr>
              <w:t>550</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193" w:right="183"/>
              <w:rPr>
                <w:sz w:val="20"/>
                <w:szCs w:val="20"/>
                <w:lang w:val="mn-MN"/>
              </w:rPr>
            </w:pPr>
            <w:r w:rsidRPr="00757FA1">
              <w:rPr>
                <w:sz w:val="20"/>
                <w:szCs w:val="20"/>
                <w:lang w:val="mn-MN"/>
              </w:rPr>
              <w:t>950</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176" w:right="161"/>
              <w:rPr>
                <w:sz w:val="20"/>
                <w:szCs w:val="20"/>
                <w:lang w:val="mn-MN"/>
              </w:rPr>
            </w:pPr>
            <w:r w:rsidRPr="00757FA1">
              <w:rPr>
                <w:sz w:val="20"/>
                <w:szCs w:val="20"/>
                <w:lang w:val="mn-MN"/>
              </w:rPr>
              <w:t>950</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204" w:right="196"/>
              <w:rPr>
                <w:sz w:val="20"/>
                <w:szCs w:val="20"/>
                <w:lang w:val="mn-MN"/>
              </w:rPr>
            </w:pPr>
            <w:r w:rsidRPr="00757FA1">
              <w:rPr>
                <w:sz w:val="20"/>
                <w:szCs w:val="20"/>
                <w:lang w:val="mn-MN"/>
              </w:rPr>
              <w:t>1,70</w:t>
            </w:r>
          </w:p>
        </w:tc>
        <w:tc>
          <w:tcPr>
            <w:tcW w:w="1914" w:type="dxa"/>
          </w:tcPr>
          <w:p w:rsidR="00757FA1" w:rsidRPr="00757FA1" w:rsidRDefault="00757FA1" w:rsidP="00757FA1">
            <w:pPr>
              <w:pStyle w:val="TableParagraph"/>
              <w:spacing w:before="61"/>
              <w:ind w:left="233" w:right="233"/>
              <w:rPr>
                <w:sz w:val="20"/>
                <w:szCs w:val="20"/>
                <w:lang w:val="mn-MN"/>
              </w:rPr>
            </w:pPr>
            <w:r w:rsidRPr="00757FA1">
              <w:rPr>
                <w:sz w:val="20"/>
                <w:szCs w:val="20"/>
                <w:lang w:val="mn-MN"/>
              </w:rPr>
              <w:t>1 175</w:t>
            </w:r>
          </w:p>
        </w:tc>
      </w:tr>
      <w:tr w:rsidR="00757FA1" w:rsidRPr="0008146C" w:rsidTr="00757FA1">
        <w:trPr>
          <w:trHeight w:val="387"/>
        </w:trPr>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tcPr>
          <w:p w:rsidR="00757FA1" w:rsidRPr="00757FA1" w:rsidRDefault="00757FA1" w:rsidP="00757FA1">
            <w:pPr>
              <w:pStyle w:val="TableParagraph"/>
              <w:spacing w:before="61"/>
              <w:ind w:left="233" w:right="233"/>
              <w:rPr>
                <w:sz w:val="20"/>
                <w:szCs w:val="20"/>
                <w:lang w:val="mn-MN"/>
              </w:rPr>
            </w:pPr>
            <w:r w:rsidRPr="00757FA1">
              <w:rPr>
                <w:sz w:val="20"/>
                <w:szCs w:val="20"/>
                <w:lang w:val="mn-MN"/>
              </w:rPr>
              <w:t>1 300</w:t>
            </w:r>
          </w:p>
        </w:tc>
      </w:tr>
      <w:tr w:rsidR="00757FA1" w:rsidRPr="0008146C" w:rsidTr="00757FA1">
        <w:trPr>
          <w:trHeight w:val="229"/>
        </w:trPr>
        <w:tc>
          <w:tcPr>
            <w:tcW w:w="1914" w:type="dxa"/>
            <w:vMerge/>
          </w:tcPr>
          <w:p w:rsidR="00757FA1" w:rsidRPr="00757FA1" w:rsidRDefault="00757FA1" w:rsidP="00757FA1">
            <w:pPr>
              <w:ind w:left="0" w:firstLine="0"/>
              <w:rPr>
                <w:rFonts w:eastAsia="Calibri"/>
                <w:b/>
                <w:bCs/>
                <w:sz w:val="20"/>
                <w:szCs w:val="20"/>
              </w:rPr>
            </w:pPr>
          </w:p>
        </w:tc>
        <w:tc>
          <w:tcPr>
            <w:tcW w:w="1914" w:type="dxa"/>
            <w:vMerge w:val="restart"/>
          </w:tcPr>
          <w:p w:rsidR="00757FA1" w:rsidRPr="00757FA1" w:rsidRDefault="00757FA1" w:rsidP="00757FA1">
            <w:pPr>
              <w:pStyle w:val="TableParagraph"/>
              <w:jc w:val="left"/>
              <w:rPr>
                <w:i/>
                <w:sz w:val="20"/>
                <w:szCs w:val="20"/>
                <w:lang w:val="mn-MN"/>
              </w:rPr>
            </w:pPr>
          </w:p>
          <w:p w:rsidR="00757FA1" w:rsidRPr="00757FA1" w:rsidRDefault="00757FA1" w:rsidP="00757FA1">
            <w:pPr>
              <w:pStyle w:val="TableParagraph"/>
              <w:ind w:left="193" w:right="183"/>
              <w:rPr>
                <w:sz w:val="20"/>
                <w:szCs w:val="20"/>
                <w:lang w:val="mn-MN"/>
              </w:rPr>
            </w:pPr>
            <w:r w:rsidRPr="00757FA1">
              <w:rPr>
                <w:sz w:val="20"/>
                <w:szCs w:val="20"/>
                <w:lang w:val="mn-MN"/>
              </w:rPr>
              <w:t>950</w:t>
            </w:r>
          </w:p>
        </w:tc>
        <w:tc>
          <w:tcPr>
            <w:tcW w:w="1914" w:type="dxa"/>
            <w:vMerge w:val="restart"/>
          </w:tcPr>
          <w:p w:rsidR="00757FA1" w:rsidRPr="00757FA1" w:rsidRDefault="00757FA1" w:rsidP="00757FA1">
            <w:pPr>
              <w:pStyle w:val="TableParagraph"/>
              <w:jc w:val="left"/>
              <w:rPr>
                <w:i/>
                <w:sz w:val="20"/>
                <w:szCs w:val="20"/>
                <w:lang w:val="mn-MN"/>
              </w:rPr>
            </w:pPr>
          </w:p>
          <w:p w:rsidR="00757FA1" w:rsidRPr="00757FA1" w:rsidRDefault="00757FA1" w:rsidP="00757FA1">
            <w:pPr>
              <w:pStyle w:val="TableParagraph"/>
              <w:ind w:left="169" w:right="163"/>
              <w:rPr>
                <w:sz w:val="20"/>
                <w:szCs w:val="20"/>
                <w:lang w:val="mn-MN"/>
              </w:rPr>
            </w:pPr>
            <w:r w:rsidRPr="00757FA1">
              <w:rPr>
                <w:sz w:val="20"/>
                <w:szCs w:val="20"/>
                <w:lang w:val="mn-MN"/>
              </w:rPr>
              <w:t>1 050</w:t>
            </w:r>
          </w:p>
        </w:tc>
        <w:tc>
          <w:tcPr>
            <w:tcW w:w="1914" w:type="dxa"/>
            <w:vMerge w:val="restart"/>
          </w:tcPr>
          <w:p w:rsidR="00757FA1" w:rsidRPr="00757FA1" w:rsidRDefault="00757FA1" w:rsidP="00757FA1">
            <w:pPr>
              <w:pStyle w:val="TableParagraph"/>
              <w:jc w:val="left"/>
              <w:rPr>
                <w:i/>
                <w:sz w:val="20"/>
                <w:szCs w:val="20"/>
                <w:lang w:val="mn-MN"/>
              </w:rPr>
            </w:pPr>
          </w:p>
          <w:p w:rsidR="00757FA1" w:rsidRPr="00757FA1" w:rsidRDefault="00757FA1" w:rsidP="00757FA1">
            <w:pPr>
              <w:pStyle w:val="TableParagraph"/>
              <w:ind w:left="204" w:right="196"/>
              <w:rPr>
                <w:sz w:val="20"/>
                <w:szCs w:val="20"/>
                <w:lang w:val="mn-MN"/>
              </w:rPr>
            </w:pPr>
            <w:r w:rsidRPr="00757FA1">
              <w:rPr>
                <w:sz w:val="20"/>
                <w:szCs w:val="20"/>
                <w:lang w:val="mn-MN"/>
              </w:rPr>
              <w:t>1,60</w:t>
            </w:r>
          </w:p>
        </w:tc>
        <w:tc>
          <w:tcPr>
            <w:tcW w:w="1914" w:type="dxa"/>
          </w:tcPr>
          <w:p w:rsidR="00757FA1" w:rsidRPr="00757FA1" w:rsidRDefault="00757FA1" w:rsidP="00757FA1">
            <w:pPr>
              <w:pStyle w:val="TableParagraph"/>
              <w:spacing w:before="61"/>
              <w:ind w:left="233" w:right="233"/>
              <w:rPr>
                <w:sz w:val="20"/>
                <w:szCs w:val="20"/>
                <w:lang w:val="mn-MN"/>
              </w:rPr>
            </w:pPr>
            <w:r w:rsidRPr="00757FA1">
              <w:rPr>
                <w:sz w:val="20"/>
                <w:szCs w:val="20"/>
                <w:lang w:val="mn-MN"/>
              </w:rPr>
              <w:t>1 300</w:t>
            </w:r>
          </w:p>
        </w:tc>
      </w:tr>
      <w:tr w:rsidR="00757FA1" w:rsidRPr="0008146C" w:rsidTr="00757FA1">
        <w:trPr>
          <w:trHeight w:val="243"/>
        </w:trPr>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tcPr>
          <w:p w:rsidR="00757FA1" w:rsidRPr="00757FA1" w:rsidRDefault="00757FA1" w:rsidP="00757FA1">
            <w:pPr>
              <w:pStyle w:val="TableParagraph"/>
              <w:spacing w:before="61"/>
              <w:ind w:left="233" w:right="233"/>
              <w:rPr>
                <w:sz w:val="20"/>
                <w:szCs w:val="20"/>
                <w:lang w:val="mn-MN"/>
              </w:rPr>
            </w:pPr>
            <w:r w:rsidRPr="00757FA1">
              <w:rPr>
                <w:sz w:val="20"/>
                <w:szCs w:val="20"/>
                <w:lang w:val="mn-MN"/>
              </w:rPr>
              <w:t>1 425</w:t>
            </w:r>
          </w:p>
        </w:tc>
      </w:tr>
      <w:tr w:rsidR="00757FA1" w:rsidRPr="0008146C" w:rsidTr="00757FA1">
        <w:trPr>
          <w:trHeight w:val="280"/>
        </w:trPr>
        <w:tc>
          <w:tcPr>
            <w:tcW w:w="1914" w:type="dxa"/>
            <w:vMerge/>
          </w:tcPr>
          <w:p w:rsidR="00757FA1" w:rsidRPr="00757FA1" w:rsidRDefault="00757FA1" w:rsidP="00757FA1">
            <w:pPr>
              <w:ind w:left="0" w:firstLine="0"/>
              <w:rPr>
                <w:rFonts w:eastAsia="Calibri"/>
                <w:b/>
                <w:bCs/>
                <w:sz w:val="20"/>
                <w:szCs w:val="20"/>
              </w:rPr>
            </w:pPr>
          </w:p>
        </w:tc>
        <w:tc>
          <w:tcPr>
            <w:tcW w:w="1914" w:type="dxa"/>
            <w:vMerge w:val="restart"/>
          </w:tcPr>
          <w:p w:rsidR="00757FA1" w:rsidRPr="00757FA1" w:rsidRDefault="00757FA1" w:rsidP="00757FA1">
            <w:pPr>
              <w:pStyle w:val="TableParagraph"/>
              <w:spacing w:before="68"/>
              <w:ind w:left="193" w:right="183"/>
              <w:rPr>
                <w:sz w:val="20"/>
                <w:szCs w:val="20"/>
                <w:lang w:val="mn-MN"/>
              </w:rPr>
            </w:pPr>
            <w:r w:rsidRPr="00757FA1">
              <w:rPr>
                <w:spacing w:val="6"/>
                <w:sz w:val="20"/>
                <w:szCs w:val="20"/>
                <w:lang w:val="mn-MN"/>
              </w:rPr>
              <w:t>950</w:t>
            </w:r>
          </w:p>
          <w:p w:rsidR="00757FA1" w:rsidRPr="00757FA1" w:rsidRDefault="00757FA1" w:rsidP="00757FA1">
            <w:pPr>
              <w:pStyle w:val="TableParagraph"/>
              <w:spacing w:before="121"/>
              <w:ind w:left="186" w:right="185"/>
              <w:rPr>
                <w:sz w:val="20"/>
                <w:szCs w:val="20"/>
                <w:lang w:val="mn-MN"/>
              </w:rPr>
            </w:pPr>
            <w:r w:rsidRPr="00757FA1">
              <w:rPr>
                <w:sz w:val="20"/>
                <w:szCs w:val="20"/>
                <w:lang w:val="mn-MN"/>
              </w:rPr>
              <w:t>1</w:t>
            </w:r>
            <w:r w:rsidRPr="00757FA1">
              <w:rPr>
                <w:spacing w:val="17"/>
                <w:sz w:val="20"/>
                <w:szCs w:val="20"/>
                <w:lang w:val="mn-MN"/>
              </w:rPr>
              <w:t xml:space="preserve"> </w:t>
            </w:r>
            <w:r w:rsidRPr="00757FA1">
              <w:rPr>
                <w:spacing w:val="4"/>
                <w:sz w:val="20"/>
                <w:szCs w:val="20"/>
                <w:lang w:val="mn-MN"/>
              </w:rPr>
              <w:t>050</w:t>
            </w:r>
          </w:p>
        </w:tc>
        <w:tc>
          <w:tcPr>
            <w:tcW w:w="1914" w:type="dxa"/>
            <w:vMerge w:val="restart"/>
          </w:tcPr>
          <w:p w:rsidR="00757FA1" w:rsidRPr="00757FA1" w:rsidRDefault="00757FA1" w:rsidP="00757FA1">
            <w:pPr>
              <w:pStyle w:val="TableParagraph"/>
              <w:jc w:val="left"/>
              <w:rPr>
                <w:i/>
                <w:sz w:val="20"/>
                <w:szCs w:val="20"/>
                <w:lang w:val="mn-MN"/>
              </w:rPr>
            </w:pPr>
          </w:p>
          <w:p w:rsidR="00757FA1" w:rsidRPr="00757FA1" w:rsidRDefault="00757FA1" w:rsidP="00757FA1">
            <w:pPr>
              <w:pStyle w:val="TableParagraph"/>
              <w:spacing w:before="1"/>
              <w:ind w:left="169" w:right="163"/>
              <w:rPr>
                <w:sz w:val="20"/>
                <w:szCs w:val="20"/>
                <w:lang w:val="mn-MN"/>
              </w:rPr>
            </w:pPr>
            <w:r w:rsidRPr="00757FA1">
              <w:rPr>
                <w:sz w:val="20"/>
                <w:szCs w:val="20"/>
                <w:lang w:val="mn-MN"/>
              </w:rPr>
              <w:t>1 175</w:t>
            </w:r>
          </w:p>
        </w:tc>
        <w:tc>
          <w:tcPr>
            <w:tcW w:w="1914" w:type="dxa"/>
            <w:vMerge w:val="restart"/>
          </w:tcPr>
          <w:p w:rsidR="00757FA1" w:rsidRPr="00757FA1" w:rsidRDefault="00757FA1" w:rsidP="00757FA1">
            <w:pPr>
              <w:pStyle w:val="TableParagraph"/>
              <w:jc w:val="left"/>
              <w:rPr>
                <w:i/>
                <w:sz w:val="20"/>
                <w:szCs w:val="20"/>
                <w:lang w:val="mn-MN"/>
              </w:rPr>
            </w:pPr>
          </w:p>
          <w:p w:rsidR="00757FA1" w:rsidRPr="00757FA1" w:rsidRDefault="00757FA1" w:rsidP="00757FA1">
            <w:pPr>
              <w:pStyle w:val="TableParagraph"/>
              <w:spacing w:before="1"/>
              <w:ind w:left="204" w:right="196"/>
              <w:rPr>
                <w:sz w:val="20"/>
                <w:szCs w:val="20"/>
                <w:lang w:val="mn-MN"/>
              </w:rPr>
            </w:pPr>
            <w:r w:rsidRPr="00757FA1">
              <w:rPr>
                <w:sz w:val="20"/>
                <w:szCs w:val="20"/>
                <w:lang w:val="mn-MN"/>
              </w:rPr>
              <w:t>1,50</w:t>
            </w:r>
          </w:p>
        </w:tc>
        <w:tc>
          <w:tcPr>
            <w:tcW w:w="1914" w:type="dxa"/>
          </w:tcPr>
          <w:p w:rsidR="00757FA1" w:rsidRPr="00757FA1" w:rsidRDefault="00757FA1" w:rsidP="00757FA1">
            <w:pPr>
              <w:pStyle w:val="TableParagraph"/>
              <w:spacing w:before="61"/>
              <w:ind w:left="233" w:right="233"/>
              <w:rPr>
                <w:sz w:val="20"/>
                <w:szCs w:val="20"/>
                <w:lang w:val="mn-MN"/>
              </w:rPr>
            </w:pPr>
            <w:r w:rsidRPr="00757FA1">
              <w:rPr>
                <w:sz w:val="20"/>
                <w:szCs w:val="20"/>
                <w:lang w:val="mn-MN"/>
              </w:rPr>
              <w:t>1 425</w:t>
            </w:r>
          </w:p>
        </w:tc>
      </w:tr>
      <w:tr w:rsidR="00757FA1" w:rsidRPr="0008146C" w:rsidTr="00757FA1">
        <w:trPr>
          <w:trHeight w:val="159"/>
        </w:trPr>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tcPr>
          <w:p w:rsidR="00757FA1" w:rsidRPr="00757FA1" w:rsidRDefault="00757FA1" w:rsidP="00757FA1">
            <w:pPr>
              <w:pStyle w:val="TableParagraph"/>
              <w:spacing w:before="63"/>
              <w:ind w:left="233" w:right="233"/>
              <w:rPr>
                <w:sz w:val="20"/>
                <w:szCs w:val="20"/>
                <w:lang w:val="mn-MN"/>
              </w:rPr>
            </w:pPr>
            <w:r w:rsidRPr="00757FA1">
              <w:rPr>
                <w:sz w:val="20"/>
                <w:szCs w:val="20"/>
                <w:lang w:val="mn-MN"/>
              </w:rPr>
              <w:t>1 550</w:t>
            </w:r>
          </w:p>
        </w:tc>
      </w:tr>
      <w:tr w:rsidR="00757FA1" w:rsidRPr="0008146C" w:rsidTr="00757FA1">
        <w:trPr>
          <w:trHeight w:val="322"/>
        </w:trPr>
        <w:tc>
          <w:tcPr>
            <w:tcW w:w="1914" w:type="dxa"/>
            <w:vMerge w:val="restart"/>
          </w:tcPr>
          <w:p w:rsidR="00757FA1" w:rsidRPr="00757FA1" w:rsidRDefault="00757FA1" w:rsidP="00757FA1">
            <w:pPr>
              <w:ind w:left="0" w:firstLine="0"/>
              <w:rPr>
                <w:rFonts w:eastAsia="Calibri"/>
                <w:b/>
                <w:bCs/>
                <w:sz w:val="20"/>
                <w:szCs w:val="20"/>
              </w:rPr>
            </w:pPr>
          </w:p>
          <w:p w:rsidR="00757FA1" w:rsidRPr="00757FA1" w:rsidRDefault="00757FA1" w:rsidP="00757FA1">
            <w:pPr>
              <w:ind w:left="0" w:firstLine="0"/>
              <w:rPr>
                <w:rFonts w:eastAsia="Calibri"/>
                <w:b/>
                <w:bCs/>
                <w:sz w:val="20"/>
                <w:szCs w:val="20"/>
              </w:rPr>
            </w:pPr>
          </w:p>
          <w:p w:rsidR="00757FA1" w:rsidRPr="00757FA1" w:rsidRDefault="00757FA1" w:rsidP="00757FA1">
            <w:pPr>
              <w:ind w:left="0" w:firstLine="0"/>
              <w:rPr>
                <w:rFonts w:eastAsia="Calibri"/>
                <w:b/>
                <w:bCs/>
                <w:sz w:val="20"/>
                <w:szCs w:val="20"/>
              </w:rPr>
            </w:pPr>
          </w:p>
          <w:p w:rsidR="00757FA1" w:rsidRPr="00757FA1" w:rsidRDefault="00757FA1" w:rsidP="00757FA1">
            <w:pPr>
              <w:ind w:left="0" w:firstLine="0"/>
              <w:rPr>
                <w:rFonts w:eastAsia="Calibri"/>
                <w:b/>
                <w:bCs/>
                <w:sz w:val="20"/>
                <w:szCs w:val="20"/>
                <w:lang w:val="en-US"/>
              </w:rPr>
            </w:pPr>
            <w:r w:rsidRPr="00757FA1">
              <w:rPr>
                <w:rFonts w:eastAsia="Calibri"/>
                <w:b/>
                <w:bCs/>
                <w:sz w:val="20"/>
                <w:szCs w:val="20"/>
                <w:lang w:val="en-US"/>
              </w:rPr>
              <w:t xml:space="preserve">      </w:t>
            </w:r>
          </w:p>
          <w:p w:rsidR="00757FA1" w:rsidRPr="00757FA1" w:rsidRDefault="00757FA1" w:rsidP="00757FA1">
            <w:pPr>
              <w:pStyle w:val="TableParagraph"/>
              <w:spacing w:line="276" w:lineRule="auto"/>
              <w:rPr>
                <w:rFonts w:eastAsia="Calibri"/>
                <w:b/>
                <w:bCs/>
                <w:sz w:val="20"/>
                <w:szCs w:val="20"/>
              </w:rPr>
            </w:pPr>
            <w:r w:rsidRPr="00757FA1">
              <w:rPr>
                <w:sz w:val="20"/>
                <w:szCs w:val="20"/>
                <w:lang w:val="mn-MN"/>
              </w:rPr>
              <w:t>800</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186" w:right="185"/>
              <w:rPr>
                <w:sz w:val="20"/>
                <w:szCs w:val="20"/>
                <w:lang w:val="mn-MN"/>
              </w:rPr>
            </w:pPr>
            <w:r w:rsidRPr="00757FA1">
              <w:rPr>
                <w:sz w:val="20"/>
                <w:szCs w:val="20"/>
                <w:lang w:val="mn-MN"/>
              </w:rPr>
              <w:t>1 175</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169" w:right="163"/>
              <w:rPr>
                <w:sz w:val="20"/>
                <w:szCs w:val="20"/>
                <w:lang w:val="mn-MN"/>
              </w:rPr>
            </w:pPr>
            <w:r w:rsidRPr="00757FA1">
              <w:rPr>
                <w:sz w:val="20"/>
                <w:szCs w:val="20"/>
                <w:lang w:val="mn-MN"/>
              </w:rPr>
              <w:t>1 300</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204" w:right="196"/>
              <w:rPr>
                <w:sz w:val="20"/>
                <w:szCs w:val="20"/>
                <w:lang w:val="mn-MN"/>
              </w:rPr>
            </w:pPr>
            <w:r w:rsidRPr="00757FA1">
              <w:rPr>
                <w:sz w:val="20"/>
                <w:szCs w:val="20"/>
                <w:lang w:val="mn-MN"/>
              </w:rPr>
              <w:t>1,70</w:t>
            </w:r>
          </w:p>
        </w:tc>
        <w:tc>
          <w:tcPr>
            <w:tcW w:w="1914" w:type="dxa"/>
          </w:tcPr>
          <w:p w:rsidR="00757FA1" w:rsidRPr="00757FA1" w:rsidRDefault="00757FA1" w:rsidP="00757FA1">
            <w:pPr>
              <w:pStyle w:val="TableParagraph"/>
              <w:spacing w:before="63"/>
              <w:ind w:left="233" w:right="233"/>
              <w:rPr>
                <w:sz w:val="20"/>
                <w:szCs w:val="20"/>
                <w:lang w:val="mn-MN"/>
              </w:rPr>
            </w:pPr>
            <w:r w:rsidRPr="00757FA1">
              <w:rPr>
                <w:sz w:val="20"/>
                <w:szCs w:val="20"/>
                <w:lang w:val="mn-MN"/>
              </w:rPr>
              <w:t>1 675</w:t>
            </w:r>
          </w:p>
        </w:tc>
      </w:tr>
      <w:tr w:rsidR="00757FA1" w:rsidRPr="0008146C" w:rsidTr="00757FA1">
        <w:trPr>
          <w:trHeight w:val="387"/>
        </w:trPr>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tcPr>
          <w:p w:rsidR="00757FA1" w:rsidRPr="00757FA1" w:rsidRDefault="00757FA1" w:rsidP="00757FA1">
            <w:pPr>
              <w:pStyle w:val="TableParagraph"/>
              <w:spacing w:before="63"/>
              <w:ind w:left="233" w:right="233"/>
              <w:rPr>
                <w:sz w:val="20"/>
                <w:szCs w:val="20"/>
                <w:lang w:val="mn-MN"/>
              </w:rPr>
            </w:pPr>
            <w:r w:rsidRPr="00757FA1">
              <w:rPr>
                <w:sz w:val="20"/>
                <w:szCs w:val="20"/>
                <w:lang w:val="mn-MN"/>
              </w:rPr>
              <w:t>1 800</w:t>
            </w:r>
          </w:p>
        </w:tc>
      </w:tr>
      <w:tr w:rsidR="00757FA1" w:rsidRPr="0008146C" w:rsidTr="00757FA1">
        <w:trPr>
          <w:trHeight w:val="229"/>
        </w:trPr>
        <w:tc>
          <w:tcPr>
            <w:tcW w:w="1914" w:type="dxa"/>
            <w:vMerge/>
          </w:tcPr>
          <w:p w:rsidR="00757FA1" w:rsidRPr="00757FA1" w:rsidRDefault="00757FA1" w:rsidP="00757FA1">
            <w:pPr>
              <w:ind w:left="0" w:firstLine="0"/>
              <w:rPr>
                <w:rFonts w:eastAsia="Calibri"/>
                <w:b/>
                <w:bCs/>
                <w:sz w:val="20"/>
                <w:szCs w:val="20"/>
              </w:rPr>
            </w:pP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186" w:right="185"/>
              <w:rPr>
                <w:sz w:val="20"/>
                <w:szCs w:val="20"/>
                <w:lang w:val="mn-MN"/>
              </w:rPr>
            </w:pPr>
            <w:r w:rsidRPr="00757FA1">
              <w:rPr>
                <w:sz w:val="20"/>
                <w:szCs w:val="20"/>
                <w:lang w:val="mn-MN"/>
              </w:rPr>
              <w:t>1 175</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169" w:right="163"/>
              <w:rPr>
                <w:sz w:val="20"/>
                <w:szCs w:val="20"/>
                <w:lang w:val="mn-MN"/>
              </w:rPr>
            </w:pPr>
            <w:r w:rsidRPr="00757FA1">
              <w:rPr>
                <w:sz w:val="20"/>
                <w:szCs w:val="20"/>
                <w:lang w:val="mn-MN"/>
              </w:rPr>
              <w:t>1 425</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204" w:right="196"/>
              <w:rPr>
                <w:sz w:val="20"/>
                <w:szCs w:val="20"/>
                <w:lang w:val="mn-MN"/>
              </w:rPr>
            </w:pPr>
            <w:r w:rsidRPr="00757FA1">
              <w:rPr>
                <w:sz w:val="20"/>
                <w:szCs w:val="20"/>
                <w:lang w:val="mn-MN"/>
              </w:rPr>
              <w:t>1,70</w:t>
            </w:r>
          </w:p>
        </w:tc>
        <w:tc>
          <w:tcPr>
            <w:tcW w:w="1914" w:type="dxa"/>
          </w:tcPr>
          <w:p w:rsidR="00757FA1" w:rsidRPr="00757FA1" w:rsidRDefault="00757FA1" w:rsidP="00757FA1">
            <w:pPr>
              <w:pStyle w:val="TableParagraph"/>
              <w:spacing w:before="61"/>
              <w:ind w:left="233" w:right="233"/>
              <w:rPr>
                <w:sz w:val="20"/>
                <w:szCs w:val="20"/>
                <w:lang w:val="mn-MN"/>
              </w:rPr>
            </w:pPr>
            <w:r w:rsidRPr="00757FA1">
              <w:rPr>
                <w:sz w:val="20"/>
                <w:szCs w:val="20"/>
                <w:lang w:val="mn-MN"/>
              </w:rPr>
              <w:t>1 800</w:t>
            </w:r>
          </w:p>
        </w:tc>
      </w:tr>
      <w:tr w:rsidR="00757FA1" w:rsidRPr="0008146C" w:rsidTr="00757FA1">
        <w:trPr>
          <w:trHeight w:val="243"/>
        </w:trPr>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tcPr>
          <w:p w:rsidR="00757FA1" w:rsidRPr="00757FA1" w:rsidRDefault="00757FA1" w:rsidP="00757FA1">
            <w:pPr>
              <w:pStyle w:val="TableParagraph"/>
              <w:spacing w:before="61"/>
              <w:ind w:left="233" w:right="233"/>
              <w:rPr>
                <w:sz w:val="20"/>
                <w:szCs w:val="20"/>
                <w:lang w:val="mn-MN"/>
              </w:rPr>
            </w:pPr>
            <w:r w:rsidRPr="00757FA1">
              <w:rPr>
                <w:sz w:val="20"/>
                <w:szCs w:val="20"/>
                <w:lang w:val="mn-MN"/>
              </w:rPr>
              <w:t>1 950</w:t>
            </w:r>
          </w:p>
        </w:tc>
      </w:tr>
      <w:tr w:rsidR="00757FA1" w:rsidRPr="0008146C" w:rsidTr="00757FA1">
        <w:trPr>
          <w:trHeight w:val="280"/>
        </w:trPr>
        <w:tc>
          <w:tcPr>
            <w:tcW w:w="1914" w:type="dxa"/>
            <w:vMerge/>
          </w:tcPr>
          <w:p w:rsidR="00757FA1" w:rsidRPr="00757FA1" w:rsidRDefault="00757FA1" w:rsidP="00757FA1">
            <w:pPr>
              <w:ind w:left="0" w:firstLine="0"/>
              <w:rPr>
                <w:rFonts w:eastAsia="Calibri"/>
                <w:b/>
                <w:bCs/>
                <w:sz w:val="20"/>
                <w:szCs w:val="20"/>
              </w:rPr>
            </w:pPr>
          </w:p>
        </w:tc>
        <w:tc>
          <w:tcPr>
            <w:tcW w:w="1914" w:type="dxa"/>
            <w:vMerge w:val="restart"/>
          </w:tcPr>
          <w:p w:rsidR="00757FA1" w:rsidRPr="00757FA1" w:rsidRDefault="00757FA1" w:rsidP="00757FA1">
            <w:pPr>
              <w:pStyle w:val="TableParagraph"/>
              <w:spacing w:before="68"/>
              <w:ind w:left="186" w:right="185"/>
              <w:rPr>
                <w:sz w:val="20"/>
                <w:szCs w:val="20"/>
                <w:lang w:val="mn-MN"/>
              </w:rPr>
            </w:pPr>
            <w:r w:rsidRPr="00757FA1">
              <w:rPr>
                <w:sz w:val="20"/>
                <w:szCs w:val="20"/>
                <w:lang w:val="mn-MN"/>
              </w:rPr>
              <w:t>1</w:t>
            </w:r>
            <w:r w:rsidRPr="00757FA1">
              <w:rPr>
                <w:spacing w:val="17"/>
                <w:sz w:val="20"/>
                <w:szCs w:val="20"/>
                <w:lang w:val="mn-MN"/>
              </w:rPr>
              <w:t xml:space="preserve"> </w:t>
            </w:r>
            <w:r w:rsidRPr="00757FA1">
              <w:rPr>
                <w:spacing w:val="4"/>
                <w:sz w:val="20"/>
                <w:szCs w:val="20"/>
                <w:lang w:val="mn-MN"/>
              </w:rPr>
              <w:t>175</w:t>
            </w:r>
          </w:p>
          <w:p w:rsidR="00757FA1" w:rsidRPr="00757FA1" w:rsidRDefault="00757FA1" w:rsidP="00757FA1">
            <w:pPr>
              <w:pStyle w:val="TableParagraph"/>
              <w:spacing w:before="121"/>
              <w:ind w:left="186" w:right="185"/>
              <w:rPr>
                <w:sz w:val="20"/>
                <w:szCs w:val="20"/>
                <w:lang w:val="mn-MN"/>
              </w:rPr>
            </w:pPr>
            <w:r w:rsidRPr="00757FA1">
              <w:rPr>
                <w:sz w:val="20"/>
                <w:szCs w:val="20"/>
                <w:lang w:val="mn-MN"/>
              </w:rPr>
              <w:t>1</w:t>
            </w:r>
            <w:r w:rsidRPr="00757FA1">
              <w:rPr>
                <w:spacing w:val="17"/>
                <w:sz w:val="20"/>
                <w:szCs w:val="20"/>
                <w:lang w:val="mn-MN"/>
              </w:rPr>
              <w:t xml:space="preserve"> </w:t>
            </w:r>
            <w:r w:rsidRPr="00757FA1">
              <w:rPr>
                <w:spacing w:val="4"/>
                <w:sz w:val="20"/>
                <w:szCs w:val="20"/>
                <w:lang w:val="mn-MN"/>
              </w:rPr>
              <w:t>300</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169" w:right="163"/>
              <w:rPr>
                <w:sz w:val="20"/>
                <w:szCs w:val="20"/>
                <w:lang w:val="mn-MN"/>
              </w:rPr>
            </w:pPr>
            <w:r w:rsidRPr="00757FA1">
              <w:rPr>
                <w:sz w:val="20"/>
                <w:szCs w:val="20"/>
                <w:lang w:val="mn-MN"/>
              </w:rPr>
              <w:t>1 550</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204" w:right="196"/>
              <w:rPr>
                <w:sz w:val="20"/>
                <w:szCs w:val="20"/>
                <w:lang w:val="mn-MN"/>
              </w:rPr>
            </w:pPr>
            <w:r w:rsidRPr="00757FA1">
              <w:rPr>
                <w:sz w:val="20"/>
                <w:szCs w:val="20"/>
                <w:lang w:val="mn-MN"/>
              </w:rPr>
              <w:t>1,60</w:t>
            </w:r>
          </w:p>
        </w:tc>
        <w:tc>
          <w:tcPr>
            <w:tcW w:w="1914" w:type="dxa"/>
          </w:tcPr>
          <w:p w:rsidR="00757FA1" w:rsidRPr="00757FA1" w:rsidRDefault="00757FA1" w:rsidP="00757FA1">
            <w:pPr>
              <w:pStyle w:val="TableParagraph"/>
              <w:spacing w:before="61"/>
              <w:ind w:left="233" w:right="233"/>
              <w:rPr>
                <w:sz w:val="20"/>
                <w:szCs w:val="20"/>
                <w:lang w:val="mn-MN"/>
              </w:rPr>
            </w:pPr>
            <w:r w:rsidRPr="00757FA1">
              <w:rPr>
                <w:sz w:val="20"/>
                <w:szCs w:val="20"/>
                <w:lang w:val="mn-MN"/>
              </w:rPr>
              <w:t>1 950</w:t>
            </w:r>
          </w:p>
        </w:tc>
      </w:tr>
      <w:tr w:rsidR="00757FA1" w:rsidRPr="0008146C" w:rsidTr="00757FA1">
        <w:trPr>
          <w:trHeight w:val="159"/>
        </w:trPr>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tcPr>
          <w:p w:rsidR="00757FA1" w:rsidRPr="00757FA1" w:rsidRDefault="00757FA1" w:rsidP="00757FA1">
            <w:pPr>
              <w:pStyle w:val="TableParagraph"/>
              <w:spacing w:before="61"/>
              <w:ind w:left="233" w:right="233"/>
              <w:rPr>
                <w:sz w:val="20"/>
                <w:szCs w:val="20"/>
                <w:lang w:val="mn-MN"/>
              </w:rPr>
            </w:pPr>
            <w:r w:rsidRPr="00757FA1">
              <w:rPr>
                <w:sz w:val="20"/>
                <w:szCs w:val="20"/>
                <w:lang w:val="mn-MN"/>
              </w:rPr>
              <w:t>2 100</w:t>
            </w:r>
          </w:p>
        </w:tc>
      </w:tr>
      <w:tr w:rsidR="00757FA1" w:rsidRPr="0008146C" w:rsidTr="00757FA1">
        <w:trPr>
          <w:trHeight w:val="322"/>
        </w:trPr>
        <w:tc>
          <w:tcPr>
            <w:tcW w:w="1914" w:type="dxa"/>
            <w:vMerge w:val="restart"/>
          </w:tcPr>
          <w:p w:rsidR="00757FA1" w:rsidRPr="00757FA1" w:rsidRDefault="00757FA1" w:rsidP="00757FA1">
            <w:pPr>
              <w:ind w:left="0" w:firstLine="0"/>
              <w:rPr>
                <w:rFonts w:eastAsia="Calibri"/>
                <w:b/>
                <w:bCs/>
                <w:sz w:val="20"/>
                <w:szCs w:val="20"/>
              </w:rPr>
            </w:pPr>
          </w:p>
          <w:p w:rsidR="00757FA1" w:rsidRPr="00757FA1" w:rsidRDefault="00757FA1" w:rsidP="00757FA1">
            <w:pPr>
              <w:ind w:left="0" w:firstLine="0"/>
              <w:rPr>
                <w:rFonts w:eastAsia="Calibri"/>
                <w:b/>
                <w:bCs/>
                <w:sz w:val="20"/>
                <w:szCs w:val="20"/>
              </w:rPr>
            </w:pPr>
          </w:p>
          <w:p w:rsidR="00757FA1" w:rsidRPr="00757FA1" w:rsidRDefault="00757FA1" w:rsidP="00757FA1">
            <w:pPr>
              <w:ind w:left="0" w:firstLine="0"/>
              <w:rPr>
                <w:rFonts w:eastAsia="Calibri"/>
                <w:b/>
                <w:bCs/>
                <w:sz w:val="20"/>
                <w:szCs w:val="20"/>
              </w:rPr>
            </w:pPr>
          </w:p>
          <w:p w:rsidR="00757FA1" w:rsidRPr="00757FA1" w:rsidRDefault="00757FA1" w:rsidP="00757FA1">
            <w:pPr>
              <w:ind w:left="0" w:firstLine="0"/>
              <w:rPr>
                <w:rFonts w:eastAsia="Calibri"/>
                <w:b/>
                <w:bCs/>
                <w:sz w:val="20"/>
                <w:szCs w:val="20"/>
                <w:lang w:val="en-US"/>
              </w:rPr>
            </w:pPr>
            <w:r w:rsidRPr="00757FA1">
              <w:rPr>
                <w:rFonts w:eastAsia="Calibri"/>
                <w:b/>
                <w:bCs/>
                <w:sz w:val="20"/>
                <w:szCs w:val="20"/>
                <w:lang w:val="en-US"/>
              </w:rPr>
              <w:t xml:space="preserve">      </w:t>
            </w:r>
          </w:p>
          <w:p w:rsidR="00757FA1" w:rsidRPr="00757FA1" w:rsidRDefault="00757FA1" w:rsidP="00757FA1">
            <w:pPr>
              <w:pStyle w:val="TableParagraph"/>
              <w:spacing w:line="276" w:lineRule="auto"/>
              <w:rPr>
                <w:rFonts w:eastAsia="Calibri"/>
                <w:b/>
                <w:bCs/>
                <w:sz w:val="20"/>
                <w:szCs w:val="20"/>
              </w:rPr>
            </w:pPr>
            <w:r w:rsidRPr="00757FA1">
              <w:rPr>
                <w:sz w:val="20"/>
                <w:szCs w:val="20"/>
                <w:lang w:val="mn-MN"/>
              </w:rPr>
              <w:t>800</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3"/>
              <w:rPr>
                <w:sz w:val="20"/>
                <w:szCs w:val="20"/>
                <w:lang w:val="mn-MN"/>
              </w:rPr>
            </w:pPr>
            <w:r w:rsidRPr="00757FA1">
              <w:rPr>
                <w:sz w:val="20"/>
                <w:szCs w:val="20"/>
                <w:lang w:val="mn-MN"/>
              </w:rPr>
              <w:t>–</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497"/>
              <w:jc w:val="left"/>
              <w:rPr>
                <w:sz w:val="20"/>
                <w:szCs w:val="20"/>
                <w:lang w:val="mn-MN"/>
              </w:rPr>
            </w:pPr>
            <w:r w:rsidRPr="00757FA1">
              <w:rPr>
                <w:sz w:val="20"/>
                <w:szCs w:val="20"/>
                <w:lang w:val="mn-MN"/>
              </w:rPr>
              <w:t xml:space="preserve">1 425 </w:t>
            </w:r>
            <w:r w:rsidRPr="00757FA1">
              <w:rPr>
                <w:sz w:val="20"/>
                <w:szCs w:val="20"/>
                <w:vertAlign w:val="superscript"/>
                <w:lang w:val="mn-MN"/>
              </w:rPr>
              <w:t>d</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1"/>
              <w:rPr>
                <w:sz w:val="20"/>
                <w:szCs w:val="20"/>
                <w:lang w:val="mn-MN"/>
              </w:rPr>
            </w:pPr>
            <w:r w:rsidRPr="00757FA1">
              <w:rPr>
                <w:sz w:val="20"/>
                <w:szCs w:val="20"/>
                <w:lang w:val="mn-MN"/>
              </w:rPr>
              <w:t>–</w:t>
            </w:r>
          </w:p>
        </w:tc>
        <w:tc>
          <w:tcPr>
            <w:tcW w:w="1914" w:type="dxa"/>
          </w:tcPr>
          <w:p w:rsidR="00757FA1" w:rsidRPr="00757FA1" w:rsidRDefault="00757FA1" w:rsidP="00757FA1">
            <w:pPr>
              <w:pStyle w:val="TableParagraph"/>
              <w:spacing w:before="61"/>
              <w:ind w:left="233" w:right="233"/>
              <w:rPr>
                <w:sz w:val="20"/>
                <w:szCs w:val="20"/>
                <w:lang w:val="mn-MN"/>
              </w:rPr>
            </w:pPr>
            <w:r w:rsidRPr="00757FA1">
              <w:rPr>
                <w:sz w:val="20"/>
                <w:szCs w:val="20"/>
                <w:lang w:val="mn-MN"/>
              </w:rPr>
              <w:t>1 950</w:t>
            </w:r>
          </w:p>
        </w:tc>
      </w:tr>
      <w:tr w:rsidR="00757FA1" w:rsidRPr="0008146C" w:rsidTr="00757FA1">
        <w:trPr>
          <w:trHeight w:val="387"/>
        </w:trPr>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tcPr>
          <w:p w:rsidR="00757FA1" w:rsidRPr="00757FA1" w:rsidRDefault="00757FA1" w:rsidP="00757FA1">
            <w:pPr>
              <w:pStyle w:val="TableParagraph"/>
              <w:spacing w:before="61"/>
              <w:ind w:left="233" w:right="233"/>
              <w:rPr>
                <w:sz w:val="20"/>
                <w:szCs w:val="20"/>
                <w:lang w:val="mn-MN"/>
              </w:rPr>
            </w:pPr>
            <w:r w:rsidRPr="00757FA1">
              <w:rPr>
                <w:sz w:val="20"/>
                <w:szCs w:val="20"/>
                <w:lang w:val="mn-MN"/>
              </w:rPr>
              <w:t>2 100</w:t>
            </w:r>
          </w:p>
        </w:tc>
      </w:tr>
      <w:tr w:rsidR="00757FA1" w:rsidRPr="0008146C" w:rsidTr="00757FA1">
        <w:trPr>
          <w:trHeight w:val="229"/>
        </w:trPr>
        <w:tc>
          <w:tcPr>
            <w:tcW w:w="1914" w:type="dxa"/>
            <w:vMerge/>
          </w:tcPr>
          <w:p w:rsidR="00757FA1" w:rsidRPr="00757FA1" w:rsidRDefault="00757FA1" w:rsidP="00757FA1">
            <w:pPr>
              <w:ind w:left="0" w:firstLine="0"/>
              <w:rPr>
                <w:rFonts w:eastAsia="Calibri"/>
                <w:b/>
                <w:bCs/>
                <w:sz w:val="20"/>
                <w:szCs w:val="20"/>
              </w:rPr>
            </w:pPr>
          </w:p>
        </w:tc>
        <w:tc>
          <w:tcPr>
            <w:tcW w:w="1914" w:type="dxa"/>
            <w:vMerge w:val="restart"/>
          </w:tcPr>
          <w:p w:rsidR="00757FA1" w:rsidRPr="00757FA1" w:rsidRDefault="00757FA1" w:rsidP="00757FA1">
            <w:pPr>
              <w:pStyle w:val="TableParagraph"/>
              <w:jc w:val="left"/>
              <w:rPr>
                <w:i/>
                <w:sz w:val="20"/>
                <w:szCs w:val="20"/>
                <w:lang w:val="mn-MN"/>
              </w:rPr>
            </w:pPr>
          </w:p>
          <w:p w:rsidR="00757FA1" w:rsidRPr="00757FA1" w:rsidRDefault="00757FA1" w:rsidP="00757FA1">
            <w:pPr>
              <w:pStyle w:val="TableParagraph"/>
              <w:ind w:left="186" w:right="185"/>
              <w:rPr>
                <w:sz w:val="20"/>
                <w:szCs w:val="20"/>
                <w:lang w:val="mn-MN"/>
              </w:rPr>
            </w:pPr>
            <w:r w:rsidRPr="00757FA1">
              <w:rPr>
                <w:sz w:val="20"/>
                <w:szCs w:val="20"/>
                <w:lang w:val="mn-MN"/>
              </w:rPr>
              <w:t>1 425</w:t>
            </w:r>
          </w:p>
        </w:tc>
        <w:tc>
          <w:tcPr>
            <w:tcW w:w="1914" w:type="dxa"/>
            <w:vMerge w:val="restart"/>
          </w:tcPr>
          <w:p w:rsidR="00757FA1" w:rsidRPr="00757FA1" w:rsidRDefault="00757FA1" w:rsidP="00757FA1">
            <w:pPr>
              <w:pStyle w:val="TableParagraph"/>
              <w:jc w:val="left"/>
              <w:rPr>
                <w:i/>
                <w:sz w:val="20"/>
                <w:szCs w:val="20"/>
                <w:lang w:val="mn-MN"/>
              </w:rPr>
            </w:pPr>
          </w:p>
          <w:p w:rsidR="00757FA1" w:rsidRPr="00757FA1" w:rsidRDefault="00757FA1" w:rsidP="00757FA1">
            <w:pPr>
              <w:pStyle w:val="TableParagraph"/>
              <w:ind w:left="169" w:right="163"/>
              <w:rPr>
                <w:sz w:val="20"/>
                <w:szCs w:val="20"/>
                <w:lang w:val="mn-MN"/>
              </w:rPr>
            </w:pPr>
            <w:r w:rsidRPr="00757FA1">
              <w:rPr>
                <w:sz w:val="20"/>
                <w:szCs w:val="20"/>
                <w:lang w:val="mn-MN"/>
              </w:rPr>
              <w:t>1 550</w:t>
            </w:r>
          </w:p>
        </w:tc>
        <w:tc>
          <w:tcPr>
            <w:tcW w:w="1914" w:type="dxa"/>
            <w:vMerge w:val="restart"/>
          </w:tcPr>
          <w:p w:rsidR="00757FA1" w:rsidRPr="00757FA1" w:rsidRDefault="00757FA1" w:rsidP="00757FA1">
            <w:pPr>
              <w:pStyle w:val="TableParagraph"/>
              <w:jc w:val="left"/>
              <w:rPr>
                <w:i/>
                <w:sz w:val="20"/>
                <w:szCs w:val="20"/>
                <w:lang w:val="mn-MN"/>
              </w:rPr>
            </w:pPr>
          </w:p>
          <w:p w:rsidR="00757FA1" w:rsidRPr="00757FA1" w:rsidRDefault="00757FA1" w:rsidP="00757FA1">
            <w:pPr>
              <w:pStyle w:val="TableParagraph"/>
              <w:ind w:left="204" w:right="196"/>
              <w:rPr>
                <w:sz w:val="20"/>
                <w:szCs w:val="20"/>
                <w:lang w:val="mn-MN"/>
              </w:rPr>
            </w:pPr>
            <w:r w:rsidRPr="00757FA1">
              <w:rPr>
                <w:sz w:val="20"/>
                <w:szCs w:val="20"/>
                <w:lang w:val="mn-MN"/>
              </w:rPr>
              <w:t>1,70</w:t>
            </w:r>
          </w:p>
        </w:tc>
        <w:tc>
          <w:tcPr>
            <w:tcW w:w="1914" w:type="dxa"/>
          </w:tcPr>
          <w:p w:rsidR="00757FA1" w:rsidRPr="00757FA1" w:rsidRDefault="00757FA1" w:rsidP="00757FA1">
            <w:pPr>
              <w:pStyle w:val="TableParagraph"/>
              <w:spacing w:before="61"/>
              <w:ind w:left="233" w:right="233"/>
              <w:rPr>
                <w:sz w:val="20"/>
                <w:szCs w:val="20"/>
                <w:lang w:val="mn-MN"/>
              </w:rPr>
            </w:pPr>
            <w:r w:rsidRPr="00757FA1">
              <w:rPr>
                <w:sz w:val="20"/>
                <w:szCs w:val="20"/>
                <w:lang w:val="mn-MN"/>
              </w:rPr>
              <w:t>2 100</w:t>
            </w:r>
          </w:p>
        </w:tc>
      </w:tr>
      <w:tr w:rsidR="00757FA1" w:rsidRPr="0008146C" w:rsidTr="00757FA1">
        <w:trPr>
          <w:trHeight w:val="243"/>
        </w:trPr>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tcPr>
          <w:p w:rsidR="00757FA1" w:rsidRPr="00757FA1" w:rsidRDefault="00757FA1" w:rsidP="00757FA1">
            <w:pPr>
              <w:pStyle w:val="TableParagraph"/>
              <w:spacing w:before="61"/>
              <w:ind w:left="233" w:right="233"/>
              <w:rPr>
                <w:sz w:val="20"/>
                <w:szCs w:val="20"/>
                <w:lang w:val="mn-MN"/>
              </w:rPr>
            </w:pPr>
            <w:r w:rsidRPr="00757FA1">
              <w:rPr>
                <w:sz w:val="20"/>
                <w:szCs w:val="20"/>
                <w:lang w:val="mn-MN"/>
              </w:rPr>
              <w:t>2 250</w:t>
            </w:r>
          </w:p>
        </w:tc>
      </w:tr>
      <w:tr w:rsidR="00757FA1" w:rsidRPr="0008146C" w:rsidTr="00757FA1">
        <w:trPr>
          <w:trHeight w:val="191"/>
        </w:trPr>
        <w:tc>
          <w:tcPr>
            <w:tcW w:w="1914" w:type="dxa"/>
            <w:vMerge/>
          </w:tcPr>
          <w:p w:rsidR="00757FA1" w:rsidRPr="00757FA1" w:rsidRDefault="00757FA1" w:rsidP="00757FA1">
            <w:pPr>
              <w:ind w:left="0" w:firstLine="0"/>
              <w:rPr>
                <w:rFonts w:eastAsia="Calibri"/>
                <w:b/>
                <w:bCs/>
                <w:sz w:val="20"/>
                <w:szCs w:val="20"/>
              </w:rPr>
            </w:pP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186" w:right="185"/>
              <w:rPr>
                <w:sz w:val="20"/>
                <w:szCs w:val="20"/>
                <w:lang w:val="mn-MN"/>
              </w:rPr>
            </w:pPr>
            <w:r w:rsidRPr="00757FA1">
              <w:rPr>
                <w:sz w:val="20"/>
                <w:szCs w:val="20"/>
                <w:lang w:val="mn-MN"/>
              </w:rPr>
              <w:t>1 550</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169" w:right="163"/>
              <w:rPr>
                <w:sz w:val="20"/>
                <w:szCs w:val="20"/>
                <w:lang w:val="mn-MN"/>
              </w:rPr>
            </w:pPr>
            <w:r w:rsidRPr="00757FA1">
              <w:rPr>
                <w:sz w:val="20"/>
                <w:szCs w:val="20"/>
                <w:lang w:val="mn-MN"/>
              </w:rPr>
              <w:t>1 675</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204" w:right="196"/>
              <w:rPr>
                <w:sz w:val="20"/>
                <w:szCs w:val="20"/>
                <w:lang w:val="mn-MN"/>
              </w:rPr>
            </w:pPr>
            <w:r w:rsidRPr="00757FA1">
              <w:rPr>
                <w:sz w:val="20"/>
                <w:szCs w:val="20"/>
                <w:lang w:val="mn-MN"/>
              </w:rPr>
              <w:t>1,65</w:t>
            </w:r>
          </w:p>
        </w:tc>
        <w:tc>
          <w:tcPr>
            <w:tcW w:w="1914" w:type="dxa"/>
          </w:tcPr>
          <w:p w:rsidR="00757FA1" w:rsidRPr="00757FA1" w:rsidRDefault="00757FA1" w:rsidP="00757FA1">
            <w:pPr>
              <w:pStyle w:val="TableParagraph"/>
              <w:spacing w:before="63"/>
              <w:ind w:left="233" w:right="233"/>
              <w:rPr>
                <w:sz w:val="20"/>
                <w:szCs w:val="20"/>
                <w:lang w:val="mn-MN"/>
              </w:rPr>
            </w:pPr>
            <w:r w:rsidRPr="00757FA1">
              <w:rPr>
                <w:sz w:val="20"/>
                <w:szCs w:val="20"/>
                <w:lang w:val="mn-MN"/>
              </w:rPr>
              <w:t>2 250</w:t>
            </w:r>
          </w:p>
        </w:tc>
      </w:tr>
      <w:tr w:rsidR="00757FA1" w:rsidRPr="0008146C" w:rsidTr="00757FA1">
        <w:trPr>
          <w:trHeight w:val="281"/>
        </w:trPr>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tcPr>
          <w:p w:rsidR="00757FA1" w:rsidRPr="00757FA1" w:rsidRDefault="00757FA1" w:rsidP="00757FA1">
            <w:pPr>
              <w:pStyle w:val="TableParagraph"/>
              <w:spacing w:before="63"/>
              <w:ind w:left="233" w:right="233"/>
              <w:rPr>
                <w:sz w:val="20"/>
                <w:szCs w:val="20"/>
                <w:lang w:val="mn-MN"/>
              </w:rPr>
            </w:pPr>
            <w:r w:rsidRPr="00757FA1">
              <w:rPr>
                <w:sz w:val="20"/>
                <w:szCs w:val="20"/>
                <w:lang w:val="mn-MN"/>
              </w:rPr>
              <w:t>2 400</w:t>
            </w:r>
          </w:p>
        </w:tc>
      </w:tr>
      <w:tr w:rsidR="00757FA1" w:rsidRPr="0008146C" w:rsidTr="00757FA1">
        <w:trPr>
          <w:trHeight w:val="280"/>
        </w:trPr>
        <w:tc>
          <w:tcPr>
            <w:tcW w:w="1914" w:type="dxa"/>
            <w:vMerge/>
          </w:tcPr>
          <w:p w:rsidR="00757FA1" w:rsidRPr="00757FA1" w:rsidRDefault="00757FA1" w:rsidP="00757FA1">
            <w:pPr>
              <w:ind w:left="0" w:firstLine="0"/>
              <w:rPr>
                <w:rFonts w:eastAsia="Calibri"/>
                <w:b/>
                <w:bCs/>
                <w:sz w:val="20"/>
                <w:szCs w:val="20"/>
              </w:rPr>
            </w:pP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186" w:right="185"/>
              <w:rPr>
                <w:sz w:val="20"/>
                <w:szCs w:val="20"/>
                <w:lang w:val="mn-MN"/>
              </w:rPr>
            </w:pPr>
            <w:r w:rsidRPr="00757FA1">
              <w:rPr>
                <w:sz w:val="20"/>
                <w:szCs w:val="20"/>
                <w:lang w:val="mn-MN"/>
              </w:rPr>
              <w:t>1 675</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169" w:right="163"/>
              <w:rPr>
                <w:sz w:val="20"/>
                <w:szCs w:val="20"/>
                <w:lang w:val="mn-MN"/>
              </w:rPr>
            </w:pPr>
            <w:r w:rsidRPr="00757FA1">
              <w:rPr>
                <w:sz w:val="20"/>
                <w:szCs w:val="20"/>
                <w:lang w:val="mn-MN"/>
              </w:rPr>
              <w:t>1 800</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202" w:right="200"/>
              <w:rPr>
                <w:sz w:val="20"/>
                <w:szCs w:val="20"/>
                <w:lang w:val="mn-MN"/>
              </w:rPr>
            </w:pPr>
            <w:r w:rsidRPr="00757FA1">
              <w:rPr>
                <w:sz w:val="20"/>
                <w:szCs w:val="20"/>
                <w:lang w:val="mn-MN"/>
              </w:rPr>
              <w:t>1,6</w:t>
            </w:r>
          </w:p>
        </w:tc>
        <w:tc>
          <w:tcPr>
            <w:tcW w:w="1914" w:type="dxa"/>
          </w:tcPr>
          <w:p w:rsidR="00757FA1" w:rsidRPr="00757FA1" w:rsidRDefault="00757FA1" w:rsidP="00757FA1">
            <w:pPr>
              <w:pStyle w:val="TableParagraph"/>
              <w:spacing w:before="63"/>
              <w:ind w:left="233" w:right="233"/>
              <w:rPr>
                <w:sz w:val="20"/>
                <w:szCs w:val="20"/>
                <w:lang w:val="mn-MN"/>
              </w:rPr>
            </w:pPr>
            <w:r w:rsidRPr="00757FA1">
              <w:rPr>
                <w:sz w:val="20"/>
                <w:szCs w:val="20"/>
                <w:lang w:val="mn-MN"/>
              </w:rPr>
              <w:t>2 400</w:t>
            </w:r>
          </w:p>
        </w:tc>
      </w:tr>
      <w:tr w:rsidR="00757FA1" w:rsidRPr="0008146C" w:rsidTr="00757FA1">
        <w:trPr>
          <w:trHeight w:val="159"/>
        </w:trPr>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tcPr>
          <w:p w:rsidR="00757FA1" w:rsidRPr="00757FA1" w:rsidRDefault="00757FA1" w:rsidP="00757FA1">
            <w:pPr>
              <w:pStyle w:val="TableParagraph"/>
              <w:spacing w:before="61"/>
              <w:ind w:left="233" w:right="233"/>
              <w:rPr>
                <w:sz w:val="20"/>
                <w:szCs w:val="20"/>
                <w:lang w:val="mn-MN"/>
              </w:rPr>
            </w:pPr>
            <w:r w:rsidRPr="00757FA1">
              <w:rPr>
                <w:sz w:val="20"/>
                <w:szCs w:val="20"/>
                <w:lang w:val="mn-MN"/>
              </w:rPr>
              <w:t>2 550</w:t>
            </w:r>
          </w:p>
        </w:tc>
      </w:tr>
    </w:tbl>
    <w:p w:rsidR="00757FA1" w:rsidRDefault="00757FA1" w:rsidP="00757FA1">
      <w:pPr>
        <w:spacing w:after="120"/>
        <w:ind w:left="0" w:firstLine="0"/>
        <w:rPr>
          <w:b/>
        </w:rPr>
      </w:pPr>
    </w:p>
    <w:p w:rsidR="00757FA1" w:rsidRDefault="00757FA1" w:rsidP="00757FA1">
      <w:pPr>
        <w:spacing w:after="120"/>
        <w:ind w:left="0" w:firstLine="0"/>
        <w:jc w:val="center"/>
        <w:rPr>
          <w:b/>
        </w:rPr>
      </w:pPr>
      <w:r w:rsidRPr="00757FA1">
        <w:rPr>
          <w:b/>
        </w:rPr>
        <w:t>Table 3 – Standard insulation levels for range II (</w:t>
      </w:r>
      <w:r w:rsidRPr="00757FA1">
        <w:rPr>
          <w:i/>
        </w:rPr>
        <w:t>Um</w:t>
      </w:r>
      <w:r w:rsidRPr="00757FA1">
        <w:rPr>
          <w:b/>
        </w:rPr>
        <w:t xml:space="preserve"> &gt; 245 kV) (</w:t>
      </w:r>
      <w:r w:rsidRPr="00757FA1">
        <w:rPr>
          <w:i/>
        </w:rPr>
        <w:t>1 of 2</w:t>
      </w:r>
      <w:r w:rsidRPr="00757FA1">
        <w:rPr>
          <w:b/>
        </w:rPr>
        <w:t>)</w:t>
      </w:r>
    </w:p>
    <w:tbl>
      <w:tblPr>
        <w:tblStyle w:val="TableGrid"/>
        <w:tblW w:w="0" w:type="auto"/>
        <w:tblLook w:val="04A0" w:firstRow="1" w:lastRow="0" w:firstColumn="1" w:lastColumn="0" w:noHBand="0" w:noVBand="1"/>
      </w:tblPr>
      <w:tblGrid>
        <w:gridCol w:w="1914"/>
        <w:gridCol w:w="1914"/>
        <w:gridCol w:w="1914"/>
        <w:gridCol w:w="1914"/>
        <w:gridCol w:w="1914"/>
      </w:tblGrid>
      <w:tr w:rsidR="00757FA1" w:rsidTr="00757FA1">
        <w:tc>
          <w:tcPr>
            <w:tcW w:w="1914" w:type="dxa"/>
            <w:vMerge w:val="restart"/>
          </w:tcPr>
          <w:p w:rsidR="00757FA1" w:rsidRPr="00757FA1" w:rsidRDefault="00757FA1" w:rsidP="00757FA1">
            <w:pPr>
              <w:ind w:left="0" w:firstLine="0"/>
              <w:rPr>
                <w:rFonts w:eastAsia="Calibri"/>
                <w:b/>
                <w:bCs/>
                <w:sz w:val="20"/>
                <w:szCs w:val="20"/>
              </w:rPr>
            </w:pPr>
            <w:r w:rsidRPr="00757FA1">
              <w:rPr>
                <w:rFonts w:eastAsia="Calibri"/>
                <w:b/>
                <w:bCs/>
                <w:sz w:val="20"/>
                <w:szCs w:val="20"/>
              </w:rPr>
              <w:t>Highest voltage for</w:t>
            </w:r>
          </w:p>
          <w:p w:rsidR="00757FA1" w:rsidRPr="00757FA1" w:rsidRDefault="00757FA1" w:rsidP="00757FA1">
            <w:pPr>
              <w:ind w:left="0" w:firstLine="0"/>
              <w:rPr>
                <w:rFonts w:eastAsia="Calibri"/>
                <w:b/>
                <w:bCs/>
                <w:sz w:val="20"/>
                <w:szCs w:val="20"/>
              </w:rPr>
            </w:pPr>
            <w:r w:rsidRPr="00757FA1">
              <w:rPr>
                <w:rFonts w:eastAsia="Calibri"/>
                <w:b/>
                <w:bCs/>
                <w:sz w:val="20"/>
                <w:szCs w:val="20"/>
              </w:rPr>
              <w:t>equipment,</w:t>
            </w:r>
          </w:p>
          <w:p w:rsidR="00757FA1" w:rsidRPr="00757FA1" w:rsidRDefault="00757FA1" w:rsidP="00757FA1">
            <w:pPr>
              <w:ind w:left="0" w:firstLine="0"/>
              <w:rPr>
                <w:rFonts w:eastAsia="Calibri"/>
                <w:b/>
                <w:bCs/>
                <w:sz w:val="20"/>
                <w:szCs w:val="20"/>
              </w:rPr>
            </w:pPr>
          </w:p>
          <w:p w:rsidR="00757FA1" w:rsidRPr="00757FA1" w:rsidRDefault="00757FA1" w:rsidP="00757FA1">
            <w:pPr>
              <w:ind w:left="0" w:firstLine="0"/>
              <w:rPr>
                <w:rFonts w:eastAsia="Calibri"/>
                <w:bCs/>
                <w:i/>
                <w:sz w:val="20"/>
                <w:szCs w:val="20"/>
              </w:rPr>
            </w:pPr>
            <w:r w:rsidRPr="00757FA1">
              <w:rPr>
                <w:rFonts w:eastAsia="Calibri"/>
                <w:bCs/>
                <w:i/>
                <w:sz w:val="20"/>
                <w:szCs w:val="20"/>
              </w:rPr>
              <w:t xml:space="preserve">Um </w:t>
            </w:r>
          </w:p>
          <w:p w:rsidR="00757FA1" w:rsidRPr="00757FA1" w:rsidRDefault="00757FA1" w:rsidP="00757FA1">
            <w:pPr>
              <w:spacing w:after="120"/>
              <w:ind w:left="0" w:firstLine="0"/>
              <w:jc w:val="center"/>
              <w:rPr>
                <w:b/>
                <w:sz w:val="20"/>
                <w:szCs w:val="20"/>
              </w:rPr>
            </w:pPr>
          </w:p>
        </w:tc>
        <w:tc>
          <w:tcPr>
            <w:tcW w:w="5742" w:type="dxa"/>
            <w:gridSpan w:val="3"/>
          </w:tcPr>
          <w:p w:rsidR="00757FA1" w:rsidRPr="00757FA1" w:rsidRDefault="00757FA1" w:rsidP="00757FA1">
            <w:pPr>
              <w:spacing w:after="120"/>
              <w:ind w:left="0" w:firstLine="0"/>
              <w:jc w:val="center"/>
              <w:rPr>
                <w:b/>
                <w:sz w:val="20"/>
                <w:szCs w:val="20"/>
              </w:rPr>
            </w:pPr>
            <w:r w:rsidRPr="00757FA1">
              <w:rPr>
                <w:b/>
                <w:sz w:val="20"/>
                <w:szCs w:val="20"/>
              </w:rPr>
              <w:t>Standard rated switching impulse withstand voltage</w:t>
            </w:r>
          </w:p>
        </w:tc>
        <w:tc>
          <w:tcPr>
            <w:tcW w:w="1914" w:type="dxa"/>
            <w:vMerge w:val="restart"/>
          </w:tcPr>
          <w:p w:rsidR="00757FA1" w:rsidRPr="00757FA1" w:rsidRDefault="00757FA1" w:rsidP="00757FA1">
            <w:pPr>
              <w:ind w:left="0" w:firstLine="0"/>
              <w:rPr>
                <w:rFonts w:eastAsia="Calibri"/>
                <w:b/>
                <w:bCs/>
                <w:sz w:val="20"/>
                <w:szCs w:val="20"/>
              </w:rPr>
            </w:pPr>
            <w:r w:rsidRPr="00757FA1">
              <w:rPr>
                <w:rFonts w:eastAsia="Calibri"/>
                <w:b/>
                <w:bCs/>
                <w:sz w:val="20"/>
                <w:szCs w:val="20"/>
              </w:rPr>
              <w:t>Standard rated lightning impulse withstand</w:t>
            </w:r>
          </w:p>
          <w:p w:rsidR="00757FA1" w:rsidRPr="00757FA1" w:rsidRDefault="00757FA1" w:rsidP="00757FA1">
            <w:pPr>
              <w:ind w:left="0" w:firstLine="0"/>
              <w:rPr>
                <w:rFonts w:eastAsia="Calibri"/>
                <w:bCs/>
                <w:sz w:val="20"/>
                <w:szCs w:val="20"/>
              </w:rPr>
            </w:pPr>
            <w:r w:rsidRPr="00757FA1">
              <w:rPr>
                <w:rFonts w:eastAsia="Calibri"/>
                <w:b/>
                <w:bCs/>
                <w:sz w:val="20"/>
                <w:szCs w:val="20"/>
              </w:rPr>
              <w:t>voltag</w:t>
            </w:r>
            <m:oMath>
              <m:sSup>
                <m:sSupPr>
                  <m:ctrlPr>
                    <w:rPr>
                      <w:rFonts w:ascii="Cambria Math" w:eastAsia="Calibri" w:hAnsi="Cambria Math"/>
                      <w:b/>
                      <w:bCs/>
                      <w:sz w:val="20"/>
                      <w:szCs w:val="20"/>
                    </w:rPr>
                  </m:ctrlPr>
                </m:sSupPr>
                <m:e>
                  <m:r>
                    <m:rPr>
                      <m:sty m:val="b"/>
                    </m:rPr>
                    <w:rPr>
                      <w:rFonts w:ascii="Cambria Math" w:eastAsia="Calibri" w:hAnsi="Cambria Math"/>
                      <w:sz w:val="20"/>
                      <w:szCs w:val="20"/>
                    </w:rPr>
                    <m:t>e</m:t>
                  </m:r>
                </m:e>
                <m:sup>
                  <m:r>
                    <m:rPr>
                      <m:sty m:val="b"/>
                    </m:rPr>
                    <w:rPr>
                      <w:rFonts w:ascii="Cambria Math" w:eastAsia="Calibri" w:hAnsi="Cambria Math"/>
                      <w:sz w:val="20"/>
                      <w:szCs w:val="20"/>
                    </w:rPr>
                    <m:t>b</m:t>
                  </m:r>
                </m:sup>
              </m:sSup>
            </m:oMath>
          </w:p>
        </w:tc>
      </w:tr>
      <w:tr w:rsidR="00757FA1" w:rsidTr="00757FA1">
        <w:tc>
          <w:tcPr>
            <w:tcW w:w="1914" w:type="dxa"/>
            <w:vMerge/>
          </w:tcPr>
          <w:p w:rsidR="00757FA1" w:rsidRPr="00757FA1" w:rsidRDefault="00757FA1" w:rsidP="00757FA1">
            <w:pPr>
              <w:spacing w:after="120"/>
              <w:ind w:left="0" w:firstLine="0"/>
              <w:jc w:val="center"/>
              <w:rPr>
                <w:b/>
                <w:sz w:val="20"/>
                <w:szCs w:val="20"/>
              </w:rPr>
            </w:pPr>
          </w:p>
        </w:tc>
        <w:tc>
          <w:tcPr>
            <w:tcW w:w="1914" w:type="dxa"/>
          </w:tcPr>
          <w:p w:rsidR="00757FA1" w:rsidRPr="00757FA1" w:rsidRDefault="00757FA1" w:rsidP="00757FA1">
            <w:pPr>
              <w:pStyle w:val="TableParagraph"/>
              <w:widowControl/>
              <w:autoSpaceDE/>
              <w:autoSpaceDN/>
              <w:spacing w:before="5"/>
              <w:rPr>
                <w:rFonts w:eastAsia="Calibri"/>
                <w:b/>
                <w:sz w:val="20"/>
                <w:szCs w:val="20"/>
                <w:lang w:val="mn-MN"/>
              </w:rPr>
            </w:pPr>
          </w:p>
          <w:p w:rsidR="00757FA1" w:rsidRPr="00757FA1" w:rsidRDefault="00757FA1" w:rsidP="00757FA1">
            <w:pPr>
              <w:pStyle w:val="TableParagraph"/>
              <w:widowControl/>
              <w:autoSpaceDE/>
              <w:autoSpaceDN/>
              <w:ind w:left="316" w:hanging="48"/>
              <w:rPr>
                <w:rFonts w:eastAsia="Calibri"/>
                <w:b/>
                <w:sz w:val="20"/>
                <w:szCs w:val="20"/>
                <w:lang w:val="mn-MN"/>
              </w:rPr>
            </w:pPr>
            <w:r w:rsidRPr="00757FA1">
              <w:rPr>
                <w:rFonts w:eastAsia="Calibri"/>
                <w:b/>
                <w:sz w:val="20"/>
                <w:szCs w:val="20"/>
                <w:lang w:val="mn-MN"/>
              </w:rPr>
              <w:t>Longitudinal insulatio</w:t>
            </w:r>
            <m:oMath>
              <m:sSup>
                <m:sSupPr>
                  <m:ctrlPr>
                    <w:rPr>
                      <w:rFonts w:ascii="Cambria Math" w:eastAsia="Calibri" w:hAnsi="Cambria Math"/>
                      <w:b/>
                      <w:sz w:val="20"/>
                      <w:szCs w:val="20"/>
                      <w:lang w:val="mn-MN"/>
                    </w:rPr>
                  </m:ctrlPr>
                </m:sSupPr>
                <m:e>
                  <m:r>
                    <m:rPr>
                      <m:sty m:val="b"/>
                    </m:rPr>
                    <w:rPr>
                      <w:rFonts w:ascii="Cambria Math" w:eastAsia="Calibri" w:hAnsi="Cambria Math"/>
                      <w:sz w:val="20"/>
                      <w:szCs w:val="20"/>
                      <w:lang w:val="mn-MN"/>
                    </w:rPr>
                    <m:t>n</m:t>
                  </m:r>
                </m:e>
                <m:sup>
                  <m:r>
                    <m:rPr>
                      <m:sty m:val="b"/>
                    </m:rPr>
                    <w:rPr>
                      <w:rFonts w:ascii="Cambria Math" w:eastAsia="Calibri" w:hAnsi="Cambria Math"/>
                      <w:sz w:val="20"/>
                      <w:szCs w:val="20"/>
                      <w:lang w:val="mn-MN"/>
                    </w:rPr>
                    <m:t>a</m:t>
                  </m:r>
                </m:sup>
              </m:sSup>
            </m:oMath>
          </w:p>
        </w:tc>
        <w:tc>
          <w:tcPr>
            <w:tcW w:w="1914" w:type="dxa"/>
          </w:tcPr>
          <w:p w:rsidR="00757FA1" w:rsidRPr="00757FA1" w:rsidRDefault="00757FA1" w:rsidP="00757FA1">
            <w:pPr>
              <w:pStyle w:val="TableParagraph"/>
              <w:widowControl/>
              <w:autoSpaceDE/>
              <w:autoSpaceDN/>
              <w:rPr>
                <w:rFonts w:eastAsia="Calibri"/>
                <w:b/>
                <w:sz w:val="20"/>
                <w:szCs w:val="20"/>
                <w:lang w:val="mn-MN"/>
              </w:rPr>
            </w:pPr>
          </w:p>
          <w:p w:rsidR="00757FA1" w:rsidRPr="00757FA1" w:rsidRDefault="00757FA1" w:rsidP="00757FA1">
            <w:pPr>
              <w:pStyle w:val="TableParagraph"/>
              <w:widowControl/>
              <w:autoSpaceDE/>
              <w:autoSpaceDN/>
              <w:spacing w:before="108"/>
              <w:ind w:left="165"/>
              <w:rPr>
                <w:rFonts w:eastAsia="Calibri"/>
                <w:b/>
                <w:sz w:val="20"/>
                <w:szCs w:val="20"/>
                <w:lang w:val="mn-MN"/>
              </w:rPr>
            </w:pPr>
            <w:r w:rsidRPr="00757FA1">
              <w:rPr>
                <w:rFonts w:eastAsia="Calibri"/>
                <w:b/>
                <w:sz w:val="20"/>
                <w:szCs w:val="20"/>
                <w:lang w:val="mn-MN"/>
              </w:rPr>
              <w:t>Phase-to-earth</w:t>
            </w:r>
          </w:p>
        </w:tc>
        <w:tc>
          <w:tcPr>
            <w:tcW w:w="1914" w:type="dxa"/>
          </w:tcPr>
          <w:p w:rsidR="00757FA1" w:rsidRPr="00757FA1" w:rsidRDefault="00757FA1" w:rsidP="00757FA1">
            <w:pPr>
              <w:pStyle w:val="TableParagraph"/>
              <w:widowControl/>
              <w:autoSpaceDE/>
              <w:autoSpaceDN/>
              <w:rPr>
                <w:rFonts w:eastAsia="Calibri"/>
                <w:b/>
                <w:sz w:val="20"/>
                <w:szCs w:val="20"/>
                <w:lang w:val="mn-MN"/>
              </w:rPr>
            </w:pPr>
          </w:p>
          <w:p w:rsidR="00757FA1" w:rsidRPr="00757FA1" w:rsidRDefault="00757FA1" w:rsidP="00757FA1">
            <w:pPr>
              <w:pStyle w:val="TableParagraph"/>
              <w:widowControl/>
              <w:autoSpaceDE/>
              <w:autoSpaceDN/>
              <w:spacing w:before="108"/>
              <w:ind w:left="142"/>
              <w:rPr>
                <w:rFonts w:eastAsia="Calibri"/>
                <w:b/>
                <w:sz w:val="20"/>
                <w:szCs w:val="20"/>
                <w:lang w:val="mn-MN"/>
              </w:rPr>
            </w:pPr>
            <w:r w:rsidRPr="00757FA1">
              <w:rPr>
                <w:rFonts w:eastAsia="Calibri"/>
                <w:b/>
                <w:sz w:val="20"/>
                <w:szCs w:val="20"/>
                <w:lang w:val="mn-MN"/>
              </w:rPr>
              <w:t>Phase-to-phase</w:t>
            </w:r>
          </w:p>
        </w:tc>
        <w:tc>
          <w:tcPr>
            <w:tcW w:w="1914" w:type="dxa"/>
            <w:vMerge/>
          </w:tcPr>
          <w:p w:rsidR="00757FA1" w:rsidRPr="00757FA1" w:rsidRDefault="00757FA1" w:rsidP="00757FA1">
            <w:pPr>
              <w:spacing w:after="120"/>
              <w:ind w:left="0" w:firstLine="0"/>
              <w:jc w:val="center"/>
              <w:rPr>
                <w:b/>
                <w:sz w:val="20"/>
                <w:szCs w:val="20"/>
              </w:rPr>
            </w:pPr>
          </w:p>
        </w:tc>
      </w:tr>
      <w:tr w:rsidR="00757FA1" w:rsidTr="00757FA1">
        <w:tc>
          <w:tcPr>
            <w:tcW w:w="1914" w:type="dxa"/>
          </w:tcPr>
          <w:p w:rsidR="00757FA1" w:rsidRPr="00757FA1" w:rsidRDefault="00757FA1" w:rsidP="00757FA1">
            <w:pPr>
              <w:pStyle w:val="TableParagraph"/>
              <w:widowControl/>
              <w:autoSpaceDE/>
              <w:autoSpaceDN/>
              <w:spacing w:before="108"/>
              <w:ind w:left="165"/>
              <w:rPr>
                <w:rFonts w:eastAsia="Calibri"/>
                <w:b/>
                <w:sz w:val="20"/>
                <w:szCs w:val="20"/>
                <w:lang w:val="mn-MN"/>
              </w:rPr>
            </w:pPr>
          </w:p>
          <w:p w:rsidR="00757FA1" w:rsidRPr="00757FA1" w:rsidRDefault="00757FA1" w:rsidP="00757FA1">
            <w:pPr>
              <w:pStyle w:val="TableParagraph"/>
              <w:widowControl/>
              <w:autoSpaceDE/>
              <w:autoSpaceDN/>
              <w:spacing w:before="108"/>
              <w:ind w:left="165"/>
              <w:rPr>
                <w:rFonts w:eastAsia="Calibri"/>
                <w:b/>
                <w:sz w:val="20"/>
                <w:szCs w:val="20"/>
                <w:lang w:val="mn-MN"/>
              </w:rPr>
            </w:pPr>
            <w:r w:rsidRPr="00757FA1">
              <w:rPr>
                <w:rFonts w:eastAsia="Calibri"/>
                <w:b/>
                <w:sz w:val="20"/>
                <w:szCs w:val="20"/>
                <w:lang w:val="mn-MN"/>
              </w:rPr>
              <w:t>kV</w:t>
            </w:r>
          </w:p>
          <w:p w:rsidR="00757FA1" w:rsidRPr="00757FA1" w:rsidRDefault="00757FA1" w:rsidP="00757FA1">
            <w:pPr>
              <w:pStyle w:val="TableParagraph"/>
              <w:widowControl/>
              <w:autoSpaceDE/>
              <w:autoSpaceDN/>
              <w:spacing w:before="108"/>
              <w:ind w:left="165"/>
              <w:rPr>
                <w:rFonts w:eastAsia="Calibri"/>
                <w:b/>
                <w:sz w:val="20"/>
                <w:szCs w:val="20"/>
                <w:lang w:val="mn-MN"/>
              </w:rPr>
            </w:pPr>
            <w:r w:rsidRPr="00757FA1">
              <w:rPr>
                <w:rFonts w:eastAsia="Calibri"/>
                <w:b/>
                <w:sz w:val="20"/>
                <w:szCs w:val="20"/>
                <w:lang w:val="mn-MN"/>
              </w:rPr>
              <w:t xml:space="preserve"> (r.m.s value)</w:t>
            </w:r>
          </w:p>
        </w:tc>
        <w:tc>
          <w:tcPr>
            <w:tcW w:w="1914" w:type="dxa"/>
          </w:tcPr>
          <w:p w:rsidR="00757FA1" w:rsidRPr="00757FA1" w:rsidRDefault="00757FA1" w:rsidP="00757FA1">
            <w:pPr>
              <w:pStyle w:val="TableParagraph"/>
              <w:widowControl/>
              <w:autoSpaceDE/>
              <w:autoSpaceDN/>
              <w:spacing w:before="108"/>
              <w:ind w:left="165"/>
              <w:rPr>
                <w:rFonts w:eastAsia="Calibri"/>
                <w:b/>
                <w:sz w:val="20"/>
                <w:szCs w:val="20"/>
                <w:lang w:val="mn-MN"/>
              </w:rPr>
            </w:pPr>
          </w:p>
          <w:p w:rsidR="00757FA1" w:rsidRPr="00757FA1" w:rsidRDefault="00757FA1" w:rsidP="00757FA1">
            <w:pPr>
              <w:pStyle w:val="TableParagraph"/>
              <w:widowControl/>
              <w:autoSpaceDE/>
              <w:autoSpaceDN/>
              <w:spacing w:before="108"/>
              <w:ind w:left="165"/>
              <w:rPr>
                <w:rFonts w:eastAsia="Calibri"/>
                <w:b/>
                <w:sz w:val="20"/>
                <w:szCs w:val="20"/>
                <w:lang w:val="mn-MN"/>
              </w:rPr>
            </w:pPr>
            <w:r w:rsidRPr="00757FA1">
              <w:rPr>
                <w:rFonts w:eastAsia="Calibri"/>
                <w:b/>
                <w:sz w:val="20"/>
                <w:szCs w:val="20"/>
                <w:lang w:val="mn-MN"/>
              </w:rPr>
              <w:t>kV</w:t>
            </w:r>
          </w:p>
          <w:p w:rsidR="00757FA1" w:rsidRPr="00757FA1" w:rsidRDefault="00757FA1" w:rsidP="00757FA1">
            <w:pPr>
              <w:pStyle w:val="TableParagraph"/>
              <w:widowControl/>
              <w:autoSpaceDE/>
              <w:autoSpaceDN/>
              <w:spacing w:before="108"/>
              <w:ind w:left="165"/>
              <w:rPr>
                <w:rFonts w:eastAsia="Calibri"/>
                <w:b/>
                <w:sz w:val="20"/>
                <w:szCs w:val="20"/>
                <w:lang w:val="mn-MN"/>
              </w:rPr>
            </w:pPr>
            <w:r w:rsidRPr="00757FA1">
              <w:rPr>
                <w:rFonts w:eastAsia="Calibri"/>
                <w:b/>
                <w:sz w:val="20"/>
                <w:szCs w:val="20"/>
                <w:lang w:val="mn-MN"/>
              </w:rPr>
              <w:t>(peak value)</w:t>
            </w:r>
          </w:p>
        </w:tc>
        <w:tc>
          <w:tcPr>
            <w:tcW w:w="1914" w:type="dxa"/>
          </w:tcPr>
          <w:p w:rsidR="00757FA1" w:rsidRPr="00757FA1" w:rsidRDefault="00757FA1" w:rsidP="00757FA1">
            <w:pPr>
              <w:pStyle w:val="TableParagraph"/>
              <w:widowControl/>
              <w:autoSpaceDE/>
              <w:autoSpaceDN/>
              <w:spacing w:before="108"/>
              <w:ind w:left="165"/>
              <w:rPr>
                <w:rFonts w:eastAsia="Calibri"/>
                <w:b/>
                <w:sz w:val="20"/>
                <w:szCs w:val="20"/>
                <w:lang w:val="mn-MN"/>
              </w:rPr>
            </w:pPr>
          </w:p>
          <w:p w:rsidR="00757FA1" w:rsidRPr="00757FA1" w:rsidRDefault="00757FA1" w:rsidP="00757FA1">
            <w:pPr>
              <w:pStyle w:val="TableParagraph"/>
              <w:widowControl/>
              <w:autoSpaceDE/>
              <w:autoSpaceDN/>
              <w:spacing w:before="108"/>
              <w:ind w:left="165"/>
              <w:rPr>
                <w:rFonts w:eastAsia="Calibri"/>
                <w:b/>
                <w:sz w:val="20"/>
                <w:szCs w:val="20"/>
                <w:lang w:val="mn-MN"/>
              </w:rPr>
            </w:pPr>
            <w:r w:rsidRPr="00757FA1">
              <w:rPr>
                <w:rFonts w:eastAsia="Calibri"/>
                <w:b/>
                <w:sz w:val="20"/>
                <w:szCs w:val="20"/>
                <w:lang w:val="mn-MN"/>
              </w:rPr>
              <w:t>kV</w:t>
            </w:r>
          </w:p>
          <w:p w:rsidR="00757FA1" w:rsidRPr="00757FA1" w:rsidRDefault="00757FA1" w:rsidP="00757FA1">
            <w:pPr>
              <w:pStyle w:val="TableParagraph"/>
              <w:widowControl/>
              <w:autoSpaceDE/>
              <w:autoSpaceDN/>
              <w:spacing w:before="108"/>
              <w:ind w:left="165"/>
              <w:rPr>
                <w:rFonts w:eastAsia="Calibri"/>
                <w:b/>
                <w:sz w:val="20"/>
                <w:szCs w:val="20"/>
                <w:lang w:val="mn-MN"/>
              </w:rPr>
            </w:pPr>
            <w:r w:rsidRPr="00757FA1">
              <w:rPr>
                <w:rFonts w:eastAsia="Calibri"/>
                <w:b/>
                <w:sz w:val="20"/>
                <w:szCs w:val="20"/>
                <w:lang w:val="mn-MN"/>
              </w:rPr>
              <w:t>(peak value)</w:t>
            </w:r>
          </w:p>
        </w:tc>
        <w:tc>
          <w:tcPr>
            <w:tcW w:w="1914" w:type="dxa"/>
          </w:tcPr>
          <w:p w:rsidR="00757FA1" w:rsidRPr="00757FA1" w:rsidRDefault="00757FA1" w:rsidP="00757FA1">
            <w:pPr>
              <w:pStyle w:val="TableParagraph"/>
              <w:widowControl/>
              <w:autoSpaceDE/>
              <w:autoSpaceDN/>
              <w:spacing w:before="108"/>
              <w:ind w:left="165"/>
              <w:rPr>
                <w:rFonts w:eastAsia="Calibri"/>
                <w:b/>
                <w:sz w:val="20"/>
                <w:szCs w:val="20"/>
                <w:lang w:val="mn-MN"/>
              </w:rPr>
            </w:pPr>
            <w:r w:rsidRPr="00757FA1">
              <w:rPr>
                <w:rFonts w:eastAsia="Calibri"/>
                <w:b/>
                <w:sz w:val="20"/>
                <w:szCs w:val="20"/>
                <w:lang w:val="mn-MN"/>
              </w:rPr>
              <w:t>(ratio to the phase-to-earth</w:t>
            </w:r>
          </w:p>
          <w:p w:rsidR="00757FA1" w:rsidRPr="00757FA1" w:rsidRDefault="00757FA1" w:rsidP="00757FA1">
            <w:pPr>
              <w:pStyle w:val="TableParagraph"/>
              <w:widowControl/>
              <w:autoSpaceDE/>
              <w:autoSpaceDN/>
              <w:spacing w:before="108"/>
              <w:ind w:left="165"/>
              <w:rPr>
                <w:rFonts w:eastAsia="Calibri"/>
                <w:b/>
                <w:sz w:val="20"/>
                <w:szCs w:val="20"/>
                <w:lang w:val="mn-MN"/>
              </w:rPr>
            </w:pPr>
            <w:r w:rsidRPr="00757FA1">
              <w:rPr>
                <w:rFonts w:eastAsia="Calibri"/>
                <w:b/>
                <w:sz w:val="20"/>
                <w:szCs w:val="20"/>
                <w:lang w:val="mn-MN"/>
              </w:rPr>
              <w:t>peak value)</w:t>
            </w:r>
          </w:p>
        </w:tc>
        <w:tc>
          <w:tcPr>
            <w:tcW w:w="1914" w:type="dxa"/>
          </w:tcPr>
          <w:p w:rsidR="00757FA1" w:rsidRPr="00757FA1" w:rsidRDefault="00757FA1" w:rsidP="00757FA1">
            <w:pPr>
              <w:pStyle w:val="TableParagraph"/>
              <w:widowControl/>
              <w:autoSpaceDE/>
              <w:autoSpaceDN/>
              <w:spacing w:before="108"/>
              <w:ind w:left="165"/>
              <w:rPr>
                <w:rFonts w:eastAsia="Calibri"/>
                <w:b/>
                <w:sz w:val="20"/>
                <w:szCs w:val="20"/>
                <w:lang w:val="mn-MN"/>
              </w:rPr>
            </w:pPr>
          </w:p>
          <w:p w:rsidR="00757FA1" w:rsidRPr="00757FA1" w:rsidRDefault="00757FA1" w:rsidP="00757FA1">
            <w:pPr>
              <w:pStyle w:val="TableParagraph"/>
              <w:widowControl/>
              <w:autoSpaceDE/>
              <w:autoSpaceDN/>
              <w:spacing w:before="108"/>
              <w:ind w:left="165"/>
              <w:rPr>
                <w:rFonts w:eastAsia="Calibri"/>
                <w:b/>
                <w:sz w:val="20"/>
                <w:szCs w:val="20"/>
                <w:lang w:val="mn-MN"/>
              </w:rPr>
            </w:pPr>
            <w:r w:rsidRPr="00757FA1">
              <w:rPr>
                <w:rFonts w:eastAsia="Calibri"/>
                <w:b/>
                <w:sz w:val="20"/>
                <w:szCs w:val="20"/>
                <w:lang w:val="mn-MN"/>
              </w:rPr>
              <w:t>kV</w:t>
            </w:r>
          </w:p>
          <w:p w:rsidR="00757FA1" w:rsidRPr="00757FA1" w:rsidRDefault="00757FA1" w:rsidP="00757FA1">
            <w:pPr>
              <w:pStyle w:val="TableParagraph"/>
              <w:widowControl/>
              <w:autoSpaceDE/>
              <w:autoSpaceDN/>
              <w:spacing w:before="108"/>
              <w:ind w:left="165"/>
              <w:rPr>
                <w:rFonts w:eastAsia="Calibri"/>
                <w:b/>
                <w:sz w:val="20"/>
                <w:szCs w:val="20"/>
                <w:lang w:val="mn-MN"/>
              </w:rPr>
            </w:pPr>
            <w:r w:rsidRPr="00757FA1">
              <w:rPr>
                <w:rFonts w:eastAsia="Calibri"/>
                <w:b/>
                <w:sz w:val="20"/>
                <w:szCs w:val="20"/>
                <w:lang w:val="mn-MN"/>
              </w:rPr>
              <w:t>(peak value)</w:t>
            </w:r>
          </w:p>
        </w:tc>
      </w:tr>
      <w:tr w:rsidR="00757FA1" w:rsidTr="00757FA1">
        <w:trPr>
          <w:trHeight w:val="322"/>
        </w:trPr>
        <w:tc>
          <w:tcPr>
            <w:tcW w:w="1914" w:type="dxa"/>
            <w:vMerge w:val="restart"/>
          </w:tcPr>
          <w:p w:rsidR="00757FA1" w:rsidRPr="00757FA1" w:rsidRDefault="00757FA1" w:rsidP="00757FA1">
            <w:pPr>
              <w:ind w:left="0" w:firstLine="0"/>
              <w:rPr>
                <w:rFonts w:eastAsia="Calibri"/>
                <w:b/>
                <w:bCs/>
                <w:sz w:val="20"/>
                <w:szCs w:val="20"/>
              </w:rPr>
            </w:pPr>
          </w:p>
          <w:p w:rsidR="00757FA1" w:rsidRPr="00757FA1" w:rsidRDefault="00757FA1" w:rsidP="00757FA1">
            <w:pPr>
              <w:ind w:left="0" w:firstLine="0"/>
              <w:rPr>
                <w:rFonts w:eastAsia="Calibri"/>
                <w:b/>
                <w:bCs/>
                <w:sz w:val="20"/>
                <w:szCs w:val="20"/>
              </w:rPr>
            </w:pPr>
          </w:p>
          <w:p w:rsidR="00757FA1" w:rsidRPr="00757FA1" w:rsidRDefault="00757FA1" w:rsidP="00757FA1">
            <w:pPr>
              <w:ind w:left="0" w:firstLine="0"/>
              <w:rPr>
                <w:rFonts w:eastAsia="Calibri"/>
                <w:b/>
                <w:bCs/>
                <w:sz w:val="20"/>
                <w:szCs w:val="20"/>
              </w:rPr>
            </w:pPr>
          </w:p>
          <w:p w:rsidR="00757FA1" w:rsidRPr="00757FA1" w:rsidRDefault="00757FA1" w:rsidP="00757FA1">
            <w:pPr>
              <w:ind w:left="0" w:firstLine="0"/>
              <w:rPr>
                <w:rFonts w:eastAsia="Calibri"/>
                <w:b/>
                <w:bCs/>
                <w:sz w:val="20"/>
                <w:szCs w:val="20"/>
                <w:lang w:val="en-US"/>
              </w:rPr>
            </w:pPr>
            <w:r w:rsidRPr="00757FA1">
              <w:rPr>
                <w:rFonts w:eastAsia="Calibri"/>
                <w:b/>
                <w:bCs/>
                <w:sz w:val="20"/>
                <w:szCs w:val="20"/>
                <w:lang w:val="en-US"/>
              </w:rPr>
              <w:t xml:space="preserve">      </w:t>
            </w:r>
          </w:p>
          <w:p w:rsidR="00757FA1" w:rsidRPr="00757FA1" w:rsidRDefault="00757FA1" w:rsidP="00757FA1">
            <w:pPr>
              <w:pStyle w:val="TableParagraph"/>
              <w:spacing w:line="276" w:lineRule="auto"/>
              <w:jc w:val="left"/>
              <w:rPr>
                <w:rFonts w:eastAsia="Calibri"/>
                <w:b/>
                <w:bCs/>
                <w:sz w:val="20"/>
                <w:szCs w:val="20"/>
              </w:rPr>
            </w:pPr>
            <w:r w:rsidRPr="00757FA1">
              <w:rPr>
                <w:sz w:val="20"/>
                <w:szCs w:val="20"/>
                <w:lang w:val="mn-MN"/>
              </w:rPr>
              <w:t xml:space="preserve">           300 </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193" w:right="183"/>
              <w:rPr>
                <w:sz w:val="20"/>
                <w:szCs w:val="20"/>
                <w:lang w:val="mn-MN"/>
              </w:rPr>
            </w:pPr>
            <w:r w:rsidRPr="00757FA1">
              <w:rPr>
                <w:sz w:val="20"/>
                <w:szCs w:val="20"/>
                <w:lang w:val="mn-MN"/>
              </w:rPr>
              <w:t>750</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176" w:right="161"/>
              <w:rPr>
                <w:sz w:val="20"/>
                <w:szCs w:val="20"/>
                <w:lang w:val="mn-MN"/>
              </w:rPr>
            </w:pPr>
            <w:r w:rsidRPr="00757FA1">
              <w:rPr>
                <w:sz w:val="20"/>
                <w:szCs w:val="20"/>
                <w:lang w:val="mn-MN"/>
              </w:rPr>
              <w:t>750</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204" w:right="196"/>
              <w:rPr>
                <w:sz w:val="20"/>
                <w:szCs w:val="20"/>
                <w:lang w:val="mn-MN"/>
              </w:rPr>
            </w:pPr>
            <w:r w:rsidRPr="00757FA1">
              <w:rPr>
                <w:sz w:val="20"/>
                <w:szCs w:val="20"/>
                <w:lang w:val="mn-MN"/>
              </w:rPr>
              <w:t>1,50</w:t>
            </w:r>
          </w:p>
        </w:tc>
        <w:tc>
          <w:tcPr>
            <w:tcW w:w="1914" w:type="dxa"/>
          </w:tcPr>
          <w:p w:rsidR="00757FA1" w:rsidRPr="00757FA1" w:rsidRDefault="00757FA1" w:rsidP="00757FA1">
            <w:pPr>
              <w:pStyle w:val="TableParagraph"/>
              <w:spacing w:before="61"/>
              <w:ind w:left="236" w:right="233"/>
              <w:rPr>
                <w:sz w:val="20"/>
                <w:szCs w:val="20"/>
                <w:lang w:val="mn-MN"/>
              </w:rPr>
            </w:pPr>
            <w:r w:rsidRPr="00757FA1">
              <w:rPr>
                <w:sz w:val="20"/>
                <w:szCs w:val="20"/>
                <w:lang w:val="mn-MN"/>
              </w:rPr>
              <w:t>850</w:t>
            </w:r>
          </w:p>
        </w:tc>
      </w:tr>
      <w:tr w:rsidR="00757FA1" w:rsidTr="00757FA1">
        <w:trPr>
          <w:trHeight w:val="387"/>
        </w:trPr>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tcPr>
          <w:p w:rsidR="00757FA1" w:rsidRPr="00757FA1" w:rsidRDefault="00757FA1" w:rsidP="00757FA1">
            <w:pPr>
              <w:pStyle w:val="TableParagraph"/>
              <w:spacing w:before="61"/>
              <w:ind w:left="236" w:right="233"/>
              <w:rPr>
                <w:sz w:val="20"/>
                <w:szCs w:val="20"/>
                <w:lang w:val="mn-MN"/>
              </w:rPr>
            </w:pPr>
            <w:r w:rsidRPr="00757FA1">
              <w:rPr>
                <w:sz w:val="20"/>
                <w:szCs w:val="20"/>
                <w:lang w:val="mn-MN"/>
              </w:rPr>
              <w:t>950</w:t>
            </w:r>
          </w:p>
        </w:tc>
      </w:tr>
      <w:tr w:rsidR="00757FA1" w:rsidTr="00757FA1">
        <w:trPr>
          <w:trHeight w:val="280"/>
        </w:trPr>
        <w:tc>
          <w:tcPr>
            <w:tcW w:w="1914" w:type="dxa"/>
            <w:vMerge/>
          </w:tcPr>
          <w:p w:rsidR="00757FA1" w:rsidRPr="00757FA1" w:rsidRDefault="00757FA1" w:rsidP="00757FA1">
            <w:pPr>
              <w:ind w:left="0" w:firstLine="0"/>
              <w:rPr>
                <w:rFonts w:eastAsia="Calibri"/>
                <w:b/>
                <w:bCs/>
                <w:sz w:val="20"/>
                <w:szCs w:val="20"/>
              </w:rPr>
            </w:pP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193" w:right="183"/>
              <w:rPr>
                <w:sz w:val="20"/>
                <w:szCs w:val="20"/>
                <w:lang w:val="mn-MN"/>
              </w:rPr>
            </w:pPr>
            <w:r w:rsidRPr="00757FA1">
              <w:rPr>
                <w:sz w:val="20"/>
                <w:szCs w:val="20"/>
                <w:lang w:val="mn-MN"/>
              </w:rPr>
              <w:t>750</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176" w:right="161"/>
              <w:rPr>
                <w:sz w:val="20"/>
                <w:szCs w:val="20"/>
                <w:lang w:val="mn-MN"/>
              </w:rPr>
            </w:pPr>
            <w:r w:rsidRPr="00757FA1">
              <w:rPr>
                <w:sz w:val="20"/>
                <w:szCs w:val="20"/>
                <w:lang w:val="mn-MN"/>
              </w:rPr>
              <w:t>850</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204" w:right="196"/>
              <w:rPr>
                <w:sz w:val="20"/>
                <w:szCs w:val="20"/>
                <w:lang w:val="mn-MN"/>
              </w:rPr>
            </w:pPr>
            <w:r w:rsidRPr="00757FA1">
              <w:rPr>
                <w:sz w:val="20"/>
                <w:szCs w:val="20"/>
                <w:lang w:val="mn-MN"/>
              </w:rPr>
              <w:t>1,50</w:t>
            </w:r>
          </w:p>
        </w:tc>
        <w:tc>
          <w:tcPr>
            <w:tcW w:w="1914" w:type="dxa"/>
          </w:tcPr>
          <w:p w:rsidR="00757FA1" w:rsidRPr="00757FA1" w:rsidRDefault="00757FA1" w:rsidP="00757FA1">
            <w:pPr>
              <w:pStyle w:val="TableParagraph"/>
              <w:spacing w:before="61"/>
              <w:ind w:left="236" w:right="233"/>
              <w:rPr>
                <w:sz w:val="20"/>
                <w:szCs w:val="20"/>
                <w:lang w:val="mn-MN"/>
              </w:rPr>
            </w:pPr>
            <w:r w:rsidRPr="00757FA1">
              <w:rPr>
                <w:sz w:val="20"/>
                <w:szCs w:val="20"/>
                <w:lang w:val="mn-MN"/>
              </w:rPr>
              <w:t>950</w:t>
            </w:r>
          </w:p>
        </w:tc>
      </w:tr>
      <w:tr w:rsidR="00757FA1" w:rsidTr="00757FA1">
        <w:trPr>
          <w:trHeight w:val="159"/>
        </w:trPr>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tcPr>
          <w:p w:rsidR="00757FA1" w:rsidRPr="00757FA1" w:rsidRDefault="00757FA1" w:rsidP="00757FA1">
            <w:pPr>
              <w:pStyle w:val="TableParagraph"/>
              <w:spacing w:before="61"/>
              <w:ind w:left="233" w:right="233"/>
              <w:rPr>
                <w:sz w:val="20"/>
                <w:szCs w:val="20"/>
                <w:lang w:val="mn-MN"/>
              </w:rPr>
            </w:pPr>
            <w:r w:rsidRPr="00757FA1">
              <w:rPr>
                <w:sz w:val="20"/>
                <w:szCs w:val="20"/>
                <w:lang w:val="mn-MN"/>
              </w:rPr>
              <w:t>1 050</w:t>
            </w:r>
          </w:p>
        </w:tc>
      </w:tr>
      <w:tr w:rsidR="00757FA1" w:rsidRPr="0008146C" w:rsidTr="00757FA1">
        <w:trPr>
          <w:trHeight w:val="322"/>
        </w:trPr>
        <w:tc>
          <w:tcPr>
            <w:tcW w:w="1914" w:type="dxa"/>
            <w:vMerge w:val="restart"/>
          </w:tcPr>
          <w:p w:rsidR="00757FA1" w:rsidRPr="00757FA1" w:rsidRDefault="00757FA1" w:rsidP="00757FA1">
            <w:pPr>
              <w:ind w:left="0" w:firstLine="0"/>
              <w:rPr>
                <w:rFonts w:eastAsia="Calibri"/>
                <w:b/>
                <w:bCs/>
                <w:sz w:val="20"/>
                <w:szCs w:val="20"/>
              </w:rPr>
            </w:pPr>
          </w:p>
          <w:p w:rsidR="00757FA1" w:rsidRPr="00757FA1" w:rsidRDefault="00757FA1" w:rsidP="00757FA1">
            <w:pPr>
              <w:ind w:left="0" w:firstLine="0"/>
              <w:rPr>
                <w:rFonts w:eastAsia="Calibri"/>
                <w:b/>
                <w:bCs/>
                <w:sz w:val="20"/>
                <w:szCs w:val="20"/>
              </w:rPr>
            </w:pPr>
          </w:p>
          <w:p w:rsidR="00757FA1" w:rsidRPr="00757FA1" w:rsidRDefault="00757FA1" w:rsidP="00757FA1">
            <w:pPr>
              <w:ind w:left="0" w:firstLine="0"/>
              <w:rPr>
                <w:rFonts w:eastAsia="Calibri"/>
                <w:b/>
                <w:bCs/>
                <w:sz w:val="20"/>
                <w:szCs w:val="20"/>
              </w:rPr>
            </w:pPr>
          </w:p>
          <w:p w:rsidR="00757FA1" w:rsidRPr="00757FA1" w:rsidRDefault="00757FA1" w:rsidP="00757FA1">
            <w:pPr>
              <w:ind w:left="0" w:firstLine="0"/>
              <w:rPr>
                <w:rFonts w:eastAsia="Calibri"/>
                <w:b/>
                <w:bCs/>
                <w:sz w:val="20"/>
                <w:szCs w:val="20"/>
                <w:lang w:val="en-US"/>
              </w:rPr>
            </w:pPr>
            <w:r w:rsidRPr="00757FA1">
              <w:rPr>
                <w:rFonts w:eastAsia="Calibri"/>
                <w:b/>
                <w:bCs/>
                <w:sz w:val="20"/>
                <w:szCs w:val="20"/>
                <w:lang w:val="en-US"/>
              </w:rPr>
              <w:t xml:space="preserve">      </w:t>
            </w:r>
          </w:p>
          <w:p w:rsidR="00757FA1" w:rsidRPr="00757FA1" w:rsidRDefault="00757FA1" w:rsidP="00757FA1">
            <w:pPr>
              <w:pStyle w:val="TableParagraph"/>
              <w:spacing w:line="276" w:lineRule="auto"/>
              <w:rPr>
                <w:rFonts w:eastAsia="Calibri"/>
                <w:b/>
                <w:bCs/>
                <w:sz w:val="20"/>
                <w:szCs w:val="20"/>
              </w:rPr>
            </w:pPr>
            <w:r w:rsidRPr="00757FA1">
              <w:rPr>
                <w:sz w:val="20"/>
                <w:szCs w:val="20"/>
                <w:lang w:val="mn-MN"/>
              </w:rPr>
              <w:t>362</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193" w:right="183"/>
              <w:rPr>
                <w:sz w:val="20"/>
                <w:szCs w:val="20"/>
                <w:lang w:val="mn-MN"/>
              </w:rPr>
            </w:pPr>
            <w:r w:rsidRPr="00757FA1">
              <w:rPr>
                <w:sz w:val="20"/>
                <w:szCs w:val="20"/>
                <w:lang w:val="mn-MN"/>
              </w:rPr>
              <w:t>850</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176" w:right="161"/>
              <w:rPr>
                <w:sz w:val="20"/>
                <w:szCs w:val="20"/>
                <w:lang w:val="mn-MN"/>
              </w:rPr>
            </w:pPr>
            <w:r w:rsidRPr="00757FA1">
              <w:rPr>
                <w:sz w:val="20"/>
                <w:szCs w:val="20"/>
                <w:lang w:val="mn-MN"/>
              </w:rPr>
              <w:t>850</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204" w:right="196"/>
              <w:rPr>
                <w:sz w:val="20"/>
                <w:szCs w:val="20"/>
                <w:lang w:val="mn-MN"/>
              </w:rPr>
            </w:pPr>
            <w:r w:rsidRPr="00757FA1">
              <w:rPr>
                <w:sz w:val="20"/>
                <w:szCs w:val="20"/>
                <w:lang w:val="mn-MN"/>
              </w:rPr>
              <w:t>1,50</w:t>
            </w:r>
          </w:p>
        </w:tc>
        <w:tc>
          <w:tcPr>
            <w:tcW w:w="1914" w:type="dxa"/>
          </w:tcPr>
          <w:p w:rsidR="00757FA1" w:rsidRPr="00757FA1" w:rsidRDefault="00757FA1" w:rsidP="00757FA1">
            <w:pPr>
              <w:pStyle w:val="TableParagraph"/>
              <w:spacing w:before="61"/>
              <w:ind w:left="237" w:right="233"/>
              <w:rPr>
                <w:sz w:val="20"/>
                <w:szCs w:val="20"/>
                <w:lang w:val="mn-MN"/>
              </w:rPr>
            </w:pPr>
            <w:r w:rsidRPr="00757FA1">
              <w:rPr>
                <w:sz w:val="20"/>
                <w:szCs w:val="20"/>
                <w:lang w:val="mn-MN"/>
              </w:rPr>
              <w:t>950</w:t>
            </w:r>
          </w:p>
        </w:tc>
      </w:tr>
      <w:tr w:rsidR="00757FA1" w:rsidRPr="0008146C" w:rsidTr="00757FA1">
        <w:trPr>
          <w:trHeight w:val="387"/>
        </w:trPr>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tcPr>
          <w:p w:rsidR="00757FA1" w:rsidRPr="00757FA1" w:rsidRDefault="00757FA1" w:rsidP="00757FA1">
            <w:pPr>
              <w:pStyle w:val="TableParagraph"/>
              <w:spacing w:before="61"/>
              <w:ind w:left="233" w:right="233"/>
              <w:rPr>
                <w:sz w:val="20"/>
                <w:szCs w:val="20"/>
                <w:lang w:val="mn-MN"/>
              </w:rPr>
            </w:pPr>
            <w:r w:rsidRPr="00757FA1">
              <w:rPr>
                <w:sz w:val="20"/>
                <w:szCs w:val="20"/>
                <w:lang w:val="mn-MN"/>
              </w:rPr>
              <w:t>1 050</w:t>
            </w:r>
          </w:p>
        </w:tc>
      </w:tr>
      <w:tr w:rsidR="00757FA1" w:rsidRPr="0008146C" w:rsidTr="00757FA1">
        <w:trPr>
          <w:trHeight w:val="280"/>
        </w:trPr>
        <w:tc>
          <w:tcPr>
            <w:tcW w:w="1914" w:type="dxa"/>
            <w:vMerge/>
          </w:tcPr>
          <w:p w:rsidR="00757FA1" w:rsidRPr="00757FA1" w:rsidRDefault="00757FA1" w:rsidP="00757FA1">
            <w:pPr>
              <w:ind w:left="0" w:firstLine="0"/>
              <w:rPr>
                <w:rFonts w:eastAsia="Calibri"/>
                <w:b/>
                <w:bCs/>
                <w:sz w:val="20"/>
                <w:szCs w:val="20"/>
              </w:rPr>
            </w:pPr>
          </w:p>
        </w:tc>
        <w:tc>
          <w:tcPr>
            <w:tcW w:w="1914" w:type="dxa"/>
            <w:vMerge w:val="restart"/>
          </w:tcPr>
          <w:p w:rsidR="00757FA1" w:rsidRPr="00757FA1" w:rsidRDefault="00757FA1" w:rsidP="00757FA1">
            <w:pPr>
              <w:pStyle w:val="TableParagraph"/>
              <w:jc w:val="left"/>
              <w:rPr>
                <w:i/>
                <w:sz w:val="20"/>
                <w:szCs w:val="20"/>
                <w:lang w:val="mn-MN"/>
              </w:rPr>
            </w:pPr>
          </w:p>
          <w:p w:rsidR="00757FA1" w:rsidRPr="00757FA1" w:rsidRDefault="00757FA1" w:rsidP="00757FA1">
            <w:pPr>
              <w:pStyle w:val="TableParagraph"/>
              <w:ind w:left="193" w:right="183"/>
              <w:rPr>
                <w:sz w:val="20"/>
                <w:szCs w:val="20"/>
                <w:lang w:val="mn-MN"/>
              </w:rPr>
            </w:pPr>
            <w:r w:rsidRPr="00757FA1">
              <w:rPr>
                <w:sz w:val="20"/>
                <w:szCs w:val="20"/>
                <w:lang w:val="mn-MN"/>
              </w:rPr>
              <w:t>850</w:t>
            </w:r>
          </w:p>
        </w:tc>
        <w:tc>
          <w:tcPr>
            <w:tcW w:w="1914" w:type="dxa"/>
            <w:vMerge w:val="restart"/>
          </w:tcPr>
          <w:p w:rsidR="00757FA1" w:rsidRPr="00757FA1" w:rsidRDefault="00757FA1" w:rsidP="00757FA1">
            <w:pPr>
              <w:pStyle w:val="TableParagraph"/>
              <w:jc w:val="left"/>
              <w:rPr>
                <w:i/>
                <w:sz w:val="20"/>
                <w:szCs w:val="20"/>
                <w:lang w:val="mn-MN"/>
              </w:rPr>
            </w:pPr>
          </w:p>
          <w:p w:rsidR="00757FA1" w:rsidRPr="00757FA1" w:rsidRDefault="00757FA1" w:rsidP="00757FA1">
            <w:pPr>
              <w:pStyle w:val="TableParagraph"/>
              <w:ind w:left="176" w:right="161"/>
              <w:rPr>
                <w:sz w:val="20"/>
                <w:szCs w:val="20"/>
                <w:lang w:val="mn-MN"/>
              </w:rPr>
            </w:pPr>
            <w:r w:rsidRPr="00757FA1">
              <w:rPr>
                <w:sz w:val="20"/>
                <w:szCs w:val="20"/>
                <w:lang w:val="mn-MN"/>
              </w:rPr>
              <w:t>950</w:t>
            </w:r>
          </w:p>
        </w:tc>
        <w:tc>
          <w:tcPr>
            <w:tcW w:w="1914" w:type="dxa"/>
            <w:vMerge w:val="restart"/>
          </w:tcPr>
          <w:p w:rsidR="00757FA1" w:rsidRPr="00757FA1" w:rsidRDefault="00757FA1" w:rsidP="00757FA1">
            <w:pPr>
              <w:pStyle w:val="TableParagraph"/>
              <w:jc w:val="left"/>
              <w:rPr>
                <w:i/>
                <w:sz w:val="20"/>
                <w:szCs w:val="20"/>
                <w:lang w:val="mn-MN"/>
              </w:rPr>
            </w:pPr>
          </w:p>
          <w:p w:rsidR="00757FA1" w:rsidRPr="00757FA1" w:rsidRDefault="00757FA1" w:rsidP="00757FA1">
            <w:pPr>
              <w:pStyle w:val="TableParagraph"/>
              <w:ind w:left="204" w:right="196"/>
              <w:rPr>
                <w:sz w:val="20"/>
                <w:szCs w:val="20"/>
                <w:lang w:val="mn-MN"/>
              </w:rPr>
            </w:pPr>
            <w:r w:rsidRPr="00757FA1">
              <w:rPr>
                <w:sz w:val="20"/>
                <w:szCs w:val="20"/>
                <w:lang w:val="mn-MN"/>
              </w:rPr>
              <w:t>1,50</w:t>
            </w:r>
          </w:p>
        </w:tc>
        <w:tc>
          <w:tcPr>
            <w:tcW w:w="1914" w:type="dxa"/>
          </w:tcPr>
          <w:p w:rsidR="00757FA1" w:rsidRPr="00757FA1" w:rsidRDefault="00757FA1" w:rsidP="00757FA1">
            <w:pPr>
              <w:pStyle w:val="TableParagraph"/>
              <w:spacing w:before="61"/>
              <w:ind w:left="233" w:right="233"/>
              <w:rPr>
                <w:sz w:val="20"/>
                <w:szCs w:val="20"/>
                <w:lang w:val="mn-MN"/>
              </w:rPr>
            </w:pPr>
            <w:r w:rsidRPr="00757FA1">
              <w:rPr>
                <w:sz w:val="20"/>
                <w:szCs w:val="20"/>
                <w:lang w:val="mn-MN"/>
              </w:rPr>
              <w:t>1 050</w:t>
            </w:r>
          </w:p>
        </w:tc>
      </w:tr>
      <w:tr w:rsidR="00757FA1" w:rsidRPr="0008146C" w:rsidTr="00757FA1">
        <w:trPr>
          <w:trHeight w:val="159"/>
        </w:trPr>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tcPr>
          <w:p w:rsidR="00757FA1" w:rsidRPr="00757FA1" w:rsidRDefault="00757FA1" w:rsidP="00757FA1">
            <w:pPr>
              <w:pStyle w:val="TableParagraph"/>
              <w:spacing w:before="61"/>
              <w:ind w:left="233" w:right="233"/>
              <w:rPr>
                <w:sz w:val="20"/>
                <w:szCs w:val="20"/>
                <w:lang w:val="mn-MN"/>
              </w:rPr>
            </w:pPr>
            <w:r w:rsidRPr="00757FA1">
              <w:rPr>
                <w:sz w:val="20"/>
                <w:szCs w:val="20"/>
                <w:lang w:val="mn-MN"/>
              </w:rPr>
              <w:t>1 175</w:t>
            </w:r>
          </w:p>
        </w:tc>
      </w:tr>
      <w:tr w:rsidR="00757FA1" w:rsidRPr="0008146C" w:rsidTr="00757FA1">
        <w:trPr>
          <w:trHeight w:val="322"/>
        </w:trPr>
        <w:tc>
          <w:tcPr>
            <w:tcW w:w="1914" w:type="dxa"/>
            <w:vMerge w:val="restart"/>
          </w:tcPr>
          <w:p w:rsidR="00757FA1" w:rsidRPr="00757FA1" w:rsidRDefault="00757FA1" w:rsidP="00757FA1">
            <w:pPr>
              <w:ind w:left="0" w:firstLine="0"/>
              <w:rPr>
                <w:rFonts w:eastAsia="Calibri"/>
                <w:b/>
                <w:bCs/>
                <w:sz w:val="20"/>
                <w:szCs w:val="20"/>
              </w:rPr>
            </w:pPr>
          </w:p>
          <w:p w:rsidR="00757FA1" w:rsidRPr="00757FA1" w:rsidRDefault="00757FA1" w:rsidP="00757FA1">
            <w:pPr>
              <w:ind w:left="0" w:firstLine="0"/>
              <w:rPr>
                <w:rFonts w:eastAsia="Calibri"/>
                <w:b/>
                <w:bCs/>
                <w:sz w:val="20"/>
                <w:szCs w:val="20"/>
              </w:rPr>
            </w:pPr>
          </w:p>
          <w:p w:rsidR="00757FA1" w:rsidRPr="00757FA1" w:rsidRDefault="00757FA1" w:rsidP="00757FA1">
            <w:pPr>
              <w:ind w:left="0" w:firstLine="0"/>
              <w:rPr>
                <w:rFonts w:eastAsia="Calibri"/>
                <w:b/>
                <w:bCs/>
                <w:sz w:val="20"/>
                <w:szCs w:val="20"/>
              </w:rPr>
            </w:pPr>
          </w:p>
          <w:p w:rsidR="00757FA1" w:rsidRPr="00757FA1" w:rsidRDefault="00757FA1" w:rsidP="00757FA1">
            <w:pPr>
              <w:ind w:left="0" w:firstLine="0"/>
              <w:rPr>
                <w:rFonts w:eastAsia="Calibri"/>
                <w:b/>
                <w:bCs/>
                <w:sz w:val="20"/>
                <w:szCs w:val="20"/>
                <w:lang w:val="en-US"/>
              </w:rPr>
            </w:pPr>
            <w:r w:rsidRPr="00757FA1">
              <w:rPr>
                <w:rFonts w:eastAsia="Calibri"/>
                <w:b/>
                <w:bCs/>
                <w:sz w:val="20"/>
                <w:szCs w:val="20"/>
                <w:lang w:val="en-US"/>
              </w:rPr>
              <w:t xml:space="preserve">      </w:t>
            </w:r>
          </w:p>
          <w:p w:rsidR="00757FA1" w:rsidRPr="00757FA1" w:rsidRDefault="00757FA1" w:rsidP="00757FA1">
            <w:pPr>
              <w:pStyle w:val="TableParagraph"/>
              <w:spacing w:line="276" w:lineRule="auto"/>
              <w:rPr>
                <w:rFonts w:eastAsia="Calibri"/>
                <w:b/>
                <w:bCs/>
                <w:sz w:val="20"/>
                <w:szCs w:val="20"/>
              </w:rPr>
            </w:pPr>
            <w:r w:rsidRPr="00757FA1">
              <w:rPr>
                <w:sz w:val="20"/>
                <w:szCs w:val="20"/>
                <w:lang w:val="mn-MN"/>
              </w:rPr>
              <w:t>362</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193" w:right="183"/>
              <w:rPr>
                <w:sz w:val="20"/>
                <w:szCs w:val="20"/>
                <w:lang w:val="mn-MN"/>
              </w:rPr>
            </w:pPr>
            <w:r w:rsidRPr="00757FA1">
              <w:rPr>
                <w:sz w:val="20"/>
                <w:szCs w:val="20"/>
                <w:lang w:val="mn-MN"/>
              </w:rPr>
              <w:t>850</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176" w:right="161"/>
              <w:rPr>
                <w:sz w:val="20"/>
                <w:szCs w:val="20"/>
                <w:lang w:val="mn-MN"/>
              </w:rPr>
            </w:pPr>
            <w:r w:rsidRPr="00757FA1">
              <w:rPr>
                <w:sz w:val="20"/>
                <w:szCs w:val="20"/>
                <w:lang w:val="mn-MN"/>
              </w:rPr>
              <w:t>850</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204" w:right="196"/>
              <w:rPr>
                <w:sz w:val="20"/>
                <w:szCs w:val="20"/>
                <w:lang w:val="mn-MN"/>
              </w:rPr>
            </w:pPr>
            <w:r w:rsidRPr="00757FA1">
              <w:rPr>
                <w:sz w:val="20"/>
                <w:szCs w:val="20"/>
                <w:lang w:val="mn-MN"/>
              </w:rPr>
              <w:t>1,60</w:t>
            </w:r>
          </w:p>
        </w:tc>
        <w:tc>
          <w:tcPr>
            <w:tcW w:w="1914" w:type="dxa"/>
          </w:tcPr>
          <w:p w:rsidR="00757FA1" w:rsidRPr="00757FA1" w:rsidRDefault="00757FA1" w:rsidP="00757FA1">
            <w:pPr>
              <w:pStyle w:val="TableParagraph"/>
              <w:spacing w:before="63"/>
              <w:ind w:left="233" w:right="233"/>
              <w:rPr>
                <w:sz w:val="20"/>
                <w:szCs w:val="20"/>
                <w:lang w:val="mn-MN"/>
              </w:rPr>
            </w:pPr>
            <w:r w:rsidRPr="00757FA1">
              <w:rPr>
                <w:sz w:val="20"/>
                <w:szCs w:val="20"/>
                <w:lang w:val="mn-MN"/>
              </w:rPr>
              <w:t>1 050</w:t>
            </w:r>
          </w:p>
        </w:tc>
      </w:tr>
      <w:tr w:rsidR="00757FA1" w:rsidRPr="0008146C" w:rsidTr="00757FA1">
        <w:trPr>
          <w:trHeight w:val="387"/>
        </w:trPr>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tcPr>
          <w:p w:rsidR="00757FA1" w:rsidRPr="00757FA1" w:rsidRDefault="00757FA1" w:rsidP="00757FA1">
            <w:pPr>
              <w:pStyle w:val="TableParagraph"/>
              <w:spacing w:before="63"/>
              <w:ind w:left="233" w:right="233"/>
              <w:rPr>
                <w:sz w:val="20"/>
                <w:szCs w:val="20"/>
                <w:lang w:val="mn-MN"/>
              </w:rPr>
            </w:pPr>
            <w:r w:rsidRPr="00757FA1">
              <w:rPr>
                <w:sz w:val="20"/>
                <w:szCs w:val="20"/>
                <w:lang w:val="mn-MN"/>
              </w:rPr>
              <w:t>1 175</w:t>
            </w:r>
          </w:p>
        </w:tc>
      </w:tr>
      <w:tr w:rsidR="00757FA1" w:rsidRPr="0008146C" w:rsidTr="00757FA1">
        <w:trPr>
          <w:trHeight w:val="229"/>
        </w:trPr>
        <w:tc>
          <w:tcPr>
            <w:tcW w:w="1914" w:type="dxa"/>
            <w:vMerge/>
          </w:tcPr>
          <w:p w:rsidR="00757FA1" w:rsidRPr="00757FA1" w:rsidRDefault="00757FA1" w:rsidP="00757FA1">
            <w:pPr>
              <w:ind w:left="0" w:firstLine="0"/>
              <w:rPr>
                <w:rFonts w:eastAsia="Calibri"/>
                <w:b/>
                <w:bCs/>
                <w:sz w:val="20"/>
                <w:szCs w:val="20"/>
              </w:rPr>
            </w:pP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193" w:right="183"/>
              <w:rPr>
                <w:sz w:val="20"/>
                <w:szCs w:val="20"/>
                <w:lang w:val="mn-MN"/>
              </w:rPr>
            </w:pPr>
            <w:r w:rsidRPr="00757FA1">
              <w:rPr>
                <w:sz w:val="20"/>
                <w:szCs w:val="20"/>
                <w:lang w:val="mn-MN"/>
              </w:rPr>
              <w:lastRenderedPageBreak/>
              <w:t>950</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176" w:right="161"/>
              <w:rPr>
                <w:sz w:val="20"/>
                <w:szCs w:val="20"/>
                <w:lang w:val="mn-MN"/>
              </w:rPr>
            </w:pPr>
            <w:r w:rsidRPr="00757FA1">
              <w:rPr>
                <w:sz w:val="20"/>
                <w:szCs w:val="20"/>
                <w:lang w:val="mn-MN"/>
              </w:rPr>
              <w:lastRenderedPageBreak/>
              <w:t>950</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204" w:right="196"/>
              <w:rPr>
                <w:sz w:val="20"/>
                <w:szCs w:val="20"/>
                <w:lang w:val="mn-MN"/>
              </w:rPr>
            </w:pPr>
            <w:r w:rsidRPr="00757FA1">
              <w:rPr>
                <w:sz w:val="20"/>
                <w:szCs w:val="20"/>
                <w:lang w:val="mn-MN"/>
              </w:rPr>
              <w:lastRenderedPageBreak/>
              <w:t>1,50</w:t>
            </w:r>
          </w:p>
        </w:tc>
        <w:tc>
          <w:tcPr>
            <w:tcW w:w="1914" w:type="dxa"/>
          </w:tcPr>
          <w:p w:rsidR="00757FA1" w:rsidRPr="00757FA1" w:rsidRDefault="00757FA1" w:rsidP="00757FA1">
            <w:pPr>
              <w:pStyle w:val="TableParagraph"/>
              <w:spacing w:before="63"/>
              <w:ind w:left="233" w:right="233"/>
              <w:rPr>
                <w:sz w:val="20"/>
                <w:szCs w:val="20"/>
                <w:lang w:val="mn-MN"/>
              </w:rPr>
            </w:pPr>
            <w:r w:rsidRPr="00757FA1">
              <w:rPr>
                <w:sz w:val="20"/>
                <w:szCs w:val="20"/>
                <w:lang w:val="mn-MN"/>
              </w:rPr>
              <w:lastRenderedPageBreak/>
              <w:t>1 175</w:t>
            </w:r>
          </w:p>
        </w:tc>
      </w:tr>
      <w:tr w:rsidR="00757FA1" w:rsidRPr="0008146C" w:rsidTr="00757FA1">
        <w:trPr>
          <w:trHeight w:val="243"/>
        </w:trPr>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tcPr>
          <w:p w:rsidR="00757FA1" w:rsidRPr="00757FA1" w:rsidRDefault="00757FA1" w:rsidP="00757FA1">
            <w:pPr>
              <w:pStyle w:val="TableParagraph"/>
              <w:spacing w:before="61"/>
              <w:ind w:left="233" w:right="233"/>
              <w:rPr>
                <w:sz w:val="20"/>
                <w:szCs w:val="20"/>
                <w:lang w:val="mn-MN"/>
              </w:rPr>
            </w:pPr>
            <w:r w:rsidRPr="00757FA1">
              <w:rPr>
                <w:sz w:val="20"/>
                <w:szCs w:val="20"/>
                <w:lang w:val="mn-MN"/>
              </w:rPr>
              <w:t>1 300</w:t>
            </w:r>
          </w:p>
        </w:tc>
      </w:tr>
      <w:tr w:rsidR="00757FA1" w:rsidRPr="0008146C" w:rsidTr="00757FA1">
        <w:trPr>
          <w:trHeight w:val="280"/>
        </w:trPr>
        <w:tc>
          <w:tcPr>
            <w:tcW w:w="1914" w:type="dxa"/>
            <w:vMerge/>
          </w:tcPr>
          <w:p w:rsidR="00757FA1" w:rsidRPr="00757FA1" w:rsidRDefault="00757FA1" w:rsidP="00757FA1">
            <w:pPr>
              <w:ind w:left="0" w:firstLine="0"/>
              <w:rPr>
                <w:rFonts w:eastAsia="Calibri"/>
                <w:b/>
                <w:bCs/>
                <w:sz w:val="20"/>
                <w:szCs w:val="20"/>
              </w:rPr>
            </w:pP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193" w:right="183"/>
              <w:rPr>
                <w:sz w:val="20"/>
                <w:szCs w:val="20"/>
                <w:lang w:val="mn-MN"/>
              </w:rPr>
            </w:pPr>
            <w:r w:rsidRPr="00757FA1">
              <w:rPr>
                <w:sz w:val="20"/>
                <w:szCs w:val="20"/>
                <w:lang w:val="mn-MN"/>
              </w:rPr>
              <w:t>950</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169" w:right="163"/>
              <w:rPr>
                <w:sz w:val="20"/>
                <w:szCs w:val="20"/>
                <w:lang w:val="mn-MN"/>
              </w:rPr>
            </w:pPr>
            <w:r w:rsidRPr="00757FA1">
              <w:rPr>
                <w:sz w:val="20"/>
                <w:szCs w:val="20"/>
                <w:lang w:val="mn-MN"/>
              </w:rPr>
              <w:t>1 050</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204" w:right="196"/>
              <w:rPr>
                <w:sz w:val="20"/>
                <w:szCs w:val="20"/>
                <w:lang w:val="mn-MN"/>
              </w:rPr>
            </w:pPr>
            <w:r w:rsidRPr="00757FA1">
              <w:rPr>
                <w:sz w:val="20"/>
                <w:szCs w:val="20"/>
                <w:lang w:val="mn-MN"/>
              </w:rPr>
              <w:t>1,50</w:t>
            </w:r>
          </w:p>
        </w:tc>
        <w:tc>
          <w:tcPr>
            <w:tcW w:w="1914" w:type="dxa"/>
          </w:tcPr>
          <w:p w:rsidR="00757FA1" w:rsidRPr="00757FA1" w:rsidRDefault="00757FA1" w:rsidP="00757FA1">
            <w:pPr>
              <w:pStyle w:val="TableParagraph"/>
              <w:spacing w:before="61"/>
              <w:ind w:left="233" w:right="233"/>
              <w:rPr>
                <w:sz w:val="20"/>
                <w:szCs w:val="20"/>
                <w:lang w:val="mn-MN"/>
              </w:rPr>
            </w:pPr>
            <w:r w:rsidRPr="00757FA1">
              <w:rPr>
                <w:sz w:val="20"/>
                <w:szCs w:val="20"/>
                <w:lang w:val="mn-MN"/>
              </w:rPr>
              <w:t>1 300</w:t>
            </w:r>
          </w:p>
        </w:tc>
      </w:tr>
      <w:tr w:rsidR="00757FA1" w:rsidRPr="0008146C" w:rsidTr="00757FA1">
        <w:trPr>
          <w:trHeight w:val="159"/>
        </w:trPr>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tcPr>
          <w:p w:rsidR="00757FA1" w:rsidRPr="00757FA1" w:rsidRDefault="00757FA1" w:rsidP="00757FA1">
            <w:pPr>
              <w:pStyle w:val="TableParagraph"/>
              <w:spacing w:before="61"/>
              <w:ind w:left="233" w:right="233"/>
              <w:rPr>
                <w:sz w:val="20"/>
                <w:szCs w:val="20"/>
                <w:lang w:val="mn-MN"/>
              </w:rPr>
            </w:pPr>
            <w:r w:rsidRPr="00757FA1">
              <w:rPr>
                <w:sz w:val="20"/>
                <w:szCs w:val="20"/>
                <w:lang w:val="mn-MN"/>
              </w:rPr>
              <w:t>1 425</w:t>
            </w:r>
          </w:p>
        </w:tc>
      </w:tr>
      <w:tr w:rsidR="00757FA1" w:rsidRPr="0008146C" w:rsidTr="00757FA1">
        <w:trPr>
          <w:trHeight w:val="322"/>
        </w:trPr>
        <w:tc>
          <w:tcPr>
            <w:tcW w:w="1914" w:type="dxa"/>
            <w:vMerge w:val="restart"/>
          </w:tcPr>
          <w:p w:rsidR="00757FA1" w:rsidRPr="00757FA1" w:rsidRDefault="00757FA1" w:rsidP="00757FA1">
            <w:pPr>
              <w:ind w:left="0" w:firstLine="0"/>
              <w:rPr>
                <w:rFonts w:eastAsia="Calibri"/>
                <w:b/>
                <w:bCs/>
                <w:sz w:val="20"/>
                <w:szCs w:val="20"/>
              </w:rPr>
            </w:pPr>
          </w:p>
          <w:p w:rsidR="00757FA1" w:rsidRPr="00757FA1" w:rsidRDefault="00757FA1" w:rsidP="00757FA1">
            <w:pPr>
              <w:ind w:left="0" w:firstLine="0"/>
              <w:rPr>
                <w:rFonts w:eastAsia="Calibri"/>
                <w:b/>
                <w:bCs/>
                <w:sz w:val="20"/>
                <w:szCs w:val="20"/>
              </w:rPr>
            </w:pPr>
          </w:p>
          <w:p w:rsidR="00757FA1" w:rsidRPr="00757FA1" w:rsidRDefault="00757FA1" w:rsidP="00757FA1">
            <w:pPr>
              <w:ind w:left="0" w:firstLine="0"/>
              <w:rPr>
                <w:rFonts w:eastAsia="Calibri"/>
                <w:b/>
                <w:bCs/>
                <w:sz w:val="20"/>
                <w:szCs w:val="20"/>
              </w:rPr>
            </w:pPr>
          </w:p>
          <w:p w:rsidR="00757FA1" w:rsidRPr="00757FA1" w:rsidRDefault="00757FA1" w:rsidP="00757FA1">
            <w:pPr>
              <w:ind w:left="0" w:firstLine="0"/>
              <w:rPr>
                <w:rFonts w:eastAsia="Calibri"/>
                <w:b/>
                <w:bCs/>
                <w:sz w:val="20"/>
                <w:szCs w:val="20"/>
                <w:lang w:val="en-US"/>
              </w:rPr>
            </w:pPr>
            <w:r w:rsidRPr="00757FA1">
              <w:rPr>
                <w:rFonts w:eastAsia="Calibri"/>
                <w:b/>
                <w:bCs/>
                <w:sz w:val="20"/>
                <w:szCs w:val="20"/>
                <w:lang w:val="en-US"/>
              </w:rPr>
              <w:t xml:space="preserve">      </w:t>
            </w:r>
          </w:p>
          <w:p w:rsidR="00757FA1" w:rsidRPr="00757FA1" w:rsidRDefault="00757FA1" w:rsidP="00757FA1">
            <w:pPr>
              <w:pStyle w:val="TableParagraph"/>
              <w:spacing w:line="276" w:lineRule="auto"/>
              <w:rPr>
                <w:rFonts w:eastAsia="Calibri"/>
                <w:b/>
                <w:bCs/>
                <w:sz w:val="20"/>
                <w:szCs w:val="20"/>
              </w:rPr>
            </w:pPr>
            <w:r w:rsidRPr="00757FA1">
              <w:rPr>
                <w:sz w:val="20"/>
                <w:szCs w:val="20"/>
                <w:lang w:val="mn-MN"/>
              </w:rPr>
              <w:t>550</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193" w:right="183"/>
              <w:rPr>
                <w:sz w:val="20"/>
                <w:szCs w:val="20"/>
                <w:lang w:val="mn-MN"/>
              </w:rPr>
            </w:pPr>
            <w:r w:rsidRPr="00757FA1">
              <w:rPr>
                <w:sz w:val="20"/>
                <w:szCs w:val="20"/>
                <w:lang w:val="mn-MN"/>
              </w:rPr>
              <w:t>950</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176" w:right="161"/>
              <w:rPr>
                <w:sz w:val="20"/>
                <w:szCs w:val="20"/>
                <w:lang w:val="mn-MN"/>
              </w:rPr>
            </w:pPr>
            <w:r w:rsidRPr="00757FA1">
              <w:rPr>
                <w:sz w:val="20"/>
                <w:szCs w:val="20"/>
                <w:lang w:val="mn-MN"/>
              </w:rPr>
              <w:t>950</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204" w:right="196"/>
              <w:rPr>
                <w:sz w:val="20"/>
                <w:szCs w:val="20"/>
                <w:lang w:val="mn-MN"/>
              </w:rPr>
            </w:pPr>
            <w:r w:rsidRPr="00757FA1">
              <w:rPr>
                <w:sz w:val="20"/>
                <w:szCs w:val="20"/>
                <w:lang w:val="mn-MN"/>
              </w:rPr>
              <w:t>1,70</w:t>
            </w:r>
          </w:p>
        </w:tc>
        <w:tc>
          <w:tcPr>
            <w:tcW w:w="1914" w:type="dxa"/>
          </w:tcPr>
          <w:p w:rsidR="00757FA1" w:rsidRPr="00757FA1" w:rsidRDefault="00757FA1" w:rsidP="00757FA1">
            <w:pPr>
              <w:pStyle w:val="TableParagraph"/>
              <w:spacing w:before="61"/>
              <w:ind w:left="233" w:right="233"/>
              <w:rPr>
                <w:sz w:val="20"/>
                <w:szCs w:val="20"/>
                <w:lang w:val="mn-MN"/>
              </w:rPr>
            </w:pPr>
            <w:r w:rsidRPr="00757FA1">
              <w:rPr>
                <w:sz w:val="20"/>
                <w:szCs w:val="20"/>
                <w:lang w:val="mn-MN"/>
              </w:rPr>
              <w:t>1 175</w:t>
            </w:r>
          </w:p>
        </w:tc>
      </w:tr>
      <w:tr w:rsidR="00757FA1" w:rsidRPr="0008146C" w:rsidTr="00757FA1">
        <w:trPr>
          <w:trHeight w:val="387"/>
        </w:trPr>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tcPr>
          <w:p w:rsidR="00757FA1" w:rsidRPr="00757FA1" w:rsidRDefault="00757FA1" w:rsidP="00757FA1">
            <w:pPr>
              <w:pStyle w:val="TableParagraph"/>
              <w:spacing w:before="61"/>
              <w:ind w:left="233" w:right="233"/>
              <w:rPr>
                <w:sz w:val="20"/>
                <w:szCs w:val="20"/>
                <w:lang w:val="mn-MN"/>
              </w:rPr>
            </w:pPr>
            <w:r w:rsidRPr="00757FA1">
              <w:rPr>
                <w:sz w:val="20"/>
                <w:szCs w:val="20"/>
                <w:lang w:val="mn-MN"/>
              </w:rPr>
              <w:t>1 300</w:t>
            </w:r>
          </w:p>
        </w:tc>
      </w:tr>
      <w:tr w:rsidR="00757FA1" w:rsidRPr="0008146C" w:rsidTr="00757FA1">
        <w:trPr>
          <w:trHeight w:val="229"/>
        </w:trPr>
        <w:tc>
          <w:tcPr>
            <w:tcW w:w="1914" w:type="dxa"/>
            <w:vMerge/>
          </w:tcPr>
          <w:p w:rsidR="00757FA1" w:rsidRPr="00757FA1" w:rsidRDefault="00757FA1" w:rsidP="00757FA1">
            <w:pPr>
              <w:ind w:left="0" w:firstLine="0"/>
              <w:rPr>
                <w:rFonts w:eastAsia="Calibri"/>
                <w:b/>
                <w:bCs/>
                <w:sz w:val="20"/>
                <w:szCs w:val="20"/>
              </w:rPr>
            </w:pPr>
          </w:p>
        </w:tc>
        <w:tc>
          <w:tcPr>
            <w:tcW w:w="1914" w:type="dxa"/>
            <w:vMerge w:val="restart"/>
          </w:tcPr>
          <w:p w:rsidR="00757FA1" w:rsidRPr="00757FA1" w:rsidRDefault="00757FA1" w:rsidP="00757FA1">
            <w:pPr>
              <w:pStyle w:val="TableParagraph"/>
              <w:jc w:val="left"/>
              <w:rPr>
                <w:i/>
                <w:sz w:val="20"/>
                <w:szCs w:val="20"/>
                <w:lang w:val="mn-MN"/>
              </w:rPr>
            </w:pPr>
          </w:p>
          <w:p w:rsidR="00757FA1" w:rsidRPr="00757FA1" w:rsidRDefault="00757FA1" w:rsidP="00757FA1">
            <w:pPr>
              <w:pStyle w:val="TableParagraph"/>
              <w:ind w:left="193" w:right="183"/>
              <w:rPr>
                <w:sz w:val="20"/>
                <w:szCs w:val="20"/>
                <w:lang w:val="mn-MN"/>
              </w:rPr>
            </w:pPr>
            <w:r w:rsidRPr="00757FA1">
              <w:rPr>
                <w:sz w:val="20"/>
                <w:szCs w:val="20"/>
                <w:lang w:val="mn-MN"/>
              </w:rPr>
              <w:t>950</w:t>
            </w:r>
          </w:p>
        </w:tc>
        <w:tc>
          <w:tcPr>
            <w:tcW w:w="1914" w:type="dxa"/>
            <w:vMerge w:val="restart"/>
          </w:tcPr>
          <w:p w:rsidR="00757FA1" w:rsidRPr="00757FA1" w:rsidRDefault="00757FA1" w:rsidP="00757FA1">
            <w:pPr>
              <w:pStyle w:val="TableParagraph"/>
              <w:jc w:val="left"/>
              <w:rPr>
                <w:i/>
                <w:sz w:val="20"/>
                <w:szCs w:val="20"/>
                <w:lang w:val="mn-MN"/>
              </w:rPr>
            </w:pPr>
          </w:p>
          <w:p w:rsidR="00757FA1" w:rsidRPr="00757FA1" w:rsidRDefault="00757FA1" w:rsidP="00757FA1">
            <w:pPr>
              <w:pStyle w:val="TableParagraph"/>
              <w:ind w:left="169" w:right="163"/>
              <w:rPr>
                <w:sz w:val="20"/>
                <w:szCs w:val="20"/>
                <w:lang w:val="mn-MN"/>
              </w:rPr>
            </w:pPr>
            <w:r w:rsidRPr="00757FA1">
              <w:rPr>
                <w:sz w:val="20"/>
                <w:szCs w:val="20"/>
                <w:lang w:val="mn-MN"/>
              </w:rPr>
              <w:t>1 050</w:t>
            </w:r>
          </w:p>
        </w:tc>
        <w:tc>
          <w:tcPr>
            <w:tcW w:w="1914" w:type="dxa"/>
            <w:vMerge w:val="restart"/>
          </w:tcPr>
          <w:p w:rsidR="00757FA1" w:rsidRPr="00757FA1" w:rsidRDefault="00757FA1" w:rsidP="00757FA1">
            <w:pPr>
              <w:pStyle w:val="TableParagraph"/>
              <w:jc w:val="left"/>
              <w:rPr>
                <w:i/>
                <w:sz w:val="20"/>
                <w:szCs w:val="20"/>
                <w:lang w:val="mn-MN"/>
              </w:rPr>
            </w:pPr>
          </w:p>
          <w:p w:rsidR="00757FA1" w:rsidRPr="00757FA1" w:rsidRDefault="00757FA1" w:rsidP="00757FA1">
            <w:pPr>
              <w:pStyle w:val="TableParagraph"/>
              <w:ind w:left="204" w:right="196"/>
              <w:rPr>
                <w:sz w:val="20"/>
                <w:szCs w:val="20"/>
                <w:lang w:val="mn-MN"/>
              </w:rPr>
            </w:pPr>
            <w:r w:rsidRPr="00757FA1">
              <w:rPr>
                <w:sz w:val="20"/>
                <w:szCs w:val="20"/>
                <w:lang w:val="mn-MN"/>
              </w:rPr>
              <w:t>1,60</w:t>
            </w:r>
          </w:p>
        </w:tc>
        <w:tc>
          <w:tcPr>
            <w:tcW w:w="1914" w:type="dxa"/>
          </w:tcPr>
          <w:p w:rsidR="00757FA1" w:rsidRPr="00757FA1" w:rsidRDefault="00757FA1" w:rsidP="00757FA1">
            <w:pPr>
              <w:pStyle w:val="TableParagraph"/>
              <w:spacing w:before="61"/>
              <w:ind w:left="233" w:right="233"/>
              <w:rPr>
                <w:sz w:val="20"/>
                <w:szCs w:val="20"/>
                <w:lang w:val="mn-MN"/>
              </w:rPr>
            </w:pPr>
            <w:r w:rsidRPr="00757FA1">
              <w:rPr>
                <w:sz w:val="20"/>
                <w:szCs w:val="20"/>
                <w:lang w:val="mn-MN"/>
              </w:rPr>
              <w:t>1 300</w:t>
            </w:r>
          </w:p>
        </w:tc>
      </w:tr>
      <w:tr w:rsidR="00757FA1" w:rsidRPr="0008146C" w:rsidTr="00757FA1">
        <w:trPr>
          <w:trHeight w:val="243"/>
        </w:trPr>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tcPr>
          <w:p w:rsidR="00757FA1" w:rsidRPr="00757FA1" w:rsidRDefault="00757FA1" w:rsidP="00757FA1">
            <w:pPr>
              <w:pStyle w:val="TableParagraph"/>
              <w:spacing w:before="61"/>
              <w:ind w:left="233" w:right="233"/>
              <w:rPr>
                <w:sz w:val="20"/>
                <w:szCs w:val="20"/>
                <w:lang w:val="mn-MN"/>
              </w:rPr>
            </w:pPr>
            <w:r w:rsidRPr="00757FA1">
              <w:rPr>
                <w:sz w:val="20"/>
                <w:szCs w:val="20"/>
                <w:lang w:val="mn-MN"/>
              </w:rPr>
              <w:t>1 425</w:t>
            </w:r>
          </w:p>
        </w:tc>
      </w:tr>
      <w:tr w:rsidR="00757FA1" w:rsidRPr="0008146C" w:rsidTr="00757FA1">
        <w:trPr>
          <w:trHeight w:val="280"/>
        </w:trPr>
        <w:tc>
          <w:tcPr>
            <w:tcW w:w="1914" w:type="dxa"/>
            <w:vMerge/>
          </w:tcPr>
          <w:p w:rsidR="00757FA1" w:rsidRPr="00757FA1" w:rsidRDefault="00757FA1" w:rsidP="00757FA1">
            <w:pPr>
              <w:ind w:left="0" w:firstLine="0"/>
              <w:rPr>
                <w:rFonts w:eastAsia="Calibri"/>
                <w:b/>
                <w:bCs/>
                <w:sz w:val="20"/>
                <w:szCs w:val="20"/>
              </w:rPr>
            </w:pPr>
          </w:p>
        </w:tc>
        <w:tc>
          <w:tcPr>
            <w:tcW w:w="1914" w:type="dxa"/>
            <w:vMerge w:val="restart"/>
          </w:tcPr>
          <w:p w:rsidR="00757FA1" w:rsidRPr="00757FA1" w:rsidRDefault="00757FA1" w:rsidP="00757FA1">
            <w:pPr>
              <w:pStyle w:val="TableParagraph"/>
              <w:spacing w:before="68"/>
              <w:ind w:left="193" w:right="183"/>
              <w:rPr>
                <w:sz w:val="20"/>
                <w:szCs w:val="20"/>
                <w:lang w:val="mn-MN"/>
              </w:rPr>
            </w:pPr>
            <w:r w:rsidRPr="00757FA1">
              <w:rPr>
                <w:spacing w:val="6"/>
                <w:sz w:val="20"/>
                <w:szCs w:val="20"/>
                <w:lang w:val="mn-MN"/>
              </w:rPr>
              <w:t>950</w:t>
            </w:r>
          </w:p>
          <w:p w:rsidR="00757FA1" w:rsidRPr="00757FA1" w:rsidRDefault="00757FA1" w:rsidP="00757FA1">
            <w:pPr>
              <w:pStyle w:val="TableParagraph"/>
              <w:spacing w:before="121"/>
              <w:ind w:left="186" w:right="185"/>
              <w:rPr>
                <w:sz w:val="20"/>
                <w:szCs w:val="20"/>
                <w:lang w:val="mn-MN"/>
              </w:rPr>
            </w:pPr>
            <w:r w:rsidRPr="00757FA1">
              <w:rPr>
                <w:sz w:val="20"/>
                <w:szCs w:val="20"/>
                <w:lang w:val="mn-MN"/>
              </w:rPr>
              <w:t>1</w:t>
            </w:r>
            <w:r w:rsidRPr="00757FA1">
              <w:rPr>
                <w:spacing w:val="17"/>
                <w:sz w:val="20"/>
                <w:szCs w:val="20"/>
                <w:lang w:val="mn-MN"/>
              </w:rPr>
              <w:t xml:space="preserve"> </w:t>
            </w:r>
            <w:r w:rsidRPr="00757FA1">
              <w:rPr>
                <w:spacing w:val="4"/>
                <w:sz w:val="20"/>
                <w:szCs w:val="20"/>
                <w:lang w:val="mn-MN"/>
              </w:rPr>
              <w:t>050</w:t>
            </w:r>
          </w:p>
        </w:tc>
        <w:tc>
          <w:tcPr>
            <w:tcW w:w="1914" w:type="dxa"/>
            <w:vMerge w:val="restart"/>
          </w:tcPr>
          <w:p w:rsidR="00757FA1" w:rsidRPr="00757FA1" w:rsidRDefault="00757FA1" w:rsidP="00757FA1">
            <w:pPr>
              <w:pStyle w:val="TableParagraph"/>
              <w:jc w:val="left"/>
              <w:rPr>
                <w:i/>
                <w:sz w:val="20"/>
                <w:szCs w:val="20"/>
                <w:lang w:val="mn-MN"/>
              </w:rPr>
            </w:pPr>
          </w:p>
          <w:p w:rsidR="00757FA1" w:rsidRPr="00757FA1" w:rsidRDefault="00757FA1" w:rsidP="00757FA1">
            <w:pPr>
              <w:pStyle w:val="TableParagraph"/>
              <w:spacing w:before="1"/>
              <w:ind w:left="169" w:right="163"/>
              <w:rPr>
                <w:sz w:val="20"/>
                <w:szCs w:val="20"/>
                <w:lang w:val="mn-MN"/>
              </w:rPr>
            </w:pPr>
            <w:r w:rsidRPr="00757FA1">
              <w:rPr>
                <w:sz w:val="20"/>
                <w:szCs w:val="20"/>
                <w:lang w:val="mn-MN"/>
              </w:rPr>
              <w:t>1 175</w:t>
            </w:r>
          </w:p>
        </w:tc>
        <w:tc>
          <w:tcPr>
            <w:tcW w:w="1914" w:type="dxa"/>
            <w:vMerge w:val="restart"/>
          </w:tcPr>
          <w:p w:rsidR="00757FA1" w:rsidRPr="00757FA1" w:rsidRDefault="00757FA1" w:rsidP="00757FA1">
            <w:pPr>
              <w:pStyle w:val="TableParagraph"/>
              <w:jc w:val="left"/>
              <w:rPr>
                <w:i/>
                <w:sz w:val="20"/>
                <w:szCs w:val="20"/>
                <w:lang w:val="mn-MN"/>
              </w:rPr>
            </w:pPr>
          </w:p>
          <w:p w:rsidR="00757FA1" w:rsidRPr="00757FA1" w:rsidRDefault="00757FA1" w:rsidP="00757FA1">
            <w:pPr>
              <w:pStyle w:val="TableParagraph"/>
              <w:spacing w:before="1"/>
              <w:ind w:left="204" w:right="196"/>
              <w:rPr>
                <w:sz w:val="20"/>
                <w:szCs w:val="20"/>
                <w:lang w:val="mn-MN"/>
              </w:rPr>
            </w:pPr>
            <w:r w:rsidRPr="00757FA1">
              <w:rPr>
                <w:sz w:val="20"/>
                <w:szCs w:val="20"/>
                <w:lang w:val="mn-MN"/>
              </w:rPr>
              <w:t>1,50</w:t>
            </w:r>
          </w:p>
        </w:tc>
        <w:tc>
          <w:tcPr>
            <w:tcW w:w="1914" w:type="dxa"/>
          </w:tcPr>
          <w:p w:rsidR="00757FA1" w:rsidRPr="00757FA1" w:rsidRDefault="00757FA1" w:rsidP="00757FA1">
            <w:pPr>
              <w:pStyle w:val="TableParagraph"/>
              <w:spacing w:before="61"/>
              <w:ind w:left="233" w:right="233"/>
              <w:rPr>
                <w:sz w:val="20"/>
                <w:szCs w:val="20"/>
                <w:lang w:val="mn-MN"/>
              </w:rPr>
            </w:pPr>
            <w:r w:rsidRPr="00757FA1">
              <w:rPr>
                <w:sz w:val="20"/>
                <w:szCs w:val="20"/>
                <w:lang w:val="mn-MN"/>
              </w:rPr>
              <w:t>1 425</w:t>
            </w:r>
          </w:p>
        </w:tc>
      </w:tr>
      <w:tr w:rsidR="00757FA1" w:rsidRPr="0008146C" w:rsidTr="00757FA1">
        <w:trPr>
          <w:trHeight w:val="159"/>
        </w:trPr>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tcPr>
          <w:p w:rsidR="00757FA1" w:rsidRPr="00757FA1" w:rsidRDefault="00757FA1" w:rsidP="00757FA1">
            <w:pPr>
              <w:pStyle w:val="TableParagraph"/>
              <w:spacing w:before="63"/>
              <w:ind w:left="233" w:right="233"/>
              <w:rPr>
                <w:sz w:val="20"/>
                <w:szCs w:val="20"/>
                <w:lang w:val="mn-MN"/>
              </w:rPr>
            </w:pPr>
            <w:r w:rsidRPr="00757FA1">
              <w:rPr>
                <w:sz w:val="20"/>
                <w:szCs w:val="20"/>
                <w:lang w:val="mn-MN"/>
              </w:rPr>
              <w:t>1 550</w:t>
            </w:r>
          </w:p>
        </w:tc>
      </w:tr>
      <w:tr w:rsidR="00757FA1" w:rsidRPr="0008146C" w:rsidTr="00757FA1">
        <w:trPr>
          <w:trHeight w:val="322"/>
        </w:trPr>
        <w:tc>
          <w:tcPr>
            <w:tcW w:w="1914" w:type="dxa"/>
            <w:vMerge w:val="restart"/>
          </w:tcPr>
          <w:p w:rsidR="00757FA1" w:rsidRPr="00757FA1" w:rsidRDefault="00757FA1" w:rsidP="00757FA1">
            <w:pPr>
              <w:ind w:left="0" w:firstLine="0"/>
              <w:rPr>
                <w:rFonts w:eastAsia="Calibri"/>
                <w:b/>
                <w:bCs/>
                <w:sz w:val="20"/>
                <w:szCs w:val="20"/>
              </w:rPr>
            </w:pPr>
          </w:p>
          <w:p w:rsidR="00757FA1" w:rsidRPr="00757FA1" w:rsidRDefault="00757FA1" w:rsidP="00757FA1">
            <w:pPr>
              <w:ind w:left="0" w:firstLine="0"/>
              <w:rPr>
                <w:rFonts w:eastAsia="Calibri"/>
                <w:b/>
                <w:bCs/>
                <w:sz w:val="20"/>
                <w:szCs w:val="20"/>
              </w:rPr>
            </w:pPr>
          </w:p>
          <w:p w:rsidR="00757FA1" w:rsidRPr="00757FA1" w:rsidRDefault="00757FA1" w:rsidP="00757FA1">
            <w:pPr>
              <w:ind w:left="0" w:firstLine="0"/>
              <w:rPr>
                <w:rFonts w:eastAsia="Calibri"/>
                <w:b/>
                <w:bCs/>
                <w:sz w:val="20"/>
                <w:szCs w:val="20"/>
              </w:rPr>
            </w:pPr>
          </w:p>
          <w:p w:rsidR="00757FA1" w:rsidRPr="00757FA1" w:rsidRDefault="00757FA1" w:rsidP="00757FA1">
            <w:pPr>
              <w:ind w:left="0" w:firstLine="0"/>
              <w:rPr>
                <w:rFonts w:eastAsia="Calibri"/>
                <w:b/>
                <w:bCs/>
                <w:sz w:val="20"/>
                <w:szCs w:val="20"/>
                <w:lang w:val="en-US"/>
              </w:rPr>
            </w:pPr>
            <w:r w:rsidRPr="00757FA1">
              <w:rPr>
                <w:rFonts w:eastAsia="Calibri"/>
                <w:b/>
                <w:bCs/>
                <w:sz w:val="20"/>
                <w:szCs w:val="20"/>
                <w:lang w:val="en-US"/>
              </w:rPr>
              <w:t xml:space="preserve">      </w:t>
            </w:r>
          </w:p>
          <w:p w:rsidR="00757FA1" w:rsidRPr="00757FA1" w:rsidRDefault="00757FA1" w:rsidP="00757FA1">
            <w:pPr>
              <w:pStyle w:val="TableParagraph"/>
              <w:spacing w:line="276" w:lineRule="auto"/>
              <w:rPr>
                <w:rFonts w:eastAsia="Calibri"/>
                <w:b/>
                <w:bCs/>
                <w:sz w:val="20"/>
                <w:szCs w:val="20"/>
              </w:rPr>
            </w:pPr>
            <w:r w:rsidRPr="00757FA1">
              <w:rPr>
                <w:sz w:val="20"/>
                <w:szCs w:val="20"/>
                <w:lang w:val="mn-MN"/>
              </w:rPr>
              <w:t>800</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186" w:right="185"/>
              <w:rPr>
                <w:sz w:val="20"/>
                <w:szCs w:val="20"/>
                <w:lang w:val="mn-MN"/>
              </w:rPr>
            </w:pPr>
            <w:r w:rsidRPr="00757FA1">
              <w:rPr>
                <w:sz w:val="20"/>
                <w:szCs w:val="20"/>
                <w:lang w:val="mn-MN"/>
              </w:rPr>
              <w:t>1 175</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169" w:right="163"/>
              <w:rPr>
                <w:sz w:val="20"/>
                <w:szCs w:val="20"/>
                <w:lang w:val="mn-MN"/>
              </w:rPr>
            </w:pPr>
            <w:r w:rsidRPr="00757FA1">
              <w:rPr>
                <w:sz w:val="20"/>
                <w:szCs w:val="20"/>
                <w:lang w:val="mn-MN"/>
              </w:rPr>
              <w:t>1 300</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204" w:right="196"/>
              <w:rPr>
                <w:sz w:val="20"/>
                <w:szCs w:val="20"/>
                <w:lang w:val="mn-MN"/>
              </w:rPr>
            </w:pPr>
            <w:r w:rsidRPr="00757FA1">
              <w:rPr>
                <w:sz w:val="20"/>
                <w:szCs w:val="20"/>
                <w:lang w:val="mn-MN"/>
              </w:rPr>
              <w:t>1,70</w:t>
            </w:r>
          </w:p>
        </w:tc>
        <w:tc>
          <w:tcPr>
            <w:tcW w:w="1914" w:type="dxa"/>
          </w:tcPr>
          <w:p w:rsidR="00757FA1" w:rsidRPr="00757FA1" w:rsidRDefault="00757FA1" w:rsidP="00757FA1">
            <w:pPr>
              <w:pStyle w:val="TableParagraph"/>
              <w:spacing w:before="63"/>
              <w:ind w:left="233" w:right="233"/>
              <w:rPr>
                <w:sz w:val="20"/>
                <w:szCs w:val="20"/>
                <w:lang w:val="mn-MN"/>
              </w:rPr>
            </w:pPr>
            <w:r w:rsidRPr="00757FA1">
              <w:rPr>
                <w:sz w:val="20"/>
                <w:szCs w:val="20"/>
                <w:lang w:val="mn-MN"/>
              </w:rPr>
              <w:t>1 675</w:t>
            </w:r>
          </w:p>
        </w:tc>
      </w:tr>
      <w:tr w:rsidR="00757FA1" w:rsidRPr="0008146C" w:rsidTr="00757FA1">
        <w:trPr>
          <w:trHeight w:val="387"/>
        </w:trPr>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tcPr>
          <w:p w:rsidR="00757FA1" w:rsidRPr="00757FA1" w:rsidRDefault="00757FA1" w:rsidP="00757FA1">
            <w:pPr>
              <w:pStyle w:val="TableParagraph"/>
              <w:spacing w:before="63"/>
              <w:ind w:left="233" w:right="233"/>
              <w:rPr>
                <w:sz w:val="20"/>
                <w:szCs w:val="20"/>
                <w:lang w:val="mn-MN"/>
              </w:rPr>
            </w:pPr>
            <w:r w:rsidRPr="00757FA1">
              <w:rPr>
                <w:sz w:val="20"/>
                <w:szCs w:val="20"/>
                <w:lang w:val="mn-MN"/>
              </w:rPr>
              <w:t>1 800</w:t>
            </w:r>
          </w:p>
        </w:tc>
      </w:tr>
      <w:tr w:rsidR="00757FA1" w:rsidRPr="0008146C" w:rsidTr="00757FA1">
        <w:trPr>
          <w:trHeight w:val="229"/>
        </w:trPr>
        <w:tc>
          <w:tcPr>
            <w:tcW w:w="1914" w:type="dxa"/>
            <w:vMerge/>
          </w:tcPr>
          <w:p w:rsidR="00757FA1" w:rsidRPr="00757FA1" w:rsidRDefault="00757FA1" w:rsidP="00757FA1">
            <w:pPr>
              <w:ind w:left="0" w:firstLine="0"/>
              <w:rPr>
                <w:rFonts w:eastAsia="Calibri"/>
                <w:b/>
                <w:bCs/>
                <w:sz w:val="20"/>
                <w:szCs w:val="20"/>
              </w:rPr>
            </w:pP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186" w:right="185"/>
              <w:rPr>
                <w:sz w:val="20"/>
                <w:szCs w:val="20"/>
                <w:lang w:val="mn-MN"/>
              </w:rPr>
            </w:pPr>
            <w:r w:rsidRPr="00757FA1">
              <w:rPr>
                <w:sz w:val="20"/>
                <w:szCs w:val="20"/>
                <w:lang w:val="mn-MN"/>
              </w:rPr>
              <w:t>1 175</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169" w:right="163"/>
              <w:rPr>
                <w:sz w:val="20"/>
                <w:szCs w:val="20"/>
                <w:lang w:val="mn-MN"/>
              </w:rPr>
            </w:pPr>
            <w:r w:rsidRPr="00757FA1">
              <w:rPr>
                <w:sz w:val="20"/>
                <w:szCs w:val="20"/>
                <w:lang w:val="mn-MN"/>
              </w:rPr>
              <w:t>1 425</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204" w:right="196"/>
              <w:rPr>
                <w:sz w:val="20"/>
                <w:szCs w:val="20"/>
                <w:lang w:val="mn-MN"/>
              </w:rPr>
            </w:pPr>
            <w:r w:rsidRPr="00757FA1">
              <w:rPr>
                <w:sz w:val="20"/>
                <w:szCs w:val="20"/>
                <w:lang w:val="mn-MN"/>
              </w:rPr>
              <w:t>1,70</w:t>
            </w:r>
          </w:p>
        </w:tc>
        <w:tc>
          <w:tcPr>
            <w:tcW w:w="1914" w:type="dxa"/>
          </w:tcPr>
          <w:p w:rsidR="00757FA1" w:rsidRPr="00757FA1" w:rsidRDefault="00757FA1" w:rsidP="00757FA1">
            <w:pPr>
              <w:pStyle w:val="TableParagraph"/>
              <w:spacing w:before="61"/>
              <w:ind w:left="233" w:right="233"/>
              <w:rPr>
                <w:sz w:val="20"/>
                <w:szCs w:val="20"/>
                <w:lang w:val="mn-MN"/>
              </w:rPr>
            </w:pPr>
            <w:r w:rsidRPr="00757FA1">
              <w:rPr>
                <w:sz w:val="20"/>
                <w:szCs w:val="20"/>
                <w:lang w:val="mn-MN"/>
              </w:rPr>
              <w:t>1 800</w:t>
            </w:r>
          </w:p>
        </w:tc>
      </w:tr>
      <w:tr w:rsidR="00757FA1" w:rsidRPr="0008146C" w:rsidTr="00757FA1">
        <w:trPr>
          <w:trHeight w:val="243"/>
        </w:trPr>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tcPr>
          <w:p w:rsidR="00757FA1" w:rsidRPr="00757FA1" w:rsidRDefault="00757FA1" w:rsidP="00757FA1">
            <w:pPr>
              <w:pStyle w:val="TableParagraph"/>
              <w:spacing w:before="61"/>
              <w:ind w:left="233" w:right="233"/>
              <w:rPr>
                <w:sz w:val="20"/>
                <w:szCs w:val="20"/>
                <w:lang w:val="mn-MN"/>
              </w:rPr>
            </w:pPr>
            <w:r w:rsidRPr="00757FA1">
              <w:rPr>
                <w:sz w:val="20"/>
                <w:szCs w:val="20"/>
                <w:lang w:val="mn-MN"/>
              </w:rPr>
              <w:t>1 950</w:t>
            </w:r>
          </w:p>
        </w:tc>
      </w:tr>
      <w:tr w:rsidR="00757FA1" w:rsidRPr="0008146C" w:rsidTr="00757FA1">
        <w:trPr>
          <w:trHeight w:val="280"/>
        </w:trPr>
        <w:tc>
          <w:tcPr>
            <w:tcW w:w="1914" w:type="dxa"/>
            <w:vMerge/>
          </w:tcPr>
          <w:p w:rsidR="00757FA1" w:rsidRPr="00757FA1" w:rsidRDefault="00757FA1" w:rsidP="00757FA1">
            <w:pPr>
              <w:ind w:left="0" w:firstLine="0"/>
              <w:rPr>
                <w:rFonts w:eastAsia="Calibri"/>
                <w:b/>
                <w:bCs/>
                <w:sz w:val="20"/>
                <w:szCs w:val="20"/>
              </w:rPr>
            </w:pPr>
          </w:p>
        </w:tc>
        <w:tc>
          <w:tcPr>
            <w:tcW w:w="1914" w:type="dxa"/>
            <w:vMerge w:val="restart"/>
          </w:tcPr>
          <w:p w:rsidR="00757FA1" w:rsidRPr="00757FA1" w:rsidRDefault="00757FA1" w:rsidP="00757FA1">
            <w:pPr>
              <w:pStyle w:val="TableParagraph"/>
              <w:spacing w:before="68"/>
              <w:ind w:left="186" w:right="185"/>
              <w:rPr>
                <w:sz w:val="20"/>
                <w:szCs w:val="20"/>
                <w:lang w:val="mn-MN"/>
              </w:rPr>
            </w:pPr>
            <w:r w:rsidRPr="00757FA1">
              <w:rPr>
                <w:sz w:val="20"/>
                <w:szCs w:val="20"/>
                <w:lang w:val="mn-MN"/>
              </w:rPr>
              <w:t>1</w:t>
            </w:r>
            <w:r w:rsidRPr="00757FA1">
              <w:rPr>
                <w:spacing w:val="17"/>
                <w:sz w:val="20"/>
                <w:szCs w:val="20"/>
                <w:lang w:val="mn-MN"/>
              </w:rPr>
              <w:t xml:space="preserve"> </w:t>
            </w:r>
            <w:r w:rsidRPr="00757FA1">
              <w:rPr>
                <w:spacing w:val="4"/>
                <w:sz w:val="20"/>
                <w:szCs w:val="20"/>
                <w:lang w:val="mn-MN"/>
              </w:rPr>
              <w:t>175</w:t>
            </w:r>
          </w:p>
          <w:p w:rsidR="00757FA1" w:rsidRPr="00757FA1" w:rsidRDefault="00757FA1" w:rsidP="00757FA1">
            <w:pPr>
              <w:pStyle w:val="TableParagraph"/>
              <w:spacing w:before="121"/>
              <w:ind w:left="186" w:right="185"/>
              <w:rPr>
                <w:sz w:val="20"/>
                <w:szCs w:val="20"/>
                <w:lang w:val="mn-MN"/>
              </w:rPr>
            </w:pPr>
            <w:r w:rsidRPr="00757FA1">
              <w:rPr>
                <w:sz w:val="20"/>
                <w:szCs w:val="20"/>
                <w:lang w:val="mn-MN"/>
              </w:rPr>
              <w:t>1</w:t>
            </w:r>
            <w:r w:rsidRPr="00757FA1">
              <w:rPr>
                <w:spacing w:val="17"/>
                <w:sz w:val="20"/>
                <w:szCs w:val="20"/>
                <w:lang w:val="mn-MN"/>
              </w:rPr>
              <w:t xml:space="preserve"> </w:t>
            </w:r>
            <w:r w:rsidRPr="00757FA1">
              <w:rPr>
                <w:spacing w:val="4"/>
                <w:sz w:val="20"/>
                <w:szCs w:val="20"/>
                <w:lang w:val="mn-MN"/>
              </w:rPr>
              <w:t>300</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169" w:right="163"/>
              <w:rPr>
                <w:sz w:val="20"/>
                <w:szCs w:val="20"/>
                <w:lang w:val="mn-MN"/>
              </w:rPr>
            </w:pPr>
            <w:r w:rsidRPr="00757FA1">
              <w:rPr>
                <w:sz w:val="20"/>
                <w:szCs w:val="20"/>
                <w:lang w:val="mn-MN"/>
              </w:rPr>
              <w:t>1 550</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204" w:right="196"/>
              <w:rPr>
                <w:sz w:val="20"/>
                <w:szCs w:val="20"/>
                <w:lang w:val="mn-MN"/>
              </w:rPr>
            </w:pPr>
            <w:r w:rsidRPr="00757FA1">
              <w:rPr>
                <w:sz w:val="20"/>
                <w:szCs w:val="20"/>
                <w:lang w:val="mn-MN"/>
              </w:rPr>
              <w:t>1,60</w:t>
            </w:r>
          </w:p>
        </w:tc>
        <w:tc>
          <w:tcPr>
            <w:tcW w:w="1914" w:type="dxa"/>
          </w:tcPr>
          <w:p w:rsidR="00757FA1" w:rsidRPr="00757FA1" w:rsidRDefault="00757FA1" w:rsidP="00757FA1">
            <w:pPr>
              <w:pStyle w:val="TableParagraph"/>
              <w:spacing w:before="61"/>
              <w:ind w:left="233" w:right="233"/>
              <w:rPr>
                <w:sz w:val="20"/>
                <w:szCs w:val="20"/>
                <w:lang w:val="mn-MN"/>
              </w:rPr>
            </w:pPr>
            <w:r w:rsidRPr="00757FA1">
              <w:rPr>
                <w:sz w:val="20"/>
                <w:szCs w:val="20"/>
                <w:lang w:val="mn-MN"/>
              </w:rPr>
              <w:t>1 950</w:t>
            </w:r>
          </w:p>
        </w:tc>
      </w:tr>
      <w:tr w:rsidR="00757FA1" w:rsidRPr="0008146C" w:rsidTr="00757FA1">
        <w:trPr>
          <w:trHeight w:val="159"/>
        </w:trPr>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tcPr>
          <w:p w:rsidR="00757FA1" w:rsidRPr="00757FA1" w:rsidRDefault="00757FA1" w:rsidP="00757FA1">
            <w:pPr>
              <w:pStyle w:val="TableParagraph"/>
              <w:spacing w:before="61"/>
              <w:ind w:left="233" w:right="233"/>
              <w:rPr>
                <w:sz w:val="20"/>
                <w:szCs w:val="20"/>
                <w:lang w:val="mn-MN"/>
              </w:rPr>
            </w:pPr>
            <w:r w:rsidRPr="00757FA1">
              <w:rPr>
                <w:sz w:val="20"/>
                <w:szCs w:val="20"/>
                <w:lang w:val="mn-MN"/>
              </w:rPr>
              <w:t>2 100</w:t>
            </w:r>
          </w:p>
        </w:tc>
      </w:tr>
      <w:tr w:rsidR="00757FA1" w:rsidRPr="0008146C" w:rsidTr="00757FA1">
        <w:trPr>
          <w:trHeight w:val="322"/>
        </w:trPr>
        <w:tc>
          <w:tcPr>
            <w:tcW w:w="1914" w:type="dxa"/>
            <w:vMerge w:val="restart"/>
          </w:tcPr>
          <w:p w:rsidR="00757FA1" w:rsidRPr="00757FA1" w:rsidRDefault="00757FA1" w:rsidP="00757FA1">
            <w:pPr>
              <w:ind w:left="0" w:firstLine="0"/>
              <w:rPr>
                <w:rFonts w:eastAsia="Calibri"/>
                <w:b/>
                <w:bCs/>
                <w:sz w:val="20"/>
                <w:szCs w:val="20"/>
              </w:rPr>
            </w:pPr>
          </w:p>
          <w:p w:rsidR="00757FA1" w:rsidRPr="00757FA1" w:rsidRDefault="00757FA1" w:rsidP="00757FA1">
            <w:pPr>
              <w:ind w:left="0" w:firstLine="0"/>
              <w:rPr>
                <w:rFonts w:eastAsia="Calibri"/>
                <w:b/>
                <w:bCs/>
                <w:sz w:val="20"/>
                <w:szCs w:val="20"/>
              </w:rPr>
            </w:pPr>
          </w:p>
          <w:p w:rsidR="00757FA1" w:rsidRPr="00757FA1" w:rsidRDefault="00757FA1" w:rsidP="00757FA1">
            <w:pPr>
              <w:ind w:left="0" w:firstLine="0"/>
              <w:rPr>
                <w:rFonts w:eastAsia="Calibri"/>
                <w:b/>
                <w:bCs/>
                <w:sz w:val="20"/>
                <w:szCs w:val="20"/>
              </w:rPr>
            </w:pPr>
          </w:p>
          <w:p w:rsidR="00757FA1" w:rsidRPr="00757FA1" w:rsidRDefault="00757FA1" w:rsidP="00757FA1">
            <w:pPr>
              <w:ind w:left="0" w:firstLine="0"/>
              <w:rPr>
                <w:rFonts w:eastAsia="Calibri"/>
                <w:b/>
                <w:bCs/>
                <w:sz w:val="20"/>
                <w:szCs w:val="20"/>
                <w:lang w:val="en-US"/>
              </w:rPr>
            </w:pPr>
            <w:r w:rsidRPr="00757FA1">
              <w:rPr>
                <w:rFonts w:eastAsia="Calibri"/>
                <w:b/>
                <w:bCs/>
                <w:sz w:val="20"/>
                <w:szCs w:val="20"/>
                <w:lang w:val="en-US"/>
              </w:rPr>
              <w:t xml:space="preserve">      </w:t>
            </w:r>
          </w:p>
          <w:p w:rsidR="00757FA1" w:rsidRPr="00757FA1" w:rsidRDefault="00757FA1" w:rsidP="00757FA1">
            <w:pPr>
              <w:pStyle w:val="TableParagraph"/>
              <w:spacing w:line="276" w:lineRule="auto"/>
              <w:rPr>
                <w:rFonts w:eastAsia="Calibri"/>
                <w:b/>
                <w:bCs/>
                <w:sz w:val="20"/>
                <w:szCs w:val="20"/>
              </w:rPr>
            </w:pPr>
            <w:r w:rsidRPr="00757FA1">
              <w:rPr>
                <w:sz w:val="20"/>
                <w:szCs w:val="20"/>
                <w:lang w:val="mn-MN"/>
              </w:rPr>
              <w:t>800</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3"/>
              <w:rPr>
                <w:sz w:val="20"/>
                <w:szCs w:val="20"/>
                <w:lang w:val="mn-MN"/>
              </w:rPr>
            </w:pPr>
            <w:r w:rsidRPr="00757FA1">
              <w:rPr>
                <w:sz w:val="20"/>
                <w:szCs w:val="20"/>
                <w:lang w:val="mn-MN"/>
              </w:rPr>
              <w:t>–</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497"/>
              <w:jc w:val="left"/>
              <w:rPr>
                <w:sz w:val="20"/>
                <w:szCs w:val="20"/>
                <w:lang w:val="mn-MN"/>
              </w:rPr>
            </w:pPr>
            <w:r w:rsidRPr="00757FA1">
              <w:rPr>
                <w:sz w:val="20"/>
                <w:szCs w:val="20"/>
                <w:lang w:val="mn-MN"/>
              </w:rPr>
              <w:t xml:space="preserve">1 425 </w:t>
            </w:r>
            <w:r w:rsidRPr="00757FA1">
              <w:rPr>
                <w:sz w:val="20"/>
                <w:szCs w:val="20"/>
                <w:vertAlign w:val="superscript"/>
                <w:lang w:val="mn-MN"/>
              </w:rPr>
              <w:t>d</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1"/>
              <w:rPr>
                <w:sz w:val="20"/>
                <w:szCs w:val="20"/>
                <w:lang w:val="mn-MN"/>
              </w:rPr>
            </w:pPr>
            <w:r w:rsidRPr="00757FA1">
              <w:rPr>
                <w:sz w:val="20"/>
                <w:szCs w:val="20"/>
                <w:lang w:val="mn-MN"/>
              </w:rPr>
              <w:t>–</w:t>
            </w:r>
          </w:p>
        </w:tc>
        <w:tc>
          <w:tcPr>
            <w:tcW w:w="1914" w:type="dxa"/>
          </w:tcPr>
          <w:p w:rsidR="00757FA1" w:rsidRPr="00757FA1" w:rsidRDefault="00757FA1" w:rsidP="00757FA1">
            <w:pPr>
              <w:pStyle w:val="TableParagraph"/>
              <w:spacing w:before="61"/>
              <w:ind w:left="233" w:right="233"/>
              <w:rPr>
                <w:sz w:val="20"/>
                <w:szCs w:val="20"/>
                <w:lang w:val="mn-MN"/>
              </w:rPr>
            </w:pPr>
            <w:r w:rsidRPr="00757FA1">
              <w:rPr>
                <w:sz w:val="20"/>
                <w:szCs w:val="20"/>
                <w:lang w:val="mn-MN"/>
              </w:rPr>
              <w:t>1 950</w:t>
            </w:r>
          </w:p>
        </w:tc>
      </w:tr>
      <w:tr w:rsidR="00757FA1" w:rsidRPr="0008146C" w:rsidTr="00757FA1">
        <w:trPr>
          <w:trHeight w:val="387"/>
        </w:trPr>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tcPr>
          <w:p w:rsidR="00757FA1" w:rsidRPr="00757FA1" w:rsidRDefault="00757FA1" w:rsidP="00757FA1">
            <w:pPr>
              <w:pStyle w:val="TableParagraph"/>
              <w:spacing w:before="61"/>
              <w:ind w:left="233" w:right="233"/>
              <w:rPr>
                <w:sz w:val="20"/>
                <w:szCs w:val="20"/>
                <w:lang w:val="mn-MN"/>
              </w:rPr>
            </w:pPr>
            <w:r w:rsidRPr="00757FA1">
              <w:rPr>
                <w:sz w:val="20"/>
                <w:szCs w:val="20"/>
                <w:lang w:val="mn-MN"/>
              </w:rPr>
              <w:t>2 100</w:t>
            </w:r>
          </w:p>
        </w:tc>
      </w:tr>
      <w:tr w:rsidR="00757FA1" w:rsidRPr="0008146C" w:rsidTr="00757FA1">
        <w:trPr>
          <w:trHeight w:val="229"/>
        </w:trPr>
        <w:tc>
          <w:tcPr>
            <w:tcW w:w="1914" w:type="dxa"/>
            <w:vMerge/>
          </w:tcPr>
          <w:p w:rsidR="00757FA1" w:rsidRPr="00757FA1" w:rsidRDefault="00757FA1" w:rsidP="00757FA1">
            <w:pPr>
              <w:ind w:left="0" w:firstLine="0"/>
              <w:rPr>
                <w:rFonts w:eastAsia="Calibri"/>
                <w:b/>
                <w:bCs/>
                <w:sz w:val="20"/>
                <w:szCs w:val="20"/>
              </w:rPr>
            </w:pPr>
          </w:p>
        </w:tc>
        <w:tc>
          <w:tcPr>
            <w:tcW w:w="1914" w:type="dxa"/>
            <w:vMerge w:val="restart"/>
          </w:tcPr>
          <w:p w:rsidR="00757FA1" w:rsidRPr="00757FA1" w:rsidRDefault="00757FA1" w:rsidP="00757FA1">
            <w:pPr>
              <w:pStyle w:val="TableParagraph"/>
              <w:jc w:val="left"/>
              <w:rPr>
                <w:i/>
                <w:sz w:val="20"/>
                <w:szCs w:val="20"/>
                <w:lang w:val="mn-MN"/>
              </w:rPr>
            </w:pPr>
          </w:p>
          <w:p w:rsidR="00757FA1" w:rsidRPr="00757FA1" w:rsidRDefault="00757FA1" w:rsidP="00757FA1">
            <w:pPr>
              <w:pStyle w:val="TableParagraph"/>
              <w:ind w:left="186" w:right="185"/>
              <w:rPr>
                <w:sz w:val="20"/>
                <w:szCs w:val="20"/>
                <w:lang w:val="mn-MN"/>
              </w:rPr>
            </w:pPr>
            <w:r w:rsidRPr="00757FA1">
              <w:rPr>
                <w:sz w:val="20"/>
                <w:szCs w:val="20"/>
                <w:lang w:val="mn-MN"/>
              </w:rPr>
              <w:t>1 425</w:t>
            </w:r>
          </w:p>
        </w:tc>
        <w:tc>
          <w:tcPr>
            <w:tcW w:w="1914" w:type="dxa"/>
            <w:vMerge w:val="restart"/>
          </w:tcPr>
          <w:p w:rsidR="00757FA1" w:rsidRPr="00757FA1" w:rsidRDefault="00757FA1" w:rsidP="00757FA1">
            <w:pPr>
              <w:pStyle w:val="TableParagraph"/>
              <w:jc w:val="left"/>
              <w:rPr>
                <w:i/>
                <w:sz w:val="20"/>
                <w:szCs w:val="20"/>
                <w:lang w:val="mn-MN"/>
              </w:rPr>
            </w:pPr>
          </w:p>
          <w:p w:rsidR="00757FA1" w:rsidRPr="00757FA1" w:rsidRDefault="00757FA1" w:rsidP="00757FA1">
            <w:pPr>
              <w:pStyle w:val="TableParagraph"/>
              <w:ind w:left="169" w:right="163"/>
              <w:rPr>
                <w:sz w:val="20"/>
                <w:szCs w:val="20"/>
                <w:lang w:val="mn-MN"/>
              </w:rPr>
            </w:pPr>
            <w:r w:rsidRPr="00757FA1">
              <w:rPr>
                <w:sz w:val="20"/>
                <w:szCs w:val="20"/>
                <w:lang w:val="mn-MN"/>
              </w:rPr>
              <w:t>1 550</w:t>
            </w:r>
          </w:p>
        </w:tc>
        <w:tc>
          <w:tcPr>
            <w:tcW w:w="1914" w:type="dxa"/>
            <w:vMerge w:val="restart"/>
          </w:tcPr>
          <w:p w:rsidR="00757FA1" w:rsidRPr="00757FA1" w:rsidRDefault="00757FA1" w:rsidP="00757FA1">
            <w:pPr>
              <w:pStyle w:val="TableParagraph"/>
              <w:jc w:val="left"/>
              <w:rPr>
                <w:i/>
                <w:sz w:val="20"/>
                <w:szCs w:val="20"/>
                <w:lang w:val="mn-MN"/>
              </w:rPr>
            </w:pPr>
          </w:p>
          <w:p w:rsidR="00757FA1" w:rsidRPr="00757FA1" w:rsidRDefault="00757FA1" w:rsidP="00757FA1">
            <w:pPr>
              <w:pStyle w:val="TableParagraph"/>
              <w:ind w:left="204" w:right="196"/>
              <w:rPr>
                <w:sz w:val="20"/>
                <w:szCs w:val="20"/>
                <w:lang w:val="mn-MN"/>
              </w:rPr>
            </w:pPr>
            <w:r w:rsidRPr="00757FA1">
              <w:rPr>
                <w:sz w:val="20"/>
                <w:szCs w:val="20"/>
                <w:lang w:val="mn-MN"/>
              </w:rPr>
              <w:t>1,70</w:t>
            </w:r>
          </w:p>
        </w:tc>
        <w:tc>
          <w:tcPr>
            <w:tcW w:w="1914" w:type="dxa"/>
          </w:tcPr>
          <w:p w:rsidR="00757FA1" w:rsidRPr="00757FA1" w:rsidRDefault="00757FA1" w:rsidP="00757FA1">
            <w:pPr>
              <w:pStyle w:val="TableParagraph"/>
              <w:spacing w:before="61"/>
              <w:ind w:left="233" w:right="233"/>
              <w:rPr>
                <w:sz w:val="20"/>
                <w:szCs w:val="20"/>
                <w:lang w:val="mn-MN"/>
              </w:rPr>
            </w:pPr>
            <w:r w:rsidRPr="00757FA1">
              <w:rPr>
                <w:sz w:val="20"/>
                <w:szCs w:val="20"/>
                <w:lang w:val="mn-MN"/>
              </w:rPr>
              <w:t>2 100</w:t>
            </w:r>
          </w:p>
        </w:tc>
      </w:tr>
      <w:tr w:rsidR="00757FA1" w:rsidRPr="0008146C" w:rsidTr="00757FA1">
        <w:trPr>
          <w:trHeight w:val="243"/>
        </w:trPr>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tcPr>
          <w:p w:rsidR="00757FA1" w:rsidRPr="00757FA1" w:rsidRDefault="00757FA1" w:rsidP="00757FA1">
            <w:pPr>
              <w:pStyle w:val="TableParagraph"/>
              <w:spacing w:before="61"/>
              <w:ind w:left="233" w:right="233"/>
              <w:rPr>
                <w:sz w:val="20"/>
                <w:szCs w:val="20"/>
                <w:lang w:val="mn-MN"/>
              </w:rPr>
            </w:pPr>
            <w:r w:rsidRPr="00757FA1">
              <w:rPr>
                <w:sz w:val="20"/>
                <w:szCs w:val="20"/>
                <w:lang w:val="mn-MN"/>
              </w:rPr>
              <w:t>2 250</w:t>
            </w:r>
          </w:p>
        </w:tc>
      </w:tr>
      <w:tr w:rsidR="00757FA1" w:rsidRPr="0008146C" w:rsidTr="00757FA1">
        <w:trPr>
          <w:trHeight w:val="191"/>
        </w:trPr>
        <w:tc>
          <w:tcPr>
            <w:tcW w:w="1914" w:type="dxa"/>
            <w:vMerge/>
          </w:tcPr>
          <w:p w:rsidR="00757FA1" w:rsidRPr="00757FA1" w:rsidRDefault="00757FA1" w:rsidP="00757FA1">
            <w:pPr>
              <w:ind w:left="0" w:firstLine="0"/>
              <w:rPr>
                <w:rFonts w:eastAsia="Calibri"/>
                <w:b/>
                <w:bCs/>
                <w:sz w:val="20"/>
                <w:szCs w:val="20"/>
              </w:rPr>
            </w:pP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186" w:right="185"/>
              <w:rPr>
                <w:sz w:val="20"/>
                <w:szCs w:val="20"/>
                <w:lang w:val="mn-MN"/>
              </w:rPr>
            </w:pPr>
            <w:r w:rsidRPr="00757FA1">
              <w:rPr>
                <w:sz w:val="20"/>
                <w:szCs w:val="20"/>
                <w:lang w:val="mn-MN"/>
              </w:rPr>
              <w:t>1 550</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169" w:right="163"/>
              <w:rPr>
                <w:sz w:val="20"/>
                <w:szCs w:val="20"/>
                <w:lang w:val="mn-MN"/>
              </w:rPr>
            </w:pPr>
            <w:r w:rsidRPr="00757FA1">
              <w:rPr>
                <w:sz w:val="20"/>
                <w:szCs w:val="20"/>
                <w:lang w:val="mn-MN"/>
              </w:rPr>
              <w:t>1 675</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204" w:right="196"/>
              <w:rPr>
                <w:sz w:val="20"/>
                <w:szCs w:val="20"/>
                <w:lang w:val="mn-MN"/>
              </w:rPr>
            </w:pPr>
            <w:r w:rsidRPr="00757FA1">
              <w:rPr>
                <w:sz w:val="20"/>
                <w:szCs w:val="20"/>
                <w:lang w:val="mn-MN"/>
              </w:rPr>
              <w:t>1,65</w:t>
            </w:r>
          </w:p>
        </w:tc>
        <w:tc>
          <w:tcPr>
            <w:tcW w:w="1914" w:type="dxa"/>
          </w:tcPr>
          <w:p w:rsidR="00757FA1" w:rsidRPr="00757FA1" w:rsidRDefault="00757FA1" w:rsidP="00757FA1">
            <w:pPr>
              <w:pStyle w:val="TableParagraph"/>
              <w:spacing w:before="63"/>
              <w:ind w:left="233" w:right="233"/>
              <w:rPr>
                <w:sz w:val="20"/>
                <w:szCs w:val="20"/>
                <w:lang w:val="mn-MN"/>
              </w:rPr>
            </w:pPr>
            <w:r w:rsidRPr="00757FA1">
              <w:rPr>
                <w:sz w:val="20"/>
                <w:szCs w:val="20"/>
                <w:lang w:val="mn-MN"/>
              </w:rPr>
              <w:t>2 250</w:t>
            </w:r>
          </w:p>
        </w:tc>
      </w:tr>
      <w:tr w:rsidR="00757FA1" w:rsidRPr="0008146C" w:rsidTr="00757FA1">
        <w:trPr>
          <w:trHeight w:val="281"/>
        </w:trPr>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tcPr>
          <w:p w:rsidR="00757FA1" w:rsidRPr="00757FA1" w:rsidRDefault="00757FA1" w:rsidP="00757FA1">
            <w:pPr>
              <w:pStyle w:val="TableParagraph"/>
              <w:spacing w:before="63"/>
              <w:ind w:left="233" w:right="233"/>
              <w:rPr>
                <w:sz w:val="20"/>
                <w:szCs w:val="20"/>
                <w:lang w:val="mn-MN"/>
              </w:rPr>
            </w:pPr>
            <w:r w:rsidRPr="00757FA1">
              <w:rPr>
                <w:sz w:val="20"/>
                <w:szCs w:val="20"/>
                <w:lang w:val="mn-MN"/>
              </w:rPr>
              <w:t>2 400</w:t>
            </w:r>
          </w:p>
        </w:tc>
      </w:tr>
      <w:tr w:rsidR="00757FA1" w:rsidRPr="0008146C" w:rsidTr="00757FA1">
        <w:trPr>
          <w:trHeight w:val="280"/>
        </w:trPr>
        <w:tc>
          <w:tcPr>
            <w:tcW w:w="1914" w:type="dxa"/>
            <w:vMerge/>
          </w:tcPr>
          <w:p w:rsidR="00757FA1" w:rsidRPr="00757FA1" w:rsidRDefault="00757FA1" w:rsidP="00757FA1">
            <w:pPr>
              <w:ind w:left="0" w:firstLine="0"/>
              <w:rPr>
                <w:rFonts w:eastAsia="Calibri"/>
                <w:b/>
                <w:bCs/>
                <w:sz w:val="20"/>
                <w:szCs w:val="20"/>
              </w:rPr>
            </w:pP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186" w:right="185"/>
              <w:rPr>
                <w:sz w:val="20"/>
                <w:szCs w:val="20"/>
                <w:lang w:val="mn-MN"/>
              </w:rPr>
            </w:pPr>
            <w:r w:rsidRPr="00757FA1">
              <w:rPr>
                <w:sz w:val="20"/>
                <w:szCs w:val="20"/>
                <w:lang w:val="mn-MN"/>
              </w:rPr>
              <w:t>1 675</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169" w:right="163"/>
              <w:rPr>
                <w:sz w:val="20"/>
                <w:szCs w:val="20"/>
                <w:lang w:val="mn-MN"/>
              </w:rPr>
            </w:pPr>
            <w:r w:rsidRPr="00757FA1">
              <w:rPr>
                <w:sz w:val="20"/>
                <w:szCs w:val="20"/>
                <w:lang w:val="mn-MN"/>
              </w:rPr>
              <w:t>1 800</w:t>
            </w:r>
          </w:p>
        </w:tc>
        <w:tc>
          <w:tcPr>
            <w:tcW w:w="1914" w:type="dxa"/>
            <w:vMerge w:val="restart"/>
          </w:tcPr>
          <w:p w:rsidR="00757FA1" w:rsidRPr="00757FA1" w:rsidRDefault="00757FA1" w:rsidP="00757FA1">
            <w:pPr>
              <w:pStyle w:val="TableParagraph"/>
              <w:spacing w:before="3"/>
              <w:jc w:val="left"/>
              <w:rPr>
                <w:i/>
                <w:sz w:val="20"/>
                <w:szCs w:val="20"/>
                <w:lang w:val="mn-MN"/>
              </w:rPr>
            </w:pPr>
          </w:p>
          <w:p w:rsidR="00757FA1" w:rsidRPr="00757FA1" w:rsidRDefault="00757FA1" w:rsidP="00757FA1">
            <w:pPr>
              <w:pStyle w:val="TableParagraph"/>
              <w:ind w:left="202" w:right="200"/>
              <w:rPr>
                <w:sz w:val="20"/>
                <w:szCs w:val="20"/>
                <w:lang w:val="mn-MN"/>
              </w:rPr>
            </w:pPr>
            <w:r w:rsidRPr="00757FA1">
              <w:rPr>
                <w:sz w:val="20"/>
                <w:szCs w:val="20"/>
                <w:lang w:val="mn-MN"/>
              </w:rPr>
              <w:t>1,6</w:t>
            </w:r>
          </w:p>
        </w:tc>
        <w:tc>
          <w:tcPr>
            <w:tcW w:w="1914" w:type="dxa"/>
          </w:tcPr>
          <w:p w:rsidR="00757FA1" w:rsidRPr="00757FA1" w:rsidRDefault="00757FA1" w:rsidP="00757FA1">
            <w:pPr>
              <w:pStyle w:val="TableParagraph"/>
              <w:spacing w:before="63"/>
              <w:ind w:left="233" w:right="233"/>
              <w:rPr>
                <w:sz w:val="20"/>
                <w:szCs w:val="20"/>
                <w:lang w:val="mn-MN"/>
              </w:rPr>
            </w:pPr>
            <w:r w:rsidRPr="00757FA1">
              <w:rPr>
                <w:sz w:val="20"/>
                <w:szCs w:val="20"/>
                <w:lang w:val="mn-MN"/>
              </w:rPr>
              <w:t>2 400</w:t>
            </w:r>
          </w:p>
        </w:tc>
      </w:tr>
      <w:tr w:rsidR="00757FA1" w:rsidRPr="0008146C" w:rsidTr="00757FA1">
        <w:trPr>
          <w:trHeight w:val="159"/>
        </w:trPr>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vMerge/>
          </w:tcPr>
          <w:p w:rsidR="00757FA1" w:rsidRPr="00757FA1" w:rsidRDefault="00757FA1" w:rsidP="00757FA1">
            <w:pPr>
              <w:ind w:left="0" w:firstLine="0"/>
              <w:rPr>
                <w:rFonts w:eastAsia="Calibri"/>
                <w:b/>
                <w:bCs/>
                <w:sz w:val="20"/>
                <w:szCs w:val="20"/>
              </w:rPr>
            </w:pPr>
          </w:p>
        </w:tc>
        <w:tc>
          <w:tcPr>
            <w:tcW w:w="1914" w:type="dxa"/>
            <w:vMerge/>
          </w:tcPr>
          <w:p w:rsidR="00757FA1" w:rsidRPr="00757FA1" w:rsidRDefault="00757FA1" w:rsidP="00757FA1">
            <w:pPr>
              <w:ind w:left="0" w:firstLine="0"/>
              <w:jc w:val="center"/>
              <w:rPr>
                <w:rFonts w:eastAsia="Calibri"/>
                <w:b/>
                <w:bCs/>
                <w:sz w:val="20"/>
                <w:szCs w:val="20"/>
              </w:rPr>
            </w:pPr>
          </w:p>
        </w:tc>
        <w:tc>
          <w:tcPr>
            <w:tcW w:w="1914" w:type="dxa"/>
          </w:tcPr>
          <w:p w:rsidR="00757FA1" w:rsidRPr="00757FA1" w:rsidRDefault="00757FA1" w:rsidP="00757FA1">
            <w:pPr>
              <w:pStyle w:val="TableParagraph"/>
              <w:spacing w:before="61"/>
              <w:ind w:left="233" w:right="233"/>
              <w:rPr>
                <w:sz w:val="20"/>
                <w:szCs w:val="20"/>
                <w:lang w:val="mn-MN"/>
              </w:rPr>
            </w:pPr>
            <w:r w:rsidRPr="00757FA1">
              <w:rPr>
                <w:sz w:val="20"/>
                <w:szCs w:val="20"/>
                <w:lang w:val="mn-MN"/>
              </w:rPr>
              <w:t>2 550</w:t>
            </w:r>
          </w:p>
        </w:tc>
      </w:tr>
    </w:tbl>
    <w:p w:rsidR="00757FA1" w:rsidRDefault="00757FA1" w:rsidP="00757FA1">
      <w:pPr>
        <w:spacing w:after="120"/>
        <w:ind w:left="0" w:firstLine="0"/>
        <w:rPr>
          <w:b/>
        </w:rPr>
      </w:pPr>
      <w:r w:rsidRPr="00757FA1">
        <w:rPr>
          <w:b/>
        </w:rPr>
        <w:t xml:space="preserve"> </w:t>
      </w:r>
    </w:p>
    <w:p w:rsidR="00757FA1" w:rsidRDefault="00757FA1" w:rsidP="00757FA1">
      <w:pPr>
        <w:spacing w:after="120"/>
        <w:ind w:left="0" w:firstLine="0"/>
        <w:rPr>
          <w:b/>
        </w:rPr>
      </w:pPr>
    </w:p>
    <w:p w:rsidR="002F71C9" w:rsidRDefault="002F71C9" w:rsidP="00757FA1">
      <w:pPr>
        <w:spacing w:after="120"/>
        <w:ind w:left="0" w:firstLine="0"/>
        <w:rPr>
          <w:b/>
        </w:rPr>
      </w:pPr>
    </w:p>
    <w:p w:rsidR="002F71C9" w:rsidRDefault="002F71C9" w:rsidP="00757FA1">
      <w:pPr>
        <w:spacing w:after="120"/>
        <w:ind w:left="0" w:firstLine="0"/>
        <w:rPr>
          <w:b/>
        </w:rPr>
      </w:pPr>
    </w:p>
    <w:p w:rsidR="002F71C9" w:rsidRDefault="002F71C9" w:rsidP="00757FA1">
      <w:pPr>
        <w:spacing w:after="120"/>
        <w:ind w:left="0" w:firstLine="0"/>
        <w:rPr>
          <w:b/>
        </w:rPr>
      </w:pPr>
    </w:p>
    <w:p w:rsidR="00757FA1" w:rsidRPr="0008146C" w:rsidRDefault="00757FA1" w:rsidP="00757FA1">
      <w:pPr>
        <w:ind w:right="172"/>
        <w:jc w:val="center"/>
        <w:rPr>
          <w:b/>
          <w:i/>
        </w:rPr>
      </w:pPr>
      <w:r w:rsidRPr="0008146C">
        <w:rPr>
          <w:b/>
        </w:rPr>
        <w:lastRenderedPageBreak/>
        <w:t xml:space="preserve">3-р хүснэгт </w:t>
      </w:r>
      <w:r w:rsidRPr="0008146C">
        <w:rPr>
          <w:b/>
          <w:i/>
        </w:rPr>
        <w:t>(</w:t>
      </w:r>
      <w:r w:rsidRPr="00686CCF">
        <w:rPr>
          <w:i/>
        </w:rPr>
        <w:t>2-ын 2)</w:t>
      </w:r>
    </w:p>
    <w:p w:rsidR="00757FA1" w:rsidRDefault="00757FA1" w:rsidP="00757FA1">
      <w:pPr>
        <w:spacing w:after="120"/>
        <w:ind w:left="0" w:firstLine="0"/>
        <w:rPr>
          <w:b/>
        </w:rPr>
      </w:pPr>
    </w:p>
    <w:tbl>
      <w:tblPr>
        <w:tblStyle w:val="TableGrid"/>
        <w:tblW w:w="0" w:type="auto"/>
        <w:tblLook w:val="04A0" w:firstRow="1" w:lastRow="0" w:firstColumn="1" w:lastColumn="0" w:noHBand="0" w:noVBand="1"/>
      </w:tblPr>
      <w:tblGrid>
        <w:gridCol w:w="1914"/>
        <w:gridCol w:w="1914"/>
        <w:gridCol w:w="1914"/>
        <w:gridCol w:w="1914"/>
        <w:gridCol w:w="1914"/>
      </w:tblGrid>
      <w:tr w:rsidR="00757FA1" w:rsidRPr="00757FA1" w:rsidTr="00757FA1">
        <w:tc>
          <w:tcPr>
            <w:tcW w:w="1914" w:type="dxa"/>
            <w:vMerge w:val="restart"/>
          </w:tcPr>
          <w:p w:rsidR="00757FA1" w:rsidRPr="00C253E6" w:rsidRDefault="00757FA1" w:rsidP="00757FA1">
            <w:pPr>
              <w:spacing w:after="120"/>
              <w:ind w:left="0" w:firstLine="0"/>
              <w:jc w:val="center"/>
              <w:rPr>
                <w:b/>
                <w:sz w:val="20"/>
                <w:szCs w:val="20"/>
              </w:rPr>
            </w:pPr>
            <w:r w:rsidRPr="00C253E6">
              <w:rPr>
                <w:rFonts w:eastAsia="Calibri"/>
                <w:b/>
                <w:bCs/>
                <w:sz w:val="20"/>
                <w:szCs w:val="20"/>
              </w:rPr>
              <w:t xml:space="preserve">Тоног  төхөөрөмжийн хамгийн өндөр </w:t>
            </w:r>
            <w:r w:rsidRPr="00C253E6">
              <w:rPr>
                <w:rFonts w:eastAsia="Calibri"/>
                <w:bCs/>
                <w:i/>
                <w:sz w:val="20"/>
                <w:szCs w:val="20"/>
              </w:rPr>
              <w:t>Um</w:t>
            </w:r>
            <w:r w:rsidRPr="00C253E6">
              <w:rPr>
                <w:rFonts w:eastAsia="Calibri"/>
                <w:b/>
                <w:bCs/>
                <w:sz w:val="20"/>
                <w:szCs w:val="20"/>
              </w:rPr>
              <w:t xml:space="preserve"> хүчдэл </w:t>
            </w:r>
          </w:p>
        </w:tc>
        <w:tc>
          <w:tcPr>
            <w:tcW w:w="5742" w:type="dxa"/>
            <w:gridSpan w:val="3"/>
          </w:tcPr>
          <w:p w:rsidR="00757FA1" w:rsidRPr="00C253E6" w:rsidRDefault="00757FA1" w:rsidP="00757FA1">
            <w:pPr>
              <w:spacing w:after="120"/>
              <w:ind w:left="0" w:firstLine="0"/>
              <w:jc w:val="center"/>
              <w:rPr>
                <w:b/>
                <w:sz w:val="20"/>
                <w:szCs w:val="20"/>
              </w:rPr>
            </w:pPr>
            <w:r w:rsidRPr="00C253E6">
              <w:rPr>
                <w:b/>
                <w:sz w:val="20"/>
                <w:szCs w:val="20"/>
              </w:rPr>
              <w:t>Стандарт, хэвийн таслах, залгах импульсийг тэсвэрлэх хүчдэл</w:t>
            </w:r>
          </w:p>
        </w:tc>
        <w:tc>
          <w:tcPr>
            <w:tcW w:w="1914" w:type="dxa"/>
            <w:vMerge w:val="restart"/>
          </w:tcPr>
          <w:p w:rsidR="00757FA1" w:rsidRPr="00C253E6" w:rsidRDefault="00757FA1" w:rsidP="00757FA1">
            <w:pPr>
              <w:ind w:left="0" w:firstLine="0"/>
              <w:rPr>
                <w:rFonts w:eastAsia="Calibri"/>
                <w:bCs/>
                <w:sz w:val="20"/>
                <w:szCs w:val="20"/>
              </w:rPr>
            </w:pPr>
            <w:r w:rsidRPr="00C253E6">
              <w:rPr>
                <w:rFonts w:eastAsia="Calibri"/>
                <w:b/>
                <w:bCs/>
                <w:sz w:val="20"/>
                <w:szCs w:val="20"/>
              </w:rPr>
              <w:t>Стандарт, хэвийн аянгын импульсийг тэсвэрлэх хүчдэл^b</w:t>
            </w:r>
          </w:p>
        </w:tc>
      </w:tr>
      <w:tr w:rsidR="00757FA1" w:rsidRPr="00757FA1" w:rsidTr="00757FA1">
        <w:tc>
          <w:tcPr>
            <w:tcW w:w="1914" w:type="dxa"/>
            <w:vMerge/>
          </w:tcPr>
          <w:p w:rsidR="00757FA1" w:rsidRPr="00C253E6" w:rsidRDefault="00757FA1" w:rsidP="00757FA1">
            <w:pPr>
              <w:spacing w:after="120"/>
              <w:ind w:left="0" w:firstLine="0"/>
              <w:jc w:val="center"/>
              <w:rPr>
                <w:b/>
                <w:sz w:val="20"/>
                <w:szCs w:val="20"/>
              </w:rPr>
            </w:pPr>
          </w:p>
        </w:tc>
        <w:tc>
          <w:tcPr>
            <w:tcW w:w="1914" w:type="dxa"/>
          </w:tcPr>
          <w:p w:rsidR="00757FA1" w:rsidRPr="00C253E6" w:rsidRDefault="00757FA1" w:rsidP="00757FA1">
            <w:pPr>
              <w:ind w:left="0" w:firstLine="0"/>
              <w:rPr>
                <w:rFonts w:eastAsia="Calibri"/>
                <w:b/>
                <w:bCs/>
                <w:sz w:val="20"/>
                <w:szCs w:val="20"/>
              </w:rPr>
            </w:pPr>
          </w:p>
          <w:p w:rsidR="00757FA1" w:rsidRPr="00C253E6" w:rsidRDefault="00757FA1" w:rsidP="00757FA1">
            <w:pPr>
              <w:ind w:left="0" w:firstLine="0"/>
              <w:rPr>
                <w:rFonts w:eastAsia="Calibri"/>
                <w:b/>
                <w:bCs/>
                <w:sz w:val="20"/>
                <w:szCs w:val="20"/>
              </w:rPr>
            </w:pPr>
            <w:r w:rsidRPr="00C253E6">
              <w:rPr>
                <w:rFonts w:eastAsia="Calibri"/>
                <w:b/>
                <w:bCs/>
                <w:sz w:val="20"/>
                <w:szCs w:val="20"/>
              </w:rPr>
              <w:t>Тууш тусгаарлаг</w:t>
            </w:r>
            <m:oMath>
              <m:sSup>
                <m:sSupPr>
                  <m:ctrlPr>
                    <w:rPr>
                      <w:rFonts w:ascii="Cambria Math" w:eastAsia="Calibri" w:hAnsi="Cambria Math"/>
                      <w:b/>
                      <w:bCs/>
                      <w:sz w:val="20"/>
                      <w:szCs w:val="20"/>
                    </w:rPr>
                  </m:ctrlPr>
                </m:sSupPr>
                <m:e>
                  <m:r>
                    <m:rPr>
                      <m:sty m:val="b"/>
                    </m:rPr>
                    <w:rPr>
                      <w:rFonts w:ascii="Cambria Math" w:eastAsia="Calibri" w:hAnsi="Cambria Math"/>
                      <w:sz w:val="20"/>
                      <w:szCs w:val="20"/>
                    </w:rPr>
                    <m:t>a</m:t>
                  </m:r>
                </m:e>
                <m:sup>
                  <m:r>
                    <m:rPr>
                      <m:sty m:val="b"/>
                    </m:rPr>
                    <w:rPr>
                      <w:rFonts w:ascii="Cambria Math" w:eastAsia="Calibri" w:hAnsi="Cambria Math"/>
                      <w:sz w:val="20"/>
                      <w:szCs w:val="20"/>
                    </w:rPr>
                    <m:t>a</m:t>
                  </m:r>
                </m:sup>
              </m:sSup>
            </m:oMath>
            <w:r w:rsidRPr="00C253E6">
              <w:rPr>
                <w:rFonts w:eastAsia="Calibri"/>
                <w:b/>
                <w:bCs/>
                <w:sz w:val="20"/>
                <w:szCs w:val="20"/>
              </w:rPr>
              <w:t xml:space="preserve"> </w:t>
            </w:r>
          </w:p>
        </w:tc>
        <w:tc>
          <w:tcPr>
            <w:tcW w:w="1914" w:type="dxa"/>
          </w:tcPr>
          <w:p w:rsidR="00757FA1" w:rsidRPr="00C253E6" w:rsidRDefault="00757FA1" w:rsidP="00757FA1">
            <w:pPr>
              <w:ind w:left="0" w:firstLine="0"/>
              <w:rPr>
                <w:rFonts w:eastAsia="Calibri"/>
                <w:b/>
                <w:bCs/>
                <w:sz w:val="20"/>
                <w:szCs w:val="20"/>
              </w:rPr>
            </w:pPr>
          </w:p>
          <w:p w:rsidR="00757FA1" w:rsidRPr="00C253E6" w:rsidRDefault="00757FA1" w:rsidP="00757FA1">
            <w:pPr>
              <w:pStyle w:val="TableParagraph"/>
              <w:widowControl/>
              <w:autoSpaceDE/>
              <w:autoSpaceDN/>
              <w:spacing w:before="5"/>
              <w:jc w:val="both"/>
              <w:rPr>
                <w:rFonts w:eastAsia="Calibri"/>
                <w:b/>
                <w:bCs/>
                <w:sz w:val="20"/>
                <w:szCs w:val="20"/>
                <w:lang w:val="mn-MN"/>
              </w:rPr>
            </w:pPr>
            <w:r w:rsidRPr="00C253E6">
              <w:rPr>
                <w:rFonts w:eastAsia="Calibri"/>
                <w:b/>
                <w:bCs/>
                <w:sz w:val="20"/>
                <w:szCs w:val="20"/>
                <w:lang w:val="mn-MN"/>
              </w:rPr>
              <w:t xml:space="preserve">Фаз-газар хооронд </w:t>
            </w:r>
          </w:p>
          <w:p w:rsidR="00757FA1" w:rsidRPr="00C253E6" w:rsidRDefault="00757FA1" w:rsidP="00757FA1">
            <w:pPr>
              <w:ind w:left="0" w:firstLine="0"/>
              <w:rPr>
                <w:rFonts w:eastAsia="Calibri"/>
                <w:b/>
                <w:bCs/>
                <w:sz w:val="20"/>
                <w:szCs w:val="20"/>
              </w:rPr>
            </w:pPr>
            <w:r w:rsidRPr="00C253E6">
              <w:rPr>
                <w:rFonts w:eastAsia="Calibri"/>
                <w:b/>
                <w:bCs/>
                <w:sz w:val="20"/>
                <w:szCs w:val="20"/>
              </w:rPr>
              <w:t>(оргил утга)</w:t>
            </w:r>
          </w:p>
        </w:tc>
        <w:tc>
          <w:tcPr>
            <w:tcW w:w="1914" w:type="dxa"/>
          </w:tcPr>
          <w:p w:rsidR="00757FA1" w:rsidRPr="00C253E6" w:rsidRDefault="00757FA1" w:rsidP="00757FA1">
            <w:pPr>
              <w:ind w:left="0" w:firstLine="0"/>
              <w:rPr>
                <w:rFonts w:eastAsia="Calibri"/>
                <w:b/>
                <w:bCs/>
                <w:sz w:val="20"/>
                <w:szCs w:val="20"/>
              </w:rPr>
            </w:pPr>
          </w:p>
          <w:p w:rsidR="00757FA1" w:rsidRPr="00C253E6" w:rsidRDefault="00757FA1" w:rsidP="00757FA1">
            <w:pPr>
              <w:ind w:left="0" w:firstLine="0"/>
              <w:rPr>
                <w:rFonts w:eastAsia="Calibri"/>
                <w:b/>
                <w:bCs/>
                <w:sz w:val="20"/>
                <w:szCs w:val="20"/>
              </w:rPr>
            </w:pPr>
            <w:r w:rsidRPr="00C253E6">
              <w:rPr>
                <w:rFonts w:eastAsia="Calibri"/>
                <w:b/>
                <w:bCs/>
                <w:sz w:val="20"/>
                <w:szCs w:val="20"/>
              </w:rPr>
              <w:t xml:space="preserve">Фаз хооронд </w:t>
            </w:r>
          </w:p>
        </w:tc>
        <w:tc>
          <w:tcPr>
            <w:tcW w:w="1914" w:type="dxa"/>
            <w:vMerge/>
          </w:tcPr>
          <w:p w:rsidR="00757FA1" w:rsidRPr="00C253E6" w:rsidRDefault="00757FA1" w:rsidP="00757FA1">
            <w:pPr>
              <w:spacing w:after="120"/>
              <w:ind w:left="0" w:firstLine="0"/>
              <w:jc w:val="center"/>
              <w:rPr>
                <w:b/>
                <w:sz w:val="20"/>
                <w:szCs w:val="20"/>
              </w:rPr>
            </w:pPr>
          </w:p>
        </w:tc>
      </w:tr>
      <w:tr w:rsidR="00757FA1" w:rsidRPr="0008146C" w:rsidTr="00757FA1">
        <w:tc>
          <w:tcPr>
            <w:tcW w:w="1914" w:type="dxa"/>
          </w:tcPr>
          <w:p w:rsidR="00757FA1" w:rsidRPr="00C253E6" w:rsidRDefault="00757FA1" w:rsidP="00757FA1">
            <w:pPr>
              <w:spacing w:after="120"/>
              <w:ind w:left="0" w:firstLine="0"/>
              <w:jc w:val="center"/>
              <w:rPr>
                <w:rFonts w:eastAsia="Calibri"/>
                <w:b/>
                <w:bCs/>
                <w:sz w:val="20"/>
                <w:szCs w:val="20"/>
              </w:rPr>
            </w:pPr>
          </w:p>
          <w:p w:rsidR="00757FA1" w:rsidRPr="00C253E6" w:rsidRDefault="00757FA1" w:rsidP="00757FA1">
            <w:pPr>
              <w:spacing w:after="120"/>
              <w:ind w:left="0" w:firstLine="0"/>
              <w:jc w:val="center"/>
              <w:rPr>
                <w:rFonts w:eastAsia="Calibri"/>
                <w:b/>
                <w:bCs/>
                <w:sz w:val="20"/>
                <w:szCs w:val="20"/>
              </w:rPr>
            </w:pPr>
            <w:r w:rsidRPr="00C253E6">
              <w:rPr>
                <w:rFonts w:eastAsia="Calibri"/>
                <w:b/>
                <w:bCs/>
                <w:sz w:val="20"/>
                <w:szCs w:val="20"/>
              </w:rPr>
              <w:t xml:space="preserve">кВ </w:t>
            </w:r>
          </w:p>
          <w:p w:rsidR="00757FA1" w:rsidRPr="00C253E6" w:rsidRDefault="00757FA1" w:rsidP="00757FA1">
            <w:pPr>
              <w:spacing w:after="120"/>
              <w:ind w:left="0" w:firstLine="0"/>
              <w:jc w:val="center"/>
              <w:rPr>
                <w:rFonts w:eastAsia="Calibri"/>
                <w:b/>
                <w:bCs/>
                <w:sz w:val="20"/>
                <w:szCs w:val="20"/>
              </w:rPr>
            </w:pPr>
            <w:r w:rsidRPr="00C253E6">
              <w:rPr>
                <w:rFonts w:eastAsia="Calibri"/>
                <w:b/>
                <w:bCs/>
                <w:sz w:val="20"/>
                <w:szCs w:val="20"/>
              </w:rPr>
              <w:t>(дундаж квадрат утга)</w:t>
            </w:r>
          </w:p>
        </w:tc>
        <w:tc>
          <w:tcPr>
            <w:tcW w:w="1914" w:type="dxa"/>
          </w:tcPr>
          <w:p w:rsidR="00757FA1" w:rsidRPr="00C253E6" w:rsidRDefault="00757FA1" w:rsidP="00757FA1">
            <w:pPr>
              <w:spacing w:after="120"/>
              <w:ind w:left="0" w:firstLine="0"/>
              <w:jc w:val="center"/>
              <w:rPr>
                <w:rFonts w:eastAsia="Calibri"/>
                <w:b/>
                <w:bCs/>
                <w:sz w:val="20"/>
                <w:szCs w:val="20"/>
              </w:rPr>
            </w:pPr>
          </w:p>
          <w:p w:rsidR="00757FA1" w:rsidRPr="00C253E6" w:rsidRDefault="00757FA1" w:rsidP="00757FA1">
            <w:pPr>
              <w:spacing w:after="120"/>
              <w:ind w:left="0" w:firstLine="0"/>
              <w:jc w:val="center"/>
              <w:rPr>
                <w:rFonts w:eastAsia="Calibri"/>
                <w:b/>
                <w:bCs/>
                <w:sz w:val="20"/>
                <w:szCs w:val="20"/>
              </w:rPr>
            </w:pPr>
            <w:r w:rsidRPr="00C253E6">
              <w:rPr>
                <w:rFonts w:eastAsia="Calibri"/>
                <w:b/>
                <w:bCs/>
                <w:sz w:val="20"/>
                <w:szCs w:val="20"/>
              </w:rPr>
              <w:t>кВ</w:t>
            </w:r>
          </w:p>
          <w:p w:rsidR="00757FA1" w:rsidRPr="00C253E6" w:rsidRDefault="00757FA1" w:rsidP="00757FA1">
            <w:pPr>
              <w:spacing w:after="120"/>
              <w:ind w:left="0" w:firstLine="0"/>
              <w:jc w:val="center"/>
              <w:rPr>
                <w:rFonts w:eastAsia="Calibri"/>
                <w:b/>
                <w:bCs/>
                <w:sz w:val="20"/>
                <w:szCs w:val="20"/>
              </w:rPr>
            </w:pPr>
            <w:r w:rsidRPr="00C253E6">
              <w:rPr>
                <w:rFonts w:eastAsia="Calibri"/>
                <w:b/>
                <w:bCs/>
                <w:sz w:val="20"/>
                <w:szCs w:val="20"/>
              </w:rPr>
              <w:t>(оргил утга)</w:t>
            </w:r>
          </w:p>
        </w:tc>
        <w:tc>
          <w:tcPr>
            <w:tcW w:w="1914" w:type="dxa"/>
          </w:tcPr>
          <w:p w:rsidR="00757FA1" w:rsidRPr="00C253E6" w:rsidRDefault="00757FA1" w:rsidP="00757FA1">
            <w:pPr>
              <w:spacing w:after="120"/>
              <w:ind w:left="0" w:firstLine="0"/>
              <w:jc w:val="center"/>
              <w:rPr>
                <w:rFonts w:eastAsia="Calibri"/>
                <w:b/>
                <w:bCs/>
                <w:sz w:val="20"/>
                <w:szCs w:val="20"/>
              </w:rPr>
            </w:pPr>
          </w:p>
          <w:p w:rsidR="00757FA1" w:rsidRPr="00C253E6" w:rsidRDefault="00757FA1" w:rsidP="00757FA1">
            <w:pPr>
              <w:spacing w:after="120"/>
              <w:ind w:left="0" w:firstLine="0"/>
              <w:jc w:val="center"/>
              <w:rPr>
                <w:rFonts w:eastAsia="Calibri"/>
                <w:b/>
                <w:bCs/>
                <w:sz w:val="20"/>
                <w:szCs w:val="20"/>
              </w:rPr>
            </w:pPr>
            <w:r w:rsidRPr="00C253E6">
              <w:rPr>
                <w:rFonts w:eastAsia="Calibri"/>
                <w:b/>
                <w:bCs/>
                <w:sz w:val="20"/>
                <w:szCs w:val="20"/>
              </w:rPr>
              <w:t>кВ</w:t>
            </w:r>
          </w:p>
          <w:p w:rsidR="00757FA1" w:rsidRPr="00C253E6" w:rsidRDefault="00757FA1" w:rsidP="00757FA1">
            <w:pPr>
              <w:spacing w:after="120"/>
              <w:ind w:left="0" w:firstLine="0"/>
              <w:jc w:val="center"/>
              <w:rPr>
                <w:rFonts w:eastAsia="Calibri"/>
                <w:b/>
                <w:bCs/>
                <w:sz w:val="20"/>
                <w:szCs w:val="20"/>
              </w:rPr>
            </w:pPr>
            <w:r w:rsidRPr="00C253E6">
              <w:rPr>
                <w:rFonts w:eastAsia="Calibri"/>
                <w:b/>
                <w:bCs/>
                <w:sz w:val="20"/>
                <w:szCs w:val="20"/>
              </w:rPr>
              <w:t>(оргил утга)</w:t>
            </w:r>
          </w:p>
        </w:tc>
        <w:tc>
          <w:tcPr>
            <w:tcW w:w="1914" w:type="dxa"/>
          </w:tcPr>
          <w:p w:rsidR="00757FA1" w:rsidRPr="00C253E6" w:rsidRDefault="00757FA1" w:rsidP="00757FA1">
            <w:pPr>
              <w:spacing w:after="120"/>
              <w:ind w:left="0" w:firstLine="0"/>
              <w:jc w:val="center"/>
              <w:rPr>
                <w:rFonts w:eastAsia="Calibri"/>
                <w:b/>
                <w:bCs/>
                <w:sz w:val="20"/>
                <w:szCs w:val="20"/>
              </w:rPr>
            </w:pPr>
            <w:r w:rsidRPr="00C253E6">
              <w:rPr>
                <w:rFonts w:eastAsia="Calibri"/>
                <w:b/>
                <w:bCs/>
                <w:sz w:val="20"/>
                <w:szCs w:val="20"/>
              </w:rPr>
              <w:t>(фаз-газар хоорондын оргил утгын харьцаа)</w:t>
            </w:r>
          </w:p>
        </w:tc>
        <w:tc>
          <w:tcPr>
            <w:tcW w:w="1914" w:type="dxa"/>
          </w:tcPr>
          <w:p w:rsidR="00757FA1" w:rsidRPr="00C253E6" w:rsidRDefault="00757FA1" w:rsidP="00757FA1">
            <w:pPr>
              <w:spacing w:after="120"/>
              <w:ind w:left="0" w:firstLine="0"/>
              <w:jc w:val="center"/>
              <w:rPr>
                <w:rFonts w:eastAsia="Calibri"/>
                <w:b/>
                <w:bCs/>
                <w:sz w:val="20"/>
                <w:szCs w:val="20"/>
              </w:rPr>
            </w:pPr>
          </w:p>
          <w:p w:rsidR="00757FA1" w:rsidRPr="00C253E6" w:rsidRDefault="00757FA1" w:rsidP="00757FA1">
            <w:pPr>
              <w:spacing w:after="120"/>
              <w:ind w:left="0" w:firstLine="0"/>
              <w:jc w:val="center"/>
              <w:rPr>
                <w:rFonts w:eastAsia="Calibri"/>
                <w:b/>
                <w:bCs/>
                <w:sz w:val="20"/>
                <w:szCs w:val="20"/>
              </w:rPr>
            </w:pPr>
            <w:r w:rsidRPr="00C253E6">
              <w:rPr>
                <w:rFonts w:eastAsia="Calibri"/>
                <w:b/>
                <w:bCs/>
                <w:sz w:val="20"/>
                <w:szCs w:val="20"/>
              </w:rPr>
              <w:t xml:space="preserve">кВ </w:t>
            </w:r>
          </w:p>
          <w:p w:rsidR="00757FA1" w:rsidRPr="00C253E6" w:rsidRDefault="00757FA1" w:rsidP="00757FA1">
            <w:pPr>
              <w:spacing w:after="120"/>
              <w:ind w:left="0" w:firstLine="0"/>
              <w:jc w:val="center"/>
              <w:rPr>
                <w:rFonts w:eastAsia="Calibri"/>
                <w:b/>
                <w:bCs/>
                <w:sz w:val="20"/>
                <w:szCs w:val="20"/>
              </w:rPr>
            </w:pPr>
            <w:r w:rsidRPr="00C253E6">
              <w:rPr>
                <w:rFonts w:eastAsia="Calibri"/>
                <w:b/>
                <w:bCs/>
                <w:sz w:val="20"/>
                <w:szCs w:val="20"/>
              </w:rPr>
              <w:t>(оргил утга)</w:t>
            </w:r>
          </w:p>
        </w:tc>
      </w:tr>
      <w:tr w:rsidR="00C253E6" w:rsidRPr="00757FA1" w:rsidTr="00757FA1">
        <w:trPr>
          <w:trHeight w:val="322"/>
        </w:trPr>
        <w:tc>
          <w:tcPr>
            <w:tcW w:w="1914" w:type="dxa"/>
            <w:vMerge w:val="restart"/>
          </w:tcPr>
          <w:p w:rsidR="00C253E6" w:rsidRPr="00C253E6" w:rsidRDefault="00C253E6" w:rsidP="00C253E6">
            <w:pPr>
              <w:ind w:left="0" w:firstLine="0"/>
              <w:rPr>
                <w:rFonts w:eastAsia="Calibri"/>
                <w:b/>
                <w:bCs/>
                <w:sz w:val="20"/>
                <w:szCs w:val="20"/>
              </w:rPr>
            </w:pPr>
          </w:p>
          <w:p w:rsidR="00C253E6" w:rsidRPr="00C253E6" w:rsidRDefault="00C253E6" w:rsidP="00C253E6">
            <w:pPr>
              <w:ind w:left="0" w:firstLine="0"/>
              <w:rPr>
                <w:rFonts w:eastAsia="Calibri"/>
                <w:b/>
                <w:bCs/>
                <w:sz w:val="20"/>
                <w:szCs w:val="20"/>
              </w:rPr>
            </w:pPr>
          </w:p>
          <w:p w:rsidR="00C253E6" w:rsidRPr="00C253E6" w:rsidRDefault="00C253E6" w:rsidP="00C253E6">
            <w:pPr>
              <w:ind w:left="0" w:firstLine="0"/>
              <w:rPr>
                <w:rFonts w:eastAsia="Calibri"/>
                <w:b/>
                <w:bCs/>
                <w:sz w:val="20"/>
                <w:szCs w:val="20"/>
              </w:rPr>
            </w:pPr>
          </w:p>
          <w:p w:rsidR="00C253E6" w:rsidRPr="00C253E6" w:rsidRDefault="00C253E6" w:rsidP="00C253E6">
            <w:pPr>
              <w:ind w:left="0" w:firstLine="0"/>
              <w:rPr>
                <w:rFonts w:eastAsia="Calibri"/>
                <w:b/>
                <w:bCs/>
                <w:sz w:val="20"/>
                <w:szCs w:val="20"/>
                <w:lang w:val="en-US"/>
              </w:rPr>
            </w:pPr>
            <w:r w:rsidRPr="00C253E6">
              <w:rPr>
                <w:rFonts w:eastAsia="Calibri"/>
                <w:b/>
                <w:bCs/>
                <w:sz w:val="20"/>
                <w:szCs w:val="20"/>
                <w:lang w:val="en-US"/>
              </w:rPr>
              <w:t xml:space="preserve">      </w:t>
            </w:r>
          </w:p>
          <w:p w:rsidR="00C253E6" w:rsidRPr="00C253E6" w:rsidRDefault="00C253E6" w:rsidP="00C253E6">
            <w:pPr>
              <w:pStyle w:val="TableParagraph"/>
              <w:spacing w:line="276" w:lineRule="auto"/>
              <w:jc w:val="left"/>
              <w:rPr>
                <w:rFonts w:eastAsia="Calibri"/>
                <w:b/>
                <w:bCs/>
                <w:sz w:val="20"/>
                <w:szCs w:val="20"/>
              </w:rPr>
            </w:pPr>
            <w:r w:rsidRPr="00C253E6">
              <w:rPr>
                <w:sz w:val="20"/>
                <w:szCs w:val="20"/>
                <w:lang w:val="mn-MN"/>
              </w:rPr>
              <w:t xml:space="preserve">           1200 </w:t>
            </w:r>
          </w:p>
        </w:tc>
        <w:tc>
          <w:tcPr>
            <w:tcW w:w="1914" w:type="dxa"/>
            <w:vMerge w:val="restart"/>
          </w:tcPr>
          <w:p w:rsidR="00C253E6" w:rsidRPr="00C253E6" w:rsidRDefault="00C253E6" w:rsidP="00C253E6">
            <w:pPr>
              <w:pStyle w:val="TableParagraph"/>
              <w:spacing w:before="3"/>
              <w:jc w:val="left"/>
              <w:rPr>
                <w:i/>
                <w:sz w:val="20"/>
                <w:szCs w:val="20"/>
                <w:lang w:val="mn-MN"/>
              </w:rPr>
            </w:pPr>
          </w:p>
          <w:p w:rsidR="00C253E6" w:rsidRPr="00C253E6" w:rsidRDefault="00C253E6" w:rsidP="00C253E6">
            <w:pPr>
              <w:pStyle w:val="TableParagraph"/>
              <w:ind w:left="187" w:right="185"/>
              <w:rPr>
                <w:sz w:val="20"/>
                <w:szCs w:val="20"/>
                <w:lang w:val="mn-MN"/>
              </w:rPr>
            </w:pPr>
            <w:r w:rsidRPr="00C253E6">
              <w:rPr>
                <w:sz w:val="20"/>
                <w:szCs w:val="20"/>
                <w:lang w:val="mn-MN"/>
              </w:rPr>
              <w:t>1 550</w:t>
            </w:r>
          </w:p>
        </w:tc>
        <w:tc>
          <w:tcPr>
            <w:tcW w:w="1914" w:type="dxa"/>
            <w:vMerge w:val="restart"/>
          </w:tcPr>
          <w:p w:rsidR="00C253E6" w:rsidRPr="00C253E6" w:rsidRDefault="00C253E6" w:rsidP="00C253E6">
            <w:pPr>
              <w:pStyle w:val="TableParagraph"/>
              <w:spacing w:before="3"/>
              <w:jc w:val="left"/>
              <w:rPr>
                <w:i/>
                <w:sz w:val="20"/>
                <w:szCs w:val="20"/>
                <w:lang w:val="mn-MN"/>
              </w:rPr>
            </w:pPr>
          </w:p>
          <w:p w:rsidR="00C253E6" w:rsidRPr="00C253E6" w:rsidRDefault="00C253E6" w:rsidP="00C253E6">
            <w:pPr>
              <w:pStyle w:val="TableParagraph"/>
              <w:ind w:left="169" w:right="163"/>
              <w:rPr>
                <w:sz w:val="20"/>
                <w:szCs w:val="20"/>
                <w:lang w:val="mn-MN"/>
              </w:rPr>
            </w:pPr>
            <w:r w:rsidRPr="00C253E6">
              <w:rPr>
                <w:sz w:val="20"/>
                <w:szCs w:val="20"/>
                <w:lang w:val="mn-MN"/>
              </w:rPr>
              <w:t>1 675</w:t>
            </w:r>
          </w:p>
        </w:tc>
        <w:tc>
          <w:tcPr>
            <w:tcW w:w="1914" w:type="dxa"/>
            <w:vMerge w:val="restart"/>
          </w:tcPr>
          <w:p w:rsidR="00C253E6" w:rsidRPr="00C253E6" w:rsidRDefault="00C253E6" w:rsidP="00C253E6">
            <w:pPr>
              <w:pStyle w:val="TableParagraph"/>
              <w:spacing w:before="3"/>
              <w:jc w:val="left"/>
              <w:rPr>
                <w:i/>
                <w:sz w:val="20"/>
                <w:szCs w:val="20"/>
                <w:lang w:val="mn-MN"/>
              </w:rPr>
            </w:pPr>
          </w:p>
          <w:p w:rsidR="00C253E6" w:rsidRPr="00C253E6" w:rsidRDefault="00C253E6" w:rsidP="00C253E6">
            <w:pPr>
              <w:pStyle w:val="TableParagraph"/>
              <w:ind w:left="204" w:right="195"/>
              <w:rPr>
                <w:sz w:val="20"/>
                <w:szCs w:val="20"/>
                <w:lang w:val="mn-MN"/>
              </w:rPr>
            </w:pPr>
            <w:r w:rsidRPr="00C253E6">
              <w:rPr>
                <w:sz w:val="20"/>
                <w:szCs w:val="20"/>
                <w:lang w:val="mn-MN"/>
              </w:rPr>
              <w:t>1,70</w:t>
            </w:r>
          </w:p>
        </w:tc>
        <w:tc>
          <w:tcPr>
            <w:tcW w:w="1914" w:type="dxa"/>
          </w:tcPr>
          <w:p w:rsidR="00C253E6" w:rsidRPr="00C253E6" w:rsidRDefault="00C253E6" w:rsidP="00C253E6">
            <w:pPr>
              <w:pStyle w:val="TableParagraph"/>
              <w:spacing w:before="63"/>
              <w:ind w:left="234" w:right="234"/>
              <w:rPr>
                <w:sz w:val="20"/>
                <w:szCs w:val="20"/>
                <w:lang w:val="mn-MN"/>
              </w:rPr>
            </w:pPr>
            <w:r w:rsidRPr="00C253E6">
              <w:rPr>
                <w:sz w:val="20"/>
                <w:szCs w:val="20"/>
                <w:lang w:val="mn-MN"/>
              </w:rPr>
              <w:t>2 100</w:t>
            </w:r>
          </w:p>
        </w:tc>
      </w:tr>
      <w:tr w:rsidR="00C253E6" w:rsidRPr="00757FA1" w:rsidTr="00757FA1">
        <w:trPr>
          <w:trHeight w:val="387"/>
        </w:trPr>
        <w:tc>
          <w:tcPr>
            <w:tcW w:w="1914" w:type="dxa"/>
            <w:vMerge/>
          </w:tcPr>
          <w:p w:rsidR="00C253E6" w:rsidRPr="00C253E6" w:rsidRDefault="00C253E6" w:rsidP="00C253E6">
            <w:pPr>
              <w:ind w:left="0" w:firstLine="0"/>
              <w:rPr>
                <w:rFonts w:eastAsia="Calibri"/>
                <w:b/>
                <w:bCs/>
                <w:sz w:val="20"/>
                <w:szCs w:val="20"/>
              </w:rPr>
            </w:pPr>
          </w:p>
        </w:tc>
        <w:tc>
          <w:tcPr>
            <w:tcW w:w="1914" w:type="dxa"/>
            <w:vMerge/>
          </w:tcPr>
          <w:p w:rsidR="00C253E6" w:rsidRPr="00C253E6" w:rsidRDefault="00C253E6" w:rsidP="00C253E6">
            <w:pPr>
              <w:ind w:left="0" w:firstLine="0"/>
              <w:jc w:val="center"/>
              <w:rPr>
                <w:rFonts w:eastAsia="Calibri"/>
                <w:b/>
                <w:bCs/>
                <w:sz w:val="20"/>
                <w:szCs w:val="20"/>
              </w:rPr>
            </w:pPr>
          </w:p>
        </w:tc>
        <w:tc>
          <w:tcPr>
            <w:tcW w:w="1914" w:type="dxa"/>
            <w:vMerge/>
          </w:tcPr>
          <w:p w:rsidR="00C253E6" w:rsidRPr="00C253E6" w:rsidRDefault="00C253E6" w:rsidP="00C253E6">
            <w:pPr>
              <w:ind w:left="0" w:firstLine="0"/>
              <w:rPr>
                <w:rFonts w:eastAsia="Calibri"/>
                <w:b/>
                <w:bCs/>
                <w:sz w:val="20"/>
                <w:szCs w:val="20"/>
              </w:rPr>
            </w:pPr>
          </w:p>
        </w:tc>
        <w:tc>
          <w:tcPr>
            <w:tcW w:w="1914" w:type="dxa"/>
            <w:vMerge/>
          </w:tcPr>
          <w:p w:rsidR="00C253E6" w:rsidRPr="00C253E6" w:rsidRDefault="00C253E6" w:rsidP="00C253E6">
            <w:pPr>
              <w:ind w:left="0" w:firstLine="0"/>
              <w:jc w:val="center"/>
              <w:rPr>
                <w:rFonts w:eastAsia="Calibri"/>
                <w:b/>
                <w:bCs/>
                <w:sz w:val="20"/>
                <w:szCs w:val="20"/>
              </w:rPr>
            </w:pPr>
          </w:p>
        </w:tc>
        <w:tc>
          <w:tcPr>
            <w:tcW w:w="1914" w:type="dxa"/>
          </w:tcPr>
          <w:p w:rsidR="00C253E6" w:rsidRPr="00C253E6" w:rsidRDefault="00C253E6" w:rsidP="00C253E6">
            <w:pPr>
              <w:pStyle w:val="TableParagraph"/>
              <w:spacing w:before="63"/>
              <w:ind w:left="234" w:right="234"/>
              <w:rPr>
                <w:sz w:val="20"/>
                <w:szCs w:val="20"/>
                <w:lang w:val="mn-MN"/>
              </w:rPr>
            </w:pPr>
            <w:r w:rsidRPr="00C253E6">
              <w:rPr>
                <w:sz w:val="20"/>
                <w:szCs w:val="20"/>
                <w:lang w:val="mn-MN"/>
              </w:rPr>
              <w:t>2 250</w:t>
            </w:r>
          </w:p>
        </w:tc>
      </w:tr>
      <w:tr w:rsidR="00C253E6" w:rsidRPr="00757FA1" w:rsidTr="00757FA1">
        <w:trPr>
          <w:trHeight w:val="280"/>
        </w:trPr>
        <w:tc>
          <w:tcPr>
            <w:tcW w:w="1914" w:type="dxa"/>
            <w:vMerge/>
          </w:tcPr>
          <w:p w:rsidR="00C253E6" w:rsidRPr="00C253E6" w:rsidRDefault="00C253E6" w:rsidP="00C253E6">
            <w:pPr>
              <w:ind w:left="0" w:firstLine="0"/>
              <w:rPr>
                <w:rFonts w:eastAsia="Calibri"/>
                <w:b/>
                <w:bCs/>
                <w:sz w:val="20"/>
                <w:szCs w:val="20"/>
              </w:rPr>
            </w:pPr>
          </w:p>
        </w:tc>
        <w:tc>
          <w:tcPr>
            <w:tcW w:w="1914" w:type="dxa"/>
            <w:vMerge w:val="restart"/>
          </w:tcPr>
          <w:p w:rsidR="00C253E6" w:rsidRPr="00C253E6" w:rsidRDefault="00C253E6" w:rsidP="00C253E6">
            <w:pPr>
              <w:pStyle w:val="TableParagraph"/>
              <w:spacing w:before="3"/>
              <w:jc w:val="left"/>
              <w:rPr>
                <w:i/>
                <w:sz w:val="20"/>
                <w:szCs w:val="20"/>
                <w:lang w:val="mn-MN"/>
              </w:rPr>
            </w:pPr>
          </w:p>
          <w:p w:rsidR="00C253E6" w:rsidRPr="00C253E6" w:rsidRDefault="00C253E6" w:rsidP="00C253E6">
            <w:pPr>
              <w:pStyle w:val="TableParagraph"/>
              <w:ind w:left="187" w:right="185"/>
              <w:rPr>
                <w:sz w:val="20"/>
                <w:szCs w:val="20"/>
                <w:lang w:val="mn-MN"/>
              </w:rPr>
            </w:pPr>
            <w:r w:rsidRPr="00C253E6">
              <w:rPr>
                <w:sz w:val="20"/>
                <w:szCs w:val="20"/>
                <w:lang w:val="mn-MN"/>
              </w:rPr>
              <w:t>1 675</w:t>
            </w:r>
          </w:p>
        </w:tc>
        <w:tc>
          <w:tcPr>
            <w:tcW w:w="1914" w:type="dxa"/>
            <w:vMerge w:val="restart"/>
          </w:tcPr>
          <w:p w:rsidR="00C253E6" w:rsidRPr="00C253E6" w:rsidRDefault="00C253E6" w:rsidP="00C253E6">
            <w:pPr>
              <w:pStyle w:val="TableParagraph"/>
              <w:spacing w:before="3"/>
              <w:jc w:val="left"/>
              <w:rPr>
                <w:i/>
                <w:sz w:val="20"/>
                <w:szCs w:val="20"/>
                <w:lang w:val="mn-MN"/>
              </w:rPr>
            </w:pPr>
          </w:p>
          <w:p w:rsidR="00C253E6" w:rsidRPr="00C253E6" w:rsidRDefault="00C253E6" w:rsidP="00C253E6">
            <w:pPr>
              <w:pStyle w:val="TableParagraph"/>
              <w:ind w:left="169" w:right="163"/>
              <w:rPr>
                <w:sz w:val="20"/>
                <w:szCs w:val="20"/>
                <w:lang w:val="mn-MN"/>
              </w:rPr>
            </w:pPr>
            <w:r w:rsidRPr="00C253E6">
              <w:rPr>
                <w:sz w:val="20"/>
                <w:szCs w:val="20"/>
                <w:lang w:val="mn-MN"/>
              </w:rPr>
              <w:t>1 800</w:t>
            </w:r>
          </w:p>
        </w:tc>
        <w:tc>
          <w:tcPr>
            <w:tcW w:w="1914" w:type="dxa"/>
            <w:vMerge w:val="restart"/>
          </w:tcPr>
          <w:p w:rsidR="00C253E6" w:rsidRPr="00C253E6" w:rsidRDefault="00C253E6" w:rsidP="00C253E6">
            <w:pPr>
              <w:pStyle w:val="TableParagraph"/>
              <w:spacing w:before="3"/>
              <w:jc w:val="left"/>
              <w:rPr>
                <w:i/>
                <w:sz w:val="20"/>
                <w:szCs w:val="20"/>
                <w:lang w:val="mn-MN"/>
              </w:rPr>
            </w:pPr>
          </w:p>
          <w:p w:rsidR="00C253E6" w:rsidRPr="00C253E6" w:rsidRDefault="00C253E6" w:rsidP="00C253E6">
            <w:pPr>
              <w:pStyle w:val="TableParagraph"/>
              <w:ind w:left="204" w:right="195"/>
              <w:rPr>
                <w:sz w:val="20"/>
                <w:szCs w:val="20"/>
                <w:lang w:val="mn-MN"/>
              </w:rPr>
            </w:pPr>
            <w:r w:rsidRPr="00C253E6">
              <w:rPr>
                <w:sz w:val="20"/>
                <w:szCs w:val="20"/>
                <w:lang w:val="mn-MN"/>
              </w:rPr>
              <w:t>1,65</w:t>
            </w:r>
          </w:p>
        </w:tc>
        <w:tc>
          <w:tcPr>
            <w:tcW w:w="1914" w:type="dxa"/>
          </w:tcPr>
          <w:p w:rsidR="00C253E6" w:rsidRPr="00C253E6" w:rsidRDefault="00C253E6" w:rsidP="00C253E6">
            <w:pPr>
              <w:pStyle w:val="TableParagraph"/>
              <w:spacing w:before="61"/>
              <w:ind w:left="234" w:right="234"/>
              <w:rPr>
                <w:sz w:val="20"/>
                <w:szCs w:val="20"/>
                <w:lang w:val="mn-MN"/>
              </w:rPr>
            </w:pPr>
            <w:r w:rsidRPr="00C253E6">
              <w:rPr>
                <w:sz w:val="20"/>
                <w:szCs w:val="20"/>
                <w:lang w:val="mn-MN"/>
              </w:rPr>
              <w:t>2 250</w:t>
            </w:r>
          </w:p>
        </w:tc>
      </w:tr>
      <w:tr w:rsidR="00C253E6" w:rsidRPr="00757FA1" w:rsidTr="00757FA1">
        <w:trPr>
          <w:trHeight w:val="159"/>
        </w:trPr>
        <w:tc>
          <w:tcPr>
            <w:tcW w:w="1914" w:type="dxa"/>
            <w:vMerge/>
          </w:tcPr>
          <w:p w:rsidR="00C253E6" w:rsidRPr="00C253E6" w:rsidRDefault="00C253E6" w:rsidP="00C253E6">
            <w:pPr>
              <w:ind w:left="0" w:firstLine="0"/>
              <w:rPr>
                <w:rFonts w:eastAsia="Calibri"/>
                <w:b/>
                <w:bCs/>
                <w:sz w:val="20"/>
                <w:szCs w:val="20"/>
              </w:rPr>
            </w:pPr>
          </w:p>
        </w:tc>
        <w:tc>
          <w:tcPr>
            <w:tcW w:w="1914" w:type="dxa"/>
            <w:vMerge/>
          </w:tcPr>
          <w:p w:rsidR="00C253E6" w:rsidRPr="00C253E6" w:rsidRDefault="00C253E6" w:rsidP="00C253E6">
            <w:pPr>
              <w:ind w:left="0" w:firstLine="0"/>
              <w:jc w:val="center"/>
              <w:rPr>
                <w:rFonts w:eastAsia="Calibri"/>
                <w:b/>
                <w:bCs/>
                <w:sz w:val="20"/>
                <w:szCs w:val="20"/>
              </w:rPr>
            </w:pPr>
          </w:p>
        </w:tc>
        <w:tc>
          <w:tcPr>
            <w:tcW w:w="1914" w:type="dxa"/>
            <w:vMerge/>
          </w:tcPr>
          <w:p w:rsidR="00C253E6" w:rsidRPr="00C253E6" w:rsidRDefault="00C253E6" w:rsidP="00C253E6">
            <w:pPr>
              <w:ind w:left="0" w:firstLine="0"/>
              <w:rPr>
                <w:rFonts w:eastAsia="Calibri"/>
                <w:b/>
                <w:bCs/>
                <w:sz w:val="20"/>
                <w:szCs w:val="20"/>
              </w:rPr>
            </w:pPr>
          </w:p>
        </w:tc>
        <w:tc>
          <w:tcPr>
            <w:tcW w:w="1914" w:type="dxa"/>
            <w:vMerge/>
          </w:tcPr>
          <w:p w:rsidR="00C253E6" w:rsidRPr="00C253E6" w:rsidRDefault="00C253E6" w:rsidP="00C253E6">
            <w:pPr>
              <w:ind w:left="0" w:firstLine="0"/>
              <w:jc w:val="center"/>
              <w:rPr>
                <w:rFonts w:eastAsia="Calibri"/>
                <w:b/>
                <w:bCs/>
                <w:sz w:val="20"/>
                <w:szCs w:val="20"/>
              </w:rPr>
            </w:pPr>
          </w:p>
        </w:tc>
        <w:tc>
          <w:tcPr>
            <w:tcW w:w="1914" w:type="dxa"/>
          </w:tcPr>
          <w:p w:rsidR="00C253E6" w:rsidRPr="00C253E6" w:rsidRDefault="00C253E6" w:rsidP="00C253E6">
            <w:pPr>
              <w:pStyle w:val="TableParagraph"/>
              <w:spacing w:before="61"/>
              <w:ind w:left="234" w:right="234"/>
              <w:rPr>
                <w:sz w:val="20"/>
                <w:szCs w:val="20"/>
                <w:lang w:val="mn-MN"/>
              </w:rPr>
            </w:pPr>
            <w:r w:rsidRPr="00C253E6">
              <w:rPr>
                <w:sz w:val="20"/>
                <w:szCs w:val="20"/>
                <w:lang w:val="mn-MN"/>
              </w:rPr>
              <w:t>2 400</w:t>
            </w:r>
          </w:p>
        </w:tc>
      </w:tr>
      <w:tr w:rsidR="00C253E6" w:rsidRPr="00757FA1" w:rsidTr="00C253E6">
        <w:trPr>
          <w:trHeight w:val="234"/>
        </w:trPr>
        <w:tc>
          <w:tcPr>
            <w:tcW w:w="1914" w:type="dxa"/>
            <w:vMerge/>
          </w:tcPr>
          <w:p w:rsidR="00C253E6" w:rsidRPr="00C253E6" w:rsidRDefault="00C253E6" w:rsidP="00C253E6">
            <w:pPr>
              <w:ind w:left="0" w:firstLine="0"/>
              <w:rPr>
                <w:rFonts w:eastAsia="Calibri"/>
                <w:b/>
                <w:bCs/>
                <w:sz w:val="20"/>
                <w:szCs w:val="20"/>
              </w:rPr>
            </w:pPr>
          </w:p>
        </w:tc>
        <w:tc>
          <w:tcPr>
            <w:tcW w:w="1914" w:type="dxa"/>
            <w:vMerge w:val="restart"/>
          </w:tcPr>
          <w:p w:rsidR="00C253E6" w:rsidRPr="00C253E6" w:rsidRDefault="00C253E6" w:rsidP="00C253E6">
            <w:pPr>
              <w:pStyle w:val="TableParagraph"/>
              <w:spacing w:before="3"/>
              <w:jc w:val="left"/>
              <w:rPr>
                <w:i/>
                <w:sz w:val="20"/>
                <w:szCs w:val="20"/>
                <w:lang w:val="mn-MN"/>
              </w:rPr>
            </w:pPr>
          </w:p>
          <w:p w:rsidR="00C253E6" w:rsidRPr="00C253E6" w:rsidRDefault="00C253E6" w:rsidP="00C253E6">
            <w:pPr>
              <w:pStyle w:val="TableParagraph"/>
              <w:ind w:left="187" w:right="185"/>
              <w:rPr>
                <w:sz w:val="20"/>
                <w:szCs w:val="20"/>
                <w:lang w:val="mn-MN"/>
              </w:rPr>
            </w:pPr>
            <w:r w:rsidRPr="00C253E6">
              <w:rPr>
                <w:sz w:val="20"/>
                <w:szCs w:val="20"/>
                <w:lang w:val="mn-MN"/>
              </w:rPr>
              <w:t>1 800</w:t>
            </w:r>
          </w:p>
        </w:tc>
        <w:tc>
          <w:tcPr>
            <w:tcW w:w="1914" w:type="dxa"/>
            <w:vMerge w:val="restart"/>
          </w:tcPr>
          <w:p w:rsidR="00C253E6" w:rsidRPr="00C253E6" w:rsidRDefault="00C253E6" w:rsidP="00C253E6">
            <w:pPr>
              <w:pStyle w:val="TableParagraph"/>
              <w:spacing w:before="3"/>
              <w:jc w:val="left"/>
              <w:rPr>
                <w:i/>
                <w:sz w:val="20"/>
                <w:szCs w:val="20"/>
                <w:lang w:val="mn-MN"/>
              </w:rPr>
            </w:pPr>
          </w:p>
          <w:p w:rsidR="00C253E6" w:rsidRPr="00C253E6" w:rsidRDefault="00C253E6" w:rsidP="00C253E6">
            <w:pPr>
              <w:pStyle w:val="TableParagraph"/>
              <w:ind w:left="169" w:right="163"/>
              <w:rPr>
                <w:sz w:val="20"/>
                <w:szCs w:val="20"/>
                <w:lang w:val="mn-MN"/>
              </w:rPr>
            </w:pPr>
            <w:r w:rsidRPr="00C253E6">
              <w:rPr>
                <w:sz w:val="20"/>
                <w:szCs w:val="20"/>
                <w:lang w:val="mn-MN"/>
              </w:rPr>
              <w:t>1 950</w:t>
            </w:r>
          </w:p>
        </w:tc>
        <w:tc>
          <w:tcPr>
            <w:tcW w:w="1914" w:type="dxa"/>
            <w:vMerge w:val="restart"/>
          </w:tcPr>
          <w:p w:rsidR="00C253E6" w:rsidRPr="00C253E6" w:rsidRDefault="00C253E6" w:rsidP="00C253E6">
            <w:pPr>
              <w:pStyle w:val="TableParagraph"/>
              <w:spacing w:before="3"/>
              <w:jc w:val="left"/>
              <w:rPr>
                <w:i/>
                <w:sz w:val="20"/>
                <w:szCs w:val="20"/>
                <w:lang w:val="mn-MN"/>
              </w:rPr>
            </w:pPr>
          </w:p>
          <w:p w:rsidR="00C253E6" w:rsidRPr="00C253E6" w:rsidRDefault="00C253E6" w:rsidP="00C253E6">
            <w:pPr>
              <w:pStyle w:val="TableParagraph"/>
              <w:ind w:left="204" w:right="195"/>
              <w:rPr>
                <w:sz w:val="20"/>
                <w:szCs w:val="20"/>
                <w:lang w:val="mn-MN"/>
              </w:rPr>
            </w:pPr>
            <w:r w:rsidRPr="00C253E6">
              <w:rPr>
                <w:sz w:val="20"/>
                <w:szCs w:val="20"/>
                <w:lang w:val="mn-MN"/>
              </w:rPr>
              <w:t>1,60</w:t>
            </w:r>
          </w:p>
        </w:tc>
        <w:tc>
          <w:tcPr>
            <w:tcW w:w="1914" w:type="dxa"/>
          </w:tcPr>
          <w:p w:rsidR="00C253E6" w:rsidRPr="00C253E6" w:rsidRDefault="00C253E6" w:rsidP="00C253E6">
            <w:pPr>
              <w:pStyle w:val="TableParagraph"/>
              <w:spacing w:before="61"/>
              <w:ind w:left="234" w:right="234"/>
              <w:rPr>
                <w:sz w:val="20"/>
                <w:szCs w:val="20"/>
                <w:lang w:val="mn-MN"/>
              </w:rPr>
            </w:pPr>
            <w:r w:rsidRPr="00C253E6">
              <w:rPr>
                <w:sz w:val="20"/>
                <w:szCs w:val="20"/>
                <w:lang w:val="mn-MN"/>
              </w:rPr>
              <w:t>2 550</w:t>
            </w:r>
          </w:p>
        </w:tc>
      </w:tr>
      <w:tr w:rsidR="00C253E6" w:rsidRPr="00757FA1" w:rsidTr="00757FA1">
        <w:trPr>
          <w:trHeight w:val="236"/>
        </w:trPr>
        <w:tc>
          <w:tcPr>
            <w:tcW w:w="1914" w:type="dxa"/>
            <w:vMerge/>
          </w:tcPr>
          <w:p w:rsidR="00C253E6" w:rsidRPr="00C253E6" w:rsidRDefault="00C253E6" w:rsidP="00C253E6">
            <w:pPr>
              <w:ind w:left="0" w:firstLine="0"/>
              <w:rPr>
                <w:rFonts w:eastAsia="Calibri"/>
                <w:b/>
                <w:bCs/>
                <w:sz w:val="20"/>
                <w:szCs w:val="20"/>
              </w:rPr>
            </w:pPr>
          </w:p>
        </w:tc>
        <w:tc>
          <w:tcPr>
            <w:tcW w:w="1914" w:type="dxa"/>
            <w:vMerge/>
          </w:tcPr>
          <w:p w:rsidR="00C253E6" w:rsidRPr="00C253E6" w:rsidRDefault="00C253E6" w:rsidP="00C253E6">
            <w:pPr>
              <w:ind w:left="0" w:firstLine="0"/>
              <w:jc w:val="center"/>
              <w:rPr>
                <w:rFonts w:eastAsia="Calibri"/>
                <w:b/>
                <w:bCs/>
                <w:sz w:val="20"/>
                <w:szCs w:val="20"/>
              </w:rPr>
            </w:pPr>
          </w:p>
        </w:tc>
        <w:tc>
          <w:tcPr>
            <w:tcW w:w="1914" w:type="dxa"/>
            <w:vMerge/>
          </w:tcPr>
          <w:p w:rsidR="00C253E6" w:rsidRPr="00C253E6" w:rsidRDefault="00C253E6" w:rsidP="00C253E6">
            <w:pPr>
              <w:ind w:left="0" w:firstLine="0"/>
              <w:rPr>
                <w:rFonts w:eastAsia="Calibri"/>
                <w:b/>
                <w:bCs/>
                <w:sz w:val="20"/>
                <w:szCs w:val="20"/>
              </w:rPr>
            </w:pPr>
          </w:p>
        </w:tc>
        <w:tc>
          <w:tcPr>
            <w:tcW w:w="1914" w:type="dxa"/>
            <w:vMerge/>
          </w:tcPr>
          <w:p w:rsidR="00C253E6" w:rsidRPr="00C253E6" w:rsidRDefault="00C253E6" w:rsidP="00C253E6">
            <w:pPr>
              <w:ind w:left="0" w:firstLine="0"/>
              <w:jc w:val="center"/>
              <w:rPr>
                <w:rFonts w:eastAsia="Calibri"/>
                <w:b/>
                <w:bCs/>
                <w:sz w:val="20"/>
                <w:szCs w:val="20"/>
              </w:rPr>
            </w:pPr>
          </w:p>
        </w:tc>
        <w:tc>
          <w:tcPr>
            <w:tcW w:w="1914" w:type="dxa"/>
          </w:tcPr>
          <w:p w:rsidR="00C253E6" w:rsidRPr="00C253E6" w:rsidRDefault="00C253E6" w:rsidP="00C253E6">
            <w:pPr>
              <w:pStyle w:val="TableParagraph"/>
              <w:spacing w:before="61"/>
              <w:ind w:left="234" w:right="234"/>
              <w:rPr>
                <w:sz w:val="20"/>
                <w:szCs w:val="20"/>
                <w:lang w:val="mn-MN"/>
              </w:rPr>
            </w:pPr>
            <w:r w:rsidRPr="00C253E6">
              <w:rPr>
                <w:sz w:val="20"/>
                <w:szCs w:val="20"/>
                <w:lang w:val="mn-MN"/>
              </w:rPr>
              <w:t>2 700</w:t>
            </w:r>
          </w:p>
        </w:tc>
      </w:tr>
      <w:tr w:rsidR="00C253E6" w:rsidRPr="00757FA1" w:rsidTr="00190915">
        <w:trPr>
          <w:trHeight w:val="236"/>
        </w:trPr>
        <w:tc>
          <w:tcPr>
            <w:tcW w:w="9570" w:type="dxa"/>
            <w:gridSpan w:val="5"/>
          </w:tcPr>
          <w:p w:rsidR="00C253E6" w:rsidRPr="00C253E6" w:rsidRDefault="00C253E6" w:rsidP="00C253E6">
            <w:pPr>
              <w:pStyle w:val="TableParagraph"/>
              <w:spacing w:before="61"/>
              <w:ind w:left="234" w:right="234"/>
              <w:jc w:val="both"/>
              <w:rPr>
                <w:sz w:val="20"/>
                <w:szCs w:val="20"/>
                <w:lang w:val="mn-MN"/>
              </w:rPr>
            </w:pPr>
            <w:r w:rsidRPr="00C253E6">
              <w:rPr>
                <w:sz w:val="20"/>
                <w:szCs w:val="20"/>
                <w:lang w:val="mn-MN"/>
              </w:rPr>
              <w:t xml:space="preserve">A Эсрэг туйлшралын  гүйдлийн давтамжийн бүрэлдэхүүн хэсгийн оргил утга нь  холбогдох хосолсон туршилтын импульсийн хүчдэлийн  бүрэлдэхүүн хэсгийн утга Um *√2/√3  байна   </w:t>
            </w:r>
          </w:p>
          <w:p w:rsidR="00C253E6" w:rsidRPr="00C253E6" w:rsidRDefault="00C253E6" w:rsidP="00C253E6">
            <w:pPr>
              <w:pStyle w:val="TableParagraph"/>
              <w:spacing w:before="61"/>
              <w:ind w:left="234" w:right="234"/>
              <w:jc w:val="both"/>
              <w:rPr>
                <w:sz w:val="20"/>
                <w:szCs w:val="20"/>
                <w:lang w:val="mn-MN"/>
              </w:rPr>
            </w:pPr>
            <w:r w:rsidRPr="00C253E6">
              <w:rPr>
                <w:sz w:val="20"/>
                <w:szCs w:val="20"/>
                <w:lang w:val="mn-MN"/>
              </w:rPr>
              <w:t>b  Эдгээр утга нь фаз газар хооронд болон фаз хоорондын тусгаарлагад хамаарна; тууш тусгаарлагын хувьд тэдгээр нь хосолсон стандарт хэвийн тэсвэрлэх хүчдэлийн стандарт хэвийн аянгын импульс болох бол эсрэг туйлшралын гүйдлийн давтамжийн бүрэлдэхүүн хэсгийн оргил утга нь 0,7 * Um * √2 / √3 байна.</w:t>
            </w:r>
          </w:p>
          <w:p w:rsidR="00C253E6" w:rsidRPr="00C253E6" w:rsidRDefault="00C253E6" w:rsidP="00C253E6">
            <w:pPr>
              <w:pStyle w:val="TableParagraph"/>
              <w:spacing w:before="61"/>
              <w:ind w:left="234" w:right="234"/>
              <w:jc w:val="both"/>
              <w:rPr>
                <w:sz w:val="20"/>
                <w:szCs w:val="20"/>
                <w:lang w:val="mn-MN"/>
              </w:rPr>
            </w:pPr>
            <w:r w:rsidRPr="00C253E6">
              <w:rPr>
                <w:sz w:val="20"/>
                <w:szCs w:val="20"/>
                <w:lang w:val="mn-MN"/>
              </w:rPr>
              <w:t>c</w:t>
            </w:r>
            <w:r w:rsidRPr="00C253E6">
              <w:rPr>
                <w:sz w:val="20"/>
                <w:szCs w:val="20"/>
                <w:lang w:val="mn-MN"/>
              </w:rPr>
              <w:tab/>
              <w:t>Энэхүү Um хүчдэлийн  утга нь  IEC 60038 стандартад оновчгүй утга юм.</w:t>
            </w:r>
          </w:p>
          <w:p w:rsidR="00C253E6" w:rsidRPr="00C253E6" w:rsidRDefault="00C253E6" w:rsidP="00C253E6">
            <w:pPr>
              <w:pStyle w:val="TableParagraph"/>
              <w:spacing w:before="61"/>
              <w:ind w:left="234" w:right="234"/>
              <w:rPr>
                <w:sz w:val="20"/>
                <w:szCs w:val="20"/>
                <w:lang w:val="mn-MN"/>
              </w:rPr>
            </w:pPr>
            <w:r w:rsidRPr="00C253E6">
              <w:rPr>
                <w:sz w:val="20"/>
                <w:szCs w:val="20"/>
                <w:lang w:val="mn-MN"/>
              </w:rPr>
              <w:t>d  Энэ утга нь зөвхөн агаарт ил гарахгүй нэг фазын тоног төхөөрөмжийн фаз-газар хоорондын тусгаарлагын хувьд зөвхөн хамаарна.</w:t>
            </w:r>
          </w:p>
        </w:tc>
      </w:tr>
    </w:tbl>
    <w:p w:rsidR="00757FA1" w:rsidRDefault="00757FA1" w:rsidP="00757FA1">
      <w:pPr>
        <w:spacing w:after="120"/>
        <w:ind w:left="0" w:firstLine="0"/>
        <w:jc w:val="center"/>
        <w:rPr>
          <w:b/>
        </w:rPr>
      </w:pPr>
    </w:p>
    <w:p w:rsidR="002F71C9" w:rsidRDefault="002F71C9" w:rsidP="00757FA1">
      <w:pPr>
        <w:spacing w:after="120"/>
        <w:ind w:left="0" w:firstLine="0"/>
        <w:jc w:val="center"/>
        <w:rPr>
          <w:b/>
        </w:rPr>
      </w:pPr>
    </w:p>
    <w:p w:rsidR="002F71C9" w:rsidRDefault="002F71C9" w:rsidP="00757FA1">
      <w:pPr>
        <w:spacing w:after="120"/>
        <w:ind w:left="0" w:firstLine="0"/>
        <w:jc w:val="center"/>
        <w:rPr>
          <w:b/>
        </w:rPr>
      </w:pPr>
    </w:p>
    <w:p w:rsidR="002F71C9" w:rsidRDefault="002F71C9" w:rsidP="00757FA1">
      <w:pPr>
        <w:spacing w:after="120"/>
        <w:ind w:left="0" w:firstLine="0"/>
        <w:jc w:val="center"/>
        <w:rPr>
          <w:b/>
        </w:rPr>
      </w:pPr>
    </w:p>
    <w:p w:rsidR="002F71C9" w:rsidRDefault="002F71C9" w:rsidP="00757FA1">
      <w:pPr>
        <w:spacing w:after="120"/>
        <w:ind w:left="0" w:firstLine="0"/>
        <w:jc w:val="center"/>
        <w:rPr>
          <w:b/>
        </w:rPr>
      </w:pPr>
    </w:p>
    <w:p w:rsidR="002F71C9" w:rsidRDefault="002F71C9" w:rsidP="00757FA1">
      <w:pPr>
        <w:spacing w:after="120"/>
        <w:ind w:left="0" w:firstLine="0"/>
        <w:jc w:val="center"/>
        <w:rPr>
          <w:b/>
        </w:rPr>
      </w:pPr>
    </w:p>
    <w:p w:rsidR="002F71C9" w:rsidRDefault="002F71C9" w:rsidP="00757FA1">
      <w:pPr>
        <w:spacing w:after="120"/>
        <w:ind w:left="0" w:firstLine="0"/>
        <w:jc w:val="center"/>
        <w:rPr>
          <w:b/>
        </w:rPr>
      </w:pPr>
    </w:p>
    <w:p w:rsidR="002F71C9" w:rsidRDefault="002F71C9" w:rsidP="00757FA1">
      <w:pPr>
        <w:spacing w:after="120"/>
        <w:ind w:left="0" w:firstLine="0"/>
        <w:jc w:val="center"/>
        <w:rPr>
          <w:b/>
        </w:rPr>
      </w:pPr>
    </w:p>
    <w:p w:rsidR="002F71C9" w:rsidRDefault="002F71C9" w:rsidP="00757FA1">
      <w:pPr>
        <w:spacing w:after="120"/>
        <w:ind w:left="0" w:firstLine="0"/>
        <w:jc w:val="center"/>
        <w:rPr>
          <w:b/>
        </w:rPr>
      </w:pPr>
    </w:p>
    <w:p w:rsidR="00C253E6" w:rsidRPr="0008146C" w:rsidRDefault="00C253E6" w:rsidP="00C253E6">
      <w:pPr>
        <w:ind w:right="172"/>
        <w:jc w:val="center"/>
        <w:rPr>
          <w:i/>
        </w:rPr>
      </w:pPr>
      <w:r w:rsidRPr="0008146C">
        <w:rPr>
          <w:b/>
        </w:rPr>
        <w:lastRenderedPageBreak/>
        <w:t xml:space="preserve">Table 3 </w:t>
      </w:r>
      <w:r w:rsidRPr="0008146C">
        <w:rPr>
          <w:i/>
        </w:rPr>
        <w:t>(2 of 2)</w:t>
      </w:r>
    </w:p>
    <w:tbl>
      <w:tblPr>
        <w:tblStyle w:val="TableGrid"/>
        <w:tblW w:w="0" w:type="auto"/>
        <w:tblLook w:val="04A0" w:firstRow="1" w:lastRow="0" w:firstColumn="1" w:lastColumn="0" w:noHBand="0" w:noVBand="1"/>
      </w:tblPr>
      <w:tblGrid>
        <w:gridCol w:w="1914"/>
        <w:gridCol w:w="1914"/>
        <w:gridCol w:w="1914"/>
        <w:gridCol w:w="1914"/>
        <w:gridCol w:w="1914"/>
      </w:tblGrid>
      <w:tr w:rsidR="00C253E6" w:rsidTr="00190915">
        <w:tc>
          <w:tcPr>
            <w:tcW w:w="1914" w:type="dxa"/>
            <w:vMerge w:val="restart"/>
          </w:tcPr>
          <w:p w:rsidR="00C253E6" w:rsidRPr="00C253E6" w:rsidRDefault="00C253E6" w:rsidP="00190915">
            <w:pPr>
              <w:ind w:left="0" w:firstLine="0"/>
              <w:rPr>
                <w:rFonts w:eastAsia="Calibri"/>
                <w:b/>
                <w:bCs/>
                <w:sz w:val="20"/>
                <w:szCs w:val="20"/>
              </w:rPr>
            </w:pPr>
            <w:r w:rsidRPr="00C253E6">
              <w:rPr>
                <w:rFonts w:eastAsia="Calibri"/>
                <w:b/>
                <w:bCs/>
                <w:sz w:val="20"/>
                <w:szCs w:val="20"/>
              </w:rPr>
              <w:t>Highest voltage for</w:t>
            </w:r>
          </w:p>
          <w:p w:rsidR="00C253E6" w:rsidRPr="00C253E6" w:rsidRDefault="00C253E6" w:rsidP="00190915">
            <w:pPr>
              <w:ind w:left="0" w:firstLine="0"/>
              <w:rPr>
                <w:rFonts w:eastAsia="Calibri"/>
                <w:b/>
                <w:bCs/>
                <w:sz w:val="20"/>
                <w:szCs w:val="20"/>
              </w:rPr>
            </w:pPr>
            <w:r w:rsidRPr="00C253E6">
              <w:rPr>
                <w:rFonts w:eastAsia="Calibri"/>
                <w:b/>
                <w:bCs/>
                <w:sz w:val="20"/>
                <w:szCs w:val="20"/>
              </w:rPr>
              <w:t>equipment,</w:t>
            </w:r>
          </w:p>
          <w:p w:rsidR="00C253E6" w:rsidRPr="00C253E6" w:rsidRDefault="00C253E6" w:rsidP="00190915">
            <w:pPr>
              <w:ind w:left="0" w:firstLine="0"/>
              <w:rPr>
                <w:rFonts w:eastAsia="Calibri"/>
                <w:b/>
                <w:bCs/>
                <w:sz w:val="20"/>
                <w:szCs w:val="20"/>
              </w:rPr>
            </w:pPr>
          </w:p>
          <w:p w:rsidR="00C253E6" w:rsidRPr="00C253E6" w:rsidRDefault="00C253E6" w:rsidP="00190915">
            <w:pPr>
              <w:ind w:left="0" w:firstLine="0"/>
              <w:rPr>
                <w:rFonts w:eastAsia="Calibri"/>
                <w:bCs/>
                <w:i/>
                <w:sz w:val="20"/>
                <w:szCs w:val="20"/>
              </w:rPr>
            </w:pPr>
            <w:r w:rsidRPr="00C253E6">
              <w:rPr>
                <w:rFonts w:eastAsia="Calibri"/>
                <w:bCs/>
                <w:i/>
                <w:sz w:val="20"/>
                <w:szCs w:val="20"/>
              </w:rPr>
              <w:t xml:space="preserve">Um </w:t>
            </w:r>
          </w:p>
          <w:p w:rsidR="00C253E6" w:rsidRPr="00C253E6" w:rsidRDefault="00C253E6" w:rsidP="00190915">
            <w:pPr>
              <w:spacing w:after="120"/>
              <w:ind w:left="0" w:firstLine="0"/>
              <w:jc w:val="center"/>
              <w:rPr>
                <w:b/>
                <w:sz w:val="20"/>
                <w:szCs w:val="20"/>
              </w:rPr>
            </w:pPr>
          </w:p>
        </w:tc>
        <w:tc>
          <w:tcPr>
            <w:tcW w:w="5742" w:type="dxa"/>
            <w:gridSpan w:val="3"/>
          </w:tcPr>
          <w:p w:rsidR="00C253E6" w:rsidRPr="00C253E6" w:rsidRDefault="00C253E6" w:rsidP="00190915">
            <w:pPr>
              <w:spacing w:after="120"/>
              <w:ind w:left="0" w:firstLine="0"/>
              <w:jc w:val="center"/>
              <w:rPr>
                <w:b/>
                <w:sz w:val="20"/>
                <w:szCs w:val="20"/>
              </w:rPr>
            </w:pPr>
            <w:r w:rsidRPr="00C253E6">
              <w:rPr>
                <w:b/>
                <w:sz w:val="20"/>
                <w:szCs w:val="20"/>
              </w:rPr>
              <w:t>Standard rated switching impulse withstand voltage</w:t>
            </w:r>
          </w:p>
        </w:tc>
        <w:tc>
          <w:tcPr>
            <w:tcW w:w="1914" w:type="dxa"/>
            <w:vMerge w:val="restart"/>
          </w:tcPr>
          <w:p w:rsidR="00C253E6" w:rsidRPr="00C253E6" w:rsidRDefault="00C253E6" w:rsidP="00190915">
            <w:pPr>
              <w:ind w:left="0" w:firstLine="0"/>
              <w:rPr>
                <w:rFonts w:eastAsia="Calibri"/>
                <w:b/>
                <w:bCs/>
                <w:sz w:val="20"/>
                <w:szCs w:val="20"/>
              </w:rPr>
            </w:pPr>
            <w:r w:rsidRPr="00C253E6">
              <w:rPr>
                <w:rFonts w:eastAsia="Calibri"/>
                <w:b/>
                <w:bCs/>
                <w:sz w:val="20"/>
                <w:szCs w:val="20"/>
              </w:rPr>
              <w:t>Standard rated lightning impulse withstand</w:t>
            </w:r>
          </w:p>
          <w:p w:rsidR="00C253E6" w:rsidRPr="00C253E6" w:rsidRDefault="00C253E6" w:rsidP="00190915">
            <w:pPr>
              <w:ind w:left="0" w:firstLine="0"/>
              <w:rPr>
                <w:rFonts w:eastAsia="Calibri"/>
                <w:bCs/>
                <w:sz w:val="20"/>
                <w:szCs w:val="20"/>
              </w:rPr>
            </w:pPr>
            <w:r w:rsidRPr="00C253E6">
              <w:rPr>
                <w:rFonts w:eastAsia="Calibri"/>
                <w:b/>
                <w:bCs/>
                <w:sz w:val="20"/>
                <w:szCs w:val="20"/>
              </w:rPr>
              <w:t>voltag</w:t>
            </w:r>
            <m:oMath>
              <m:sSup>
                <m:sSupPr>
                  <m:ctrlPr>
                    <w:rPr>
                      <w:rFonts w:ascii="Cambria Math" w:eastAsia="Calibri" w:hAnsi="Cambria Math"/>
                      <w:b/>
                      <w:bCs/>
                      <w:sz w:val="20"/>
                      <w:szCs w:val="20"/>
                    </w:rPr>
                  </m:ctrlPr>
                </m:sSupPr>
                <m:e>
                  <m:r>
                    <m:rPr>
                      <m:sty m:val="b"/>
                    </m:rPr>
                    <w:rPr>
                      <w:rFonts w:ascii="Cambria Math" w:eastAsia="Calibri" w:hAnsi="Cambria Math"/>
                      <w:sz w:val="20"/>
                      <w:szCs w:val="20"/>
                    </w:rPr>
                    <m:t>e</m:t>
                  </m:r>
                </m:e>
                <m:sup>
                  <m:r>
                    <m:rPr>
                      <m:sty m:val="b"/>
                    </m:rPr>
                    <w:rPr>
                      <w:rFonts w:ascii="Cambria Math" w:eastAsia="Calibri" w:hAnsi="Cambria Math"/>
                      <w:sz w:val="20"/>
                      <w:szCs w:val="20"/>
                    </w:rPr>
                    <m:t>b</m:t>
                  </m:r>
                </m:sup>
              </m:sSup>
            </m:oMath>
          </w:p>
        </w:tc>
      </w:tr>
      <w:tr w:rsidR="00C253E6" w:rsidTr="00190915">
        <w:tc>
          <w:tcPr>
            <w:tcW w:w="1914" w:type="dxa"/>
            <w:vMerge/>
          </w:tcPr>
          <w:p w:rsidR="00C253E6" w:rsidRPr="00C253E6" w:rsidRDefault="00C253E6" w:rsidP="00190915">
            <w:pPr>
              <w:spacing w:after="120"/>
              <w:ind w:left="0" w:firstLine="0"/>
              <w:jc w:val="center"/>
              <w:rPr>
                <w:b/>
                <w:sz w:val="20"/>
                <w:szCs w:val="20"/>
              </w:rPr>
            </w:pPr>
          </w:p>
        </w:tc>
        <w:tc>
          <w:tcPr>
            <w:tcW w:w="1914" w:type="dxa"/>
          </w:tcPr>
          <w:p w:rsidR="00C253E6" w:rsidRPr="00C253E6" w:rsidRDefault="00C253E6" w:rsidP="00190915">
            <w:pPr>
              <w:pStyle w:val="TableParagraph"/>
              <w:widowControl/>
              <w:autoSpaceDE/>
              <w:autoSpaceDN/>
              <w:spacing w:before="5"/>
              <w:rPr>
                <w:rFonts w:eastAsia="Calibri"/>
                <w:b/>
                <w:sz w:val="20"/>
                <w:szCs w:val="20"/>
                <w:lang w:val="mn-MN"/>
              </w:rPr>
            </w:pPr>
          </w:p>
          <w:p w:rsidR="00C253E6" w:rsidRPr="00C253E6" w:rsidRDefault="00C253E6" w:rsidP="00190915">
            <w:pPr>
              <w:pStyle w:val="TableParagraph"/>
              <w:widowControl/>
              <w:autoSpaceDE/>
              <w:autoSpaceDN/>
              <w:ind w:left="316" w:hanging="48"/>
              <w:rPr>
                <w:rFonts w:eastAsia="Calibri"/>
                <w:b/>
                <w:sz w:val="20"/>
                <w:szCs w:val="20"/>
                <w:lang w:val="mn-MN"/>
              </w:rPr>
            </w:pPr>
            <w:r w:rsidRPr="00C253E6">
              <w:rPr>
                <w:rFonts w:eastAsia="Calibri"/>
                <w:b/>
                <w:sz w:val="20"/>
                <w:szCs w:val="20"/>
                <w:lang w:val="mn-MN"/>
              </w:rPr>
              <w:t>Longitudinal insulatio</w:t>
            </w:r>
            <m:oMath>
              <m:sSup>
                <m:sSupPr>
                  <m:ctrlPr>
                    <w:rPr>
                      <w:rFonts w:ascii="Cambria Math" w:eastAsia="Calibri" w:hAnsi="Cambria Math"/>
                      <w:b/>
                      <w:sz w:val="20"/>
                      <w:szCs w:val="20"/>
                      <w:lang w:val="mn-MN"/>
                    </w:rPr>
                  </m:ctrlPr>
                </m:sSupPr>
                <m:e>
                  <m:r>
                    <m:rPr>
                      <m:sty m:val="b"/>
                    </m:rPr>
                    <w:rPr>
                      <w:rFonts w:ascii="Cambria Math" w:eastAsia="Calibri" w:hAnsi="Cambria Math"/>
                      <w:sz w:val="20"/>
                      <w:szCs w:val="20"/>
                      <w:lang w:val="mn-MN"/>
                    </w:rPr>
                    <m:t>n</m:t>
                  </m:r>
                </m:e>
                <m:sup>
                  <m:r>
                    <m:rPr>
                      <m:sty m:val="b"/>
                    </m:rPr>
                    <w:rPr>
                      <w:rFonts w:ascii="Cambria Math" w:eastAsia="Calibri" w:hAnsi="Cambria Math"/>
                      <w:sz w:val="20"/>
                      <w:szCs w:val="20"/>
                      <w:lang w:val="mn-MN"/>
                    </w:rPr>
                    <m:t>a</m:t>
                  </m:r>
                </m:sup>
              </m:sSup>
            </m:oMath>
          </w:p>
        </w:tc>
        <w:tc>
          <w:tcPr>
            <w:tcW w:w="1914" w:type="dxa"/>
          </w:tcPr>
          <w:p w:rsidR="00C253E6" w:rsidRPr="00C253E6" w:rsidRDefault="00C253E6" w:rsidP="00190915">
            <w:pPr>
              <w:pStyle w:val="TableParagraph"/>
              <w:widowControl/>
              <w:autoSpaceDE/>
              <w:autoSpaceDN/>
              <w:rPr>
                <w:rFonts w:eastAsia="Calibri"/>
                <w:b/>
                <w:sz w:val="20"/>
                <w:szCs w:val="20"/>
                <w:lang w:val="mn-MN"/>
              </w:rPr>
            </w:pPr>
          </w:p>
          <w:p w:rsidR="00C253E6" w:rsidRPr="00C253E6" w:rsidRDefault="00C253E6" w:rsidP="00190915">
            <w:pPr>
              <w:pStyle w:val="TableParagraph"/>
              <w:widowControl/>
              <w:autoSpaceDE/>
              <w:autoSpaceDN/>
              <w:spacing w:before="108"/>
              <w:ind w:left="165"/>
              <w:rPr>
                <w:rFonts w:eastAsia="Calibri"/>
                <w:b/>
                <w:sz w:val="20"/>
                <w:szCs w:val="20"/>
                <w:lang w:val="mn-MN"/>
              </w:rPr>
            </w:pPr>
            <w:r w:rsidRPr="00C253E6">
              <w:rPr>
                <w:rFonts w:eastAsia="Calibri"/>
                <w:b/>
                <w:sz w:val="20"/>
                <w:szCs w:val="20"/>
                <w:lang w:val="mn-MN"/>
              </w:rPr>
              <w:t>Phase-to-earth</w:t>
            </w:r>
          </w:p>
        </w:tc>
        <w:tc>
          <w:tcPr>
            <w:tcW w:w="1914" w:type="dxa"/>
          </w:tcPr>
          <w:p w:rsidR="00C253E6" w:rsidRPr="00C253E6" w:rsidRDefault="00C253E6" w:rsidP="00190915">
            <w:pPr>
              <w:pStyle w:val="TableParagraph"/>
              <w:widowControl/>
              <w:autoSpaceDE/>
              <w:autoSpaceDN/>
              <w:rPr>
                <w:rFonts w:eastAsia="Calibri"/>
                <w:b/>
                <w:sz w:val="20"/>
                <w:szCs w:val="20"/>
                <w:lang w:val="mn-MN"/>
              </w:rPr>
            </w:pPr>
          </w:p>
          <w:p w:rsidR="00C253E6" w:rsidRPr="00C253E6" w:rsidRDefault="00C253E6" w:rsidP="00190915">
            <w:pPr>
              <w:pStyle w:val="TableParagraph"/>
              <w:widowControl/>
              <w:autoSpaceDE/>
              <w:autoSpaceDN/>
              <w:spacing w:before="108"/>
              <w:ind w:left="142"/>
              <w:rPr>
                <w:rFonts w:eastAsia="Calibri"/>
                <w:b/>
                <w:sz w:val="20"/>
                <w:szCs w:val="20"/>
                <w:lang w:val="mn-MN"/>
              </w:rPr>
            </w:pPr>
            <w:r w:rsidRPr="00C253E6">
              <w:rPr>
                <w:rFonts w:eastAsia="Calibri"/>
                <w:b/>
                <w:sz w:val="20"/>
                <w:szCs w:val="20"/>
                <w:lang w:val="mn-MN"/>
              </w:rPr>
              <w:t>Phase-to-phase</w:t>
            </w:r>
          </w:p>
        </w:tc>
        <w:tc>
          <w:tcPr>
            <w:tcW w:w="1914" w:type="dxa"/>
            <w:vMerge/>
          </w:tcPr>
          <w:p w:rsidR="00C253E6" w:rsidRPr="00C253E6" w:rsidRDefault="00C253E6" w:rsidP="00190915">
            <w:pPr>
              <w:spacing w:after="120"/>
              <w:ind w:left="0" w:firstLine="0"/>
              <w:jc w:val="center"/>
              <w:rPr>
                <w:b/>
                <w:sz w:val="20"/>
                <w:szCs w:val="20"/>
              </w:rPr>
            </w:pPr>
          </w:p>
        </w:tc>
      </w:tr>
      <w:tr w:rsidR="00C253E6" w:rsidTr="00190915">
        <w:tc>
          <w:tcPr>
            <w:tcW w:w="1914" w:type="dxa"/>
          </w:tcPr>
          <w:p w:rsidR="00C253E6" w:rsidRPr="00C253E6" w:rsidRDefault="00C253E6" w:rsidP="00190915">
            <w:pPr>
              <w:pStyle w:val="TableParagraph"/>
              <w:widowControl/>
              <w:autoSpaceDE/>
              <w:autoSpaceDN/>
              <w:spacing w:before="108"/>
              <w:ind w:left="165"/>
              <w:rPr>
                <w:rFonts w:eastAsia="Calibri"/>
                <w:b/>
                <w:sz w:val="20"/>
                <w:szCs w:val="20"/>
                <w:lang w:val="mn-MN"/>
              </w:rPr>
            </w:pPr>
          </w:p>
          <w:p w:rsidR="00C253E6" w:rsidRPr="00C253E6" w:rsidRDefault="00C253E6" w:rsidP="00190915">
            <w:pPr>
              <w:pStyle w:val="TableParagraph"/>
              <w:widowControl/>
              <w:autoSpaceDE/>
              <w:autoSpaceDN/>
              <w:spacing w:before="108"/>
              <w:ind w:left="165"/>
              <w:rPr>
                <w:rFonts w:eastAsia="Calibri"/>
                <w:b/>
                <w:sz w:val="20"/>
                <w:szCs w:val="20"/>
                <w:lang w:val="mn-MN"/>
              </w:rPr>
            </w:pPr>
            <w:r w:rsidRPr="00C253E6">
              <w:rPr>
                <w:rFonts w:eastAsia="Calibri"/>
                <w:b/>
                <w:sz w:val="20"/>
                <w:szCs w:val="20"/>
                <w:lang w:val="mn-MN"/>
              </w:rPr>
              <w:t>kV</w:t>
            </w:r>
          </w:p>
          <w:p w:rsidR="00C253E6" w:rsidRPr="00C253E6" w:rsidRDefault="00C253E6" w:rsidP="00190915">
            <w:pPr>
              <w:pStyle w:val="TableParagraph"/>
              <w:widowControl/>
              <w:autoSpaceDE/>
              <w:autoSpaceDN/>
              <w:spacing w:before="108"/>
              <w:ind w:left="165"/>
              <w:rPr>
                <w:rFonts w:eastAsia="Calibri"/>
                <w:b/>
                <w:sz w:val="20"/>
                <w:szCs w:val="20"/>
                <w:lang w:val="mn-MN"/>
              </w:rPr>
            </w:pPr>
            <w:r w:rsidRPr="00C253E6">
              <w:rPr>
                <w:rFonts w:eastAsia="Calibri"/>
                <w:b/>
                <w:sz w:val="20"/>
                <w:szCs w:val="20"/>
                <w:lang w:val="mn-MN"/>
              </w:rPr>
              <w:t xml:space="preserve"> (r.m.s value)</w:t>
            </w:r>
          </w:p>
        </w:tc>
        <w:tc>
          <w:tcPr>
            <w:tcW w:w="1914" w:type="dxa"/>
          </w:tcPr>
          <w:p w:rsidR="00C253E6" w:rsidRPr="00C253E6" w:rsidRDefault="00C253E6" w:rsidP="00190915">
            <w:pPr>
              <w:pStyle w:val="TableParagraph"/>
              <w:widowControl/>
              <w:autoSpaceDE/>
              <w:autoSpaceDN/>
              <w:spacing w:before="108"/>
              <w:ind w:left="165"/>
              <w:rPr>
                <w:rFonts w:eastAsia="Calibri"/>
                <w:b/>
                <w:sz w:val="20"/>
                <w:szCs w:val="20"/>
                <w:lang w:val="mn-MN"/>
              </w:rPr>
            </w:pPr>
          </w:p>
          <w:p w:rsidR="00C253E6" w:rsidRPr="00C253E6" w:rsidRDefault="00C253E6" w:rsidP="00190915">
            <w:pPr>
              <w:pStyle w:val="TableParagraph"/>
              <w:widowControl/>
              <w:autoSpaceDE/>
              <w:autoSpaceDN/>
              <w:spacing w:before="108"/>
              <w:ind w:left="165"/>
              <w:rPr>
                <w:rFonts w:eastAsia="Calibri"/>
                <w:b/>
                <w:sz w:val="20"/>
                <w:szCs w:val="20"/>
                <w:lang w:val="mn-MN"/>
              </w:rPr>
            </w:pPr>
            <w:r w:rsidRPr="00C253E6">
              <w:rPr>
                <w:rFonts w:eastAsia="Calibri"/>
                <w:b/>
                <w:sz w:val="20"/>
                <w:szCs w:val="20"/>
                <w:lang w:val="mn-MN"/>
              </w:rPr>
              <w:t>kV</w:t>
            </w:r>
          </w:p>
          <w:p w:rsidR="00C253E6" w:rsidRPr="00C253E6" w:rsidRDefault="00C253E6" w:rsidP="00190915">
            <w:pPr>
              <w:pStyle w:val="TableParagraph"/>
              <w:widowControl/>
              <w:autoSpaceDE/>
              <w:autoSpaceDN/>
              <w:spacing w:before="108"/>
              <w:ind w:left="165"/>
              <w:rPr>
                <w:rFonts w:eastAsia="Calibri"/>
                <w:b/>
                <w:sz w:val="20"/>
                <w:szCs w:val="20"/>
                <w:lang w:val="mn-MN"/>
              </w:rPr>
            </w:pPr>
            <w:r w:rsidRPr="00C253E6">
              <w:rPr>
                <w:rFonts w:eastAsia="Calibri"/>
                <w:b/>
                <w:sz w:val="20"/>
                <w:szCs w:val="20"/>
                <w:lang w:val="mn-MN"/>
              </w:rPr>
              <w:t>(peak value)</w:t>
            </w:r>
          </w:p>
        </w:tc>
        <w:tc>
          <w:tcPr>
            <w:tcW w:w="1914" w:type="dxa"/>
          </w:tcPr>
          <w:p w:rsidR="00C253E6" w:rsidRPr="00C253E6" w:rsidRDefault="00C253E6" w:rsidP="00190915">
            <w:pPr>
              <w:pStyle w:val="TableParagraph"/>
              <w:widowControl/>
              <w:autoSpaceDE/>
              <w:autoSpaceDN/>
              <w:spacing w:before="108"/>
              <w:ind w:left="165"/>
              <w:rPr>
                <w:rFonts w:eastAsia="Calibri"/>
                <w:b/>
                <w:sz w:val="20"/>
                <w:szCs w:val="20"/>
                <w:lang w:val="mn-MN"/>
              </w:rPr>
            </w:pPr>
          </w:p>
          <w:p w:rsidR="00C253E6" w:rsidRPr="00C253E6" w:rsidRDefault="00C253E6" w:rsidP="00190915">
            <w:pPr>
              <w:pStyle w:val="TableParagraph"/>
              <w:widowControl/>
              <w:autoSpaceDE/>
              <w:autoSpaceDN/>
              <w:spacing w:before="108"/>
              <w:ind w:left="165"/>
              <w:rPr>
                <w:rFonts w:eastAsia="Calibri"/>
                <w:b/>
                <w:sz w:val="20"/>
                <w:szCs w:val="20"/>
                <w:lang w:val="mn-MN"/>
              </w:rPr>
            </w:pPr>
            <w:r w:rsidRPr="00C253E6">
              <w:rPr>
                <w:rFonts w:eastAsia="Calibri"/>
                <w:b/>
                <w:sz w:val="20"/>
                <w:szCs w:val="20"/>
                <w:lang w:val="mn-MN"/>
              </w:rPr>
              <w:t>kV</w:t>
            </w:r>
          </w:p>
          <w:p w:rsidR="00C253E6" w:rsidRPr="00C253E6" w:rsidRDefault="00C253E6" w:rsidP="00190915">
            <w:pPr>
              <w:pStyle w:val="TableParagraph"/>
              <w:widowControl/>
              <w:autoSpaceDE/>
              <w:autoSpaceDN/>
              <w:spacing w:before="108"/>
              <w:ind w:left="165"/>
              <w:rPr>
                <w:rFonts w:eastAsia="Calibri"/>
                <w:b/>
                <w:sz w:val="20"/>
                <w:szCs w:val="20"/>
                <w:lang w:val="mn-MN"/>
              </w:rPr>
            </w:pPr>
            <w:r w:rsidRPr="00C253E6">
              <w:rPr>
                <w:rFonts w:eastAsia="Calibri"/>
                <w:b/>
                <w:sz w:val="20"/>
                <w:szCs w:val="20"/>
                <w:lang w:val="mn-MN"/>
              </w:rPr>
              <w:t>(peak value)</w:t>
            </w:r>
          </w:p>
        </w:tc>
        <w:tc>
          <w:tcPr>
            <w:tcW w:w="1914" w:type="dxa"/>
          </w:tcPr>
          <w:p w:rsidR="00C253E6" w:rsidRPr="00C253E6" w:rsidRDefault="00C253E6" w:rsidP="00190915">
            <w:pPr>
              <w:pStyle w:val="TableParagraph"/>
              <w:widowControl/>
              <w:autoSpaceDE/>
              <w:autoSpaceDN/>
              <w:spacing w:before="108"/>
              <w:ind w:left="165"/>
              <w:rPr>
                <w:rFonts w:eastAsia="Calibri"/>
                <w:b/>
                <w:sz w:val="20"/>
                <w:szCs w:val="20"/>
                <w:lang w:val="mn-MN"/>
              </w:rPr>
            </w:pPr>
            <w:r w:rsidRPr="00C253E6">
              <w:rPr>
                <w:rFonts w:eastAsia="Calibri"/>
                <w:b/>
                <w:sz w:val="20"/>
                <w:szCs w:val="20"/>
                <w:lang w:val="mn-MN"/>
              </w:rPr>
              <w:t>(ratio to the phase-to-earth</w:t>
            </w:r>
          </w:p>
          <w:p w:rsidR="00C253E6" w:rsidRPr="00C253E6" w:rsidRDefault="00C253E6" w:rsidP="00190915">
            <w:pPr>
              <w:pStyle w:val="TableParagraph"/>
              <w:widowControl/>
              <w:autoSpaceDE/>
              <w:autoSpaceDN/>
              <w:spacing w:before="108"/>
              <w:ind w:left="165"/>
              <w:rPr>
                <w:rFonts w:eastAsia="Calibri"/>
                <w:b/>
                <w:sz w:val="20"/>
                <w:szCs w:val="20"/>
                <w:lang w:val="mn-MN"/>
              </w:rPr>
            </w:pPr>
            <w:r w:rsidRPr="00C253E6">
              <w:rPr>
                <w:rFonts w:eastAsia="Calibri"/>
                <w:b/>
                <w:sz w:val="20"/>
                <w:szCs w:val="20"/>
                <w:lang w:val="mn-MN"/>
              </w:rPr>
              <w:t>peak value)</w:t>
            </w:r>
          </w:p>
        </w:tc>
        <w:tc>
          <w:tcPr>
            <w:tcW w:w="1914" w:type="dxa"/>
          </w:tcPr>
          <w:p w:rsidR="00C253E6" w:rsidRPr="00C253E6" w:rsidRDefault="00C253E6" w:rsidP="00190915">
            <w:pPr>
              <w:pStyle w:val="TableParagraph"/>
              <w:widowControl/>
              <w:autoSpaceDE/>
              <w:autoSpaceDN/>
              <w:spacing w:before="108"/>
              <w:ind w:left="165"/>
              <w:rPr>
                <w:rFonts w:eastAsia="Calibri"/>
                <w:b/>
                <w:sz w:val="20"/>
                <w:szCs w:val="20"/>
                <w:lang w:val="mn-MN"/>
              </w:rPr>
            </w:pPr>
          </w:p>
          <w:p w:rsidR="00C253E6" w:rsidRPr="00C253E6" w:rsidRDefault="00C253E6" w:rsidP="00190915">
            <w:pPr>
              <w:pStyle w:val="TableParagraph"/>
              <w:widowControl/>
              <w:autoSpaceDE/>
              <w:autoSpaceDN/>
              <w:spacing w:before="108"/>
              <w:ind w:left="165"/>
              <w:rPr>
                <w:rFonts w:eastAsia="Calibri"/>
                <w:b/>
                <w:sz w:val="20"/>
                <w:szCs w:val="20"/>
                <w:lang w:val="mn-MN"/>
              </w:rPr>
            </w:pPr>
            <w:r w:rsidRPr="00C253E6">
              <w:rPr>
                <w:rFonts w:eastAsia="Calibri"/>
                <w:b/>
                <w:sz w:val="20"/>
                <w:szCs w:val="20"/>
                <w:lang w:val="mn-MN"/>
              </w:rPr>
              <w:t>kV</w:t>
            </w:r>
          </w:p>
          <w:p w:rsidR="00C253E6" w:rsidRPr="00C253E6" w:rsidRDefault="00C253E6" w:rsidP="00190915">
            <w:pPr>
              <w:pStyle w:val="TableParagraph"/>
              <w:widowControl/>
              <w:autoSpaceDE/>
              <w:autoSpaceDN/>
              <w:spacing w:before="108"/>
              <w:ind w:left="165"/>
              <w:rPr>
                <w:rFonts w:eastAsia="Calibri"/>
                <w:b/>
                <w:sz w:val="20"/>
                <w:szCs w:val="20"/>
                <w:lang w:val="mn-MN"/>
              </w:rPr>
            </w:pPr>
            <w:r w:rsidRPr="00C253E6">
              <w:rPr>
                <w:rFonts w:eastAsia="Calibri"/>
                <w:b/>
                <w:sz w:val="20"/>
                <w:szCs w:val="20"/>
                <w:lang w:val="mn-MN"/>
              </w:rPr>
              <w:t>(peak value)</w:t>
            </w:r>
          </w:p>
        </w:tc>
      </w:tr>
      <w:tr w:rsidR="00C253E6" w:rsidTr="00190915">
        <w:trPr>
          <w:trHeight w:val="215"/>
        </w:trPr>
        <w:tc>
          <w:tcPr>
            <w:tcW w:w="1914" w:type="dxa"/>
            <w:vMerge w:val="restart"/>
          </w:tcPr>
          <w:p w:rsidR="00C253E6" w:rsidRPr="00C253E6" w:rsidRDefault="00C253E6" w:rsidP="00190915">
            <w:pPr>
              <w:pStyle w:val="TableParagraph"/>
              <w:widowControl/>
              <w:autoSpaceDE/>
              <w:autoSpaceDN/>
              <w:spacing w:before="108"/>
              <w:ind w:left="165"/>
              <w:rPr>
                <w:rFonts w:eastAsia="Calibri"/>
                <w:b/>
                <w:sz w:val="20"/>
                <w:szCs w:val="20"/>
                <w:lang w:val="mn-MN"/>
              </w:rPr>
            </w:pPr>
          </w:p>
          <w:p w:rsidR="00C253E6" w:rsidRPr="00C253E6" w:rsidRDefault="00C253E6" w:rsidP="00190915">
            <w:pPr>
              <w:pStyle w:val="TableParagraph"/>
              <w:widowControl/>
              <w:autoSpaceDE/>
              <w:autoSpaceDN/>
              <w:spacing w:before="108"/>
              <w:ind w:left="165"/>
              <w:rPr>
                <w:rFonts w:eastAsia="Calibri"/>
                <w:b/>
                <w:sz w:val="20"/>
                <w:szCs w:val="20"/>
                <w:lang w:val="mn-MN"/>
              </w:rPr>
            </w:pPr>
          </w:p>
          <w:p w:rsidR="00C253E6" w:rsidRPr="00C253E6" w:rsidRDefault="00C253E6" w:rsidP="00190915">
            <w:pPr>
              <w:pStyle w:val="TableParagraph"/>
              <w:widowControl/>
              <w:autoSpaceDE/>
              <w:autoSpaceDN/>
              <w:spacing w:before="108"/>
              <w:ind w:left="165"/>
              <w:rPr>
                <w:rFonts w:eastAsia="Calibri"/>
                <w:sz w:val="20"/>
                <w:szCs w:val="20"/>
                <w:lang w:val="mn-MN"/>
              </w:rPr>
            </w:pPr>
            <w:r w:rsidRPr="00C253E6">
              <w:rPr>
                <w:rFonts w:eastAsia="Calibri"/>
                <w:sz w:val="20"/>
                <w:szCs w:val="20"/>
                <w:lang w:val="mn-MN"/>
              </w:rPr>
              <w:t>1 200</w:t>
            </w:r>
          </w:p>
        </w:tc>
        <w:tc>
          <w:tcPr>
            <w:tcW w:w="1914" w:type="dxa"/>
            <w:vMerge w:val="restart"/>
          </w:tcPr>
          <w:p w:rsidR="00C253E6" w:rsidRPr="00C253E6" w:rsidRDefault="00C253E6" w:rsidP="00190915">
            <w:pPr>
              <w:pStyle w:val="TableParagraph"/>
              <w:spacing w:before="3"/>
              <w:jc w:val="left"/>
              <w:rPr>
                <w:i/>
                <w:sz w:val="20"/>
                <w:szCs w:val="20"/>
                <w:lang w:val="mn-MN"/>
              </w:rPr>
            </w:pPr>
          </w:p>
          <w:p w:rsidR="00C253E6" w:rsidRPr="00C253E6" w:rsidRDefault="00C253E6" w:rsidP="00190915">
            <w:pPr>
              <w:pStyle w:val="TableParagraph"/>
              <w:ind w:left="187" w:right="185"/>
              <w:rPr>
                <w:sz w:val="20"/>
                <w:szCs w:val="20"/>
                <w:lang w:val="mn-MN"/>
              </w:rPr>
            </w:pPr>
            <w:r w:rsidRPr="00C253E6">
              <w:rPr>
                <w:sz w:val="20"/>
                <w:szCs w:val="20"/>
                <w:lang w:val="mn-MN"/>
              </w:rPr>
              <w:t>1 550</w:t>
            </w:r>
          </w:p>
        </w:tc>
        <w:tc>
          <w:tcPr>
            <w:tcW w:w="1914" w:type="dxa"/>
            <w:vMerge w:val="restart"/>
          </w:tcPr>
          <w:p w:rsidR="00C253E6" w:rsidRPr="00C253E6" w:rsidRDefault="00C253E6" w:rsidP="00190915">
            <w:pPr>
              <w:pStyle w:val="TableParagraph"/>
              <w:spacing w:before="3"/>
              <w:jc w:val="left"/>
              <w:rPr>
                <w:i/>
                <w:sz w:val="20"/>
                <w:szCs w:val="20"/>
                <w:lang w:val="mn-MN"/>
              </w:rPr>
            </w:pPr>
          </w:p>
          <w:p w:rsidR="00C253E6" w:rsidRPr="00C253E6" w:rsidRDefault="00C253E6" w:rsidP="00190915">
            <w:pPr>
              <w:pStyle w:val="TableParagraph"/>
              <w:ind w:left="169" w:right="163"/>
              <w:rPr>
                <w:sz w:val="20"/>
                <w:szCs w:val="20"/>
                <w:lang w:val="mn-MN"/>
              </w:rPr>
            </w:pPr>
            <w:r w:rsidRPr="00C253E6">
              <w:rPr>
                <w:sz w:val="20"/>
                <w:szCs w:val="20"/>
                <w:lang w:val="mn-MN"/>
              </w:rPr>
              <w:t>1 675</w:t>
            </w:r>
          </w:p>
        </w:tc>
        <w:tc>
          <w:tcPr>
            <w:tcW w:w="1914" w:type="dxa"/>
            <w:vMerge w:val="restart"/>
          </w:tcPr>
          <w:p w:rsidR="00C253E6" w:rsidRPr="00C253E6" w:rsidRDefault="00C253E6" w:rsidP="00190915">
            <w:pPr>
              <w:pStyle w:val="TableParagraph"/>
              <w:spacing w:before="3"/>
              <w:jc w:val="left"/>
              <w:rPr>
                <w:i/>
                <w:sz w:val="20"/>
                <w:szCs w:val="20"/>
                <w:lang w:val="mn-MN"/>
              </w:rPr>
            </w:pPr>
          </w:p>
          <w:p w:rsidR="00C253E6" w:rsidRPr="00C253E6" w:rsidRDefault="00C253E6" w:rsidP="00190915">
            <w:pPr>
              <w:pStyle w:val="TableParagraph"/>
              <w:ind w:left="204" w:right="195"/>
              <w:rPr>
                <w:sz w:val="20"/>
                <w:szCs w:val="20"/>
                <w:lang w:val="mn-MN"/>
              </w:rPr>
            </w:pPr>
            <w:r w:rsidRPr="00C253E6">
              <w:rPr>
                <w:sz w:val="20"/>
                <w:szCs w:val="20"/>
                <w:lang w:val="mn-MN"/>
              </w:rPr>
              <w:t>1,70</w:t>
            </w:r>
          </w:p>
        </w:tc>
        <w:tc>
          <w:tcPr>
            <w:tcW w:w="1914" w:type="dxa"/>
          </w:tcPr>
          <w:p w:rsidR="00C253E6" w:rsidRPr="00C253E6" w:rsidRDefault="00C253E6" w:rsidP="00190915">
            <w:pPr>
              <w:pStyle w:val="TableParagraph"/>
              <w:spacing w:before="63"/>
              <w:ind w:left="234" w:right="234"/>
              <w:rPr>
                <w:sz w:val="20"/>
                <w:szCs w:val="20"/>
                <w:lang w:val="mn-MN"/>
              </w:rPr>
            </w:pPr>
            <w:r w:rsidRPr="00C253E6">
              <w:rPr>
                <w:sz w:val="20"/>
                <w:szCs w:val="20"/>
                <w:lang w:val="mn-MN"/>
              </w:rPr>
              <w:t>2 100</w:t>
            </w:r>
          </w:p>
        </w:tc>
      </w:tr>
      <w:tr w:rsidR="00C253E6" w:rsidTr="00190915">
        <w:trPr>
          <w:trHeight w:val="322"/>
        </w:trPr>
        <w:tc>
          <w:tcPr>
            <w:tcW w:w="1914" w:type="dxa"/>
            <w:vMerge/>
          </w:tcPr>
          <w:p w:rsidR="00C253E6" w:rsidRPr="00C253E6" w:rsidRDefault="00C253E6" w:rsidP="00190915">
            <w:pPr>
              <w:pStyle w:val="TableParagraph"/>
              <w:widowControl/>
              <w:autoSpaceDE/>
              <w:autoSpaceDN/>
              <w:spacing w:before="108"/>
              <w:ind w:left="165"/>
              <w:rPr>
                <w:rFonts w:eastAsia="Calibri"/>
                <w:b/>
                <w:sz w:val="20"/>
                <w:szCs w:val="20"/>
                <w:lang w:val="mn-MN"/>
              </w:rPr>
            </w:pPr>
          </w:p>
        </w:tc>
        <w:tc>
          <w:tcPr>
            <w:tcW w:w="1914" w:type="dxa"/>
            <w:vMerge/>
          </w:tcPr>
          <w:p w:rsidR="00C253E6" w:rsidRPr="00C253E6" w:rsidRDefault="00C253E6" w:rsidP="00190915">
            <w:pPr>
              <w:pStyle w:val="TableParagraph"/>
              <w:widowControl/>
              <w:autoSpaceDE/>
              <w:autoSpaceDN/>
              <w:spacing w:before="108"/>
              <w:ind w:left="165"/>
              <w:rPr>
                <w:rFonts w:eastAsia="Calibri"/>
                <w:b/>
                <w:sz w:val="20"/>
                <w:szCs w:val="20"/>
                <w:lang w:val="mn-MN"/>
              </w:rPr>
            </w:pPr>
          </w:p>
        </w:tc>
        <w:tc>
          <w:tcPr>
            <w:tcW w:w="1914" w:type="dxa"/>
            <w:vMerge/>
          </w:tcPr>
          <w:p w:rsidR="00C253E6" w:rsidRPr="00C253E6" w:rsidRDefault="00C253E6" w:rsidP="00190915">
            <w:pPr>
              <w:pStyle w:val="TableParagraph"/>
              <w:widowControl/>
              <w:autoSpaceDE/>
              <w:autoSpaceDN/>
              <w:spacing w:before="108"/>
              <w:ind w:left="165"/>
              <w:rPr>
                <w:rFonts w:eastAsia="Calibri"/>
                <w:b/>
                <w:sz w:val="20"/>
                <w:szCs w:val="20"/>
                <w:lang w:val="mn-MN"/>
              </w:rPr>
            </w:pPr>
          </w:p>
        </w:tc>
        <w:tc>
          <w:tcPr>
            <w:tcW w:w="1914" w:type="dxa"/>
            <w:vMerge/>
          </w:tcPr>
          <w:p w:rsidR="00C253E6" w:rsidRPr="00C253E6" w:rsidRDefault="00C253E6" w:rsidP="00190915">
            <w:pPr>
              <w:pStyle w:val="TableParagraph"/>
              <w:widowControl/>
              <w:autoSpaceDE/>
              <w:autoSpaceDN/>
              <w:spacing w:before="108"/>
              <w:ind w:left="165"/>
              <w:rPr>
                <w:rFonts w:eastAsia="Calibri"/>
                <w:b/>
                <w:sz w:val="20"/>
                <w:szCs w:val="20"/>
                <w:lang w:val="mn-MN"/>
              </w:rPr>
            </w:pPr>
          </w:p>
        </w:tc>
        <w:tc>
          <w:tcPr>
            <w:tcW w:w="1914" w:type="dxa"/>
          </w:tcPr>
          <w:p w:rsidR="00C253E6" w:rsidRPr="00C253E6" w:rsidRDefault="00C253E6" w:rsidP="00190915">
            <w:pPr>
              <w:pStyle w:val="TableParagraph"/>
              <w:spacing w:before="63"/>
              <w:ind w:left="234" w:right="234"/>
              <w:rPr>
                <w:sz w:val="20"/>
                <w:szCs w:val="20"/>
                <w:lang w:val="mn-MN"/>
              </w:rPr>
            </w:pPr>
            <w:r w:rsidRPr="00C253E6">
              <w:rPr>
                <w:sz w:val="20"/>
                <w:szCs w:val="20"/>
                <w:lang w:val="mn-MN"/>
              </w:rPr>
              <w:t>2 250</w:t>
            </w:r>
          </w:p>
        </w:tc>
      </w:tr>
      <w:tr w:rsidR="00C253E6" w:rsidTr="00190915">
        <w:trPr>
          <w:trHeight w:val="301"/>
        </w:trPr>
        <w:tc>
          <w:tcPr>
            <w:tcW w:w="1914" w:type="dxa"/>
            <w:vMerge/>
          </w:tcPr>
          <w:p w:rsidR="00C253E6" w:rsidRPr="00C253E6" w:rsidRDefault="00C253E6" w:rsidP="00190915">
            <w:pPr>
              <w:pStyle w:val="TableParagraph"/>
              <w:widowControl/>
              <w:autoSpaceDE/>
              <w:autoSpaceDN/>
              <w:spacing w:before="108"/>
              <w:ind w:left="165"/>
              <w:rPr>
                <w:rFonts w:eastAsia="Calibri"/>
                <w:b/>
                <w:sz w:val="20"/>
                <w:szCs w:val="20"/>
                <w:lang w:val="mn-MN"/>
              </w:rPr>
            </w:pPr>
          </w:p>
        </w:tc>
        <w:tc>
          <w:tcPr>
            <w:tcW w:w="1914" w:type="dxa"/>
            <w:vMerge w:val="restart"/>
          </w:tcPr>
          <w:p w:rsidR="00C253E6" w:rsidRPr="00C253E6" w:rsidRDefault="00C253E6" w:rsidP="00190915">
            <w:pPr>
              <w:pStyle w:val="TableParagraph"/>
              <w:spacing w:before="3"/>
              <w:jc w:val="left"/>
              <w:rPr>
                <w:i/>
                <w:sz w:val="20"/>
                <w:szCs w:val="20"/>
                <w:lang w:val="mn-MN"/>
              </w:rPr>
            </w:pPr>
          </w:p>
          <w:p w:rsidR="00C253E6" w:rsidRPr="00C253E6" w:rsidRDefault="00C253E6" w:rsidP="00190915">
            <w:pPr>
              <w:pStyle w:val="TableParagraph"/>
              <w:ind w:left="187" w:right="185"/>
              <w:rPr>
                <w:sz w:val="20"/>
                <w:szCs w:val="20"/>
                <w:lang w:val="mn-MN"/>
              </w:rPr>
            </w:pPr>
            <w:r w:rsidRPr="00C253E6">
              <w:rPr>
                <w:sz w:val="20"/>
                <w:szCs w:val="20"/>
                <w:lang w:val="mn-MN"/>
              </w:rPr>
              <w:t>1 675</w:t>
            </w:r>
          </w:p>
        </w:tc>
        <w:tc>
          <w:tcPr>
            <w:tcW w:w="1914" w:type="dxa"/>
            <w:vMerge w:val="restart"/>
          </w:tcPr>
          <w:p w:rsidR="00C253E6" w:rsidRPr="00C253E6" w:rsidRDefault="00C253E6" w:rsidP="00190915">
            <w:pPr>
              <w:pStyle w:val="TableParagraph"/>
              <w:spacing w:before="3"/>
              <w:jc w:val="left"/>
              <w:rPr>
                <w:i/>
                <w:sz w:val="20"/>
                <w:szCs w:val="20"/>
                <w:lang w:val="mn-MN"/>
              </w:rPr>
            </w:pPr>
          </w:p>
          <w:p w:rsidR="00C253E6" w:rsidRPr="00C253E6" w:rsidRDefault="00C253E6" w:rsidP="00190915">
            <w:pPr>
              <w:pStyle w:val="TableParagraph"/>
              <w:ind w:left="169" w:right="163"/>
              <w:rPr>
                <w:sz w:val="20"/>
                <w:szCs w:val="20"/>
                <w:lang w:val="mn-MN"/>
              </w:rPr>
            </w:pPr>
            <w:r w:rsidRPr="00C253E6">
              <w:rPr>
                <w:sz w:val="20"/>
                <w:szCs w:val="20"/>
                <w:lang w:val="mn-MN"/>
              </w:rPr>
              <w:t>1 800</w:t>
            </w:r>
          </w:p>
        </w:tc>
        <w:tc>
          <w:tcPr>
            <w:tcW w:w="1914" w:type="dxa"/>
            <w:vMerge w:val="restart"/>
          </w:tcPr>
          <w:p w:rsidR="00C253E6" w:rsidRPr="00C253E6" w:rsidRDefault="00C253E6" w:rsidP="00190915">
            <w:pPr>
              <w:pStyle w:val="TableParagraph"/>
              <w:spacing w:before="3"/>
              <w:jc w:val="left"/>
              <w:rPr>
                <w:i/>
                <w:sz w:val="20"/>
                <w:szCs w:val="20"/>
                <w:lang w:val="mn-MN"/>
              </w:rPr>
            </w:pPr>
          </w:p>
          <w:p w:rsidR="00C253E6" w:rsidRPr="00C253E6" w:rsidRDefault="00C253E6" w:rsidP="00190915">
            <w:pPr>
              <w:pStyle w:val="TableParagraph"/>
              <w:ind w:left="204" w:right="195"/>
              <w:rPr>
                <w:sz w:val="20"/>
                <w:szCs w:val="20"/>
                <w:lang w:val="mn-MN"/>
              </w:rPr>
            </w:pPr>
            <w:r w:rsidRPr="00C253E6">
              <w:rPr>
                <w:sz w:val="20"/>
                <w:szCs w:val="20"/>
                <w:lang w:val="mn-MN"/>
              </w:rPr>
              <w:t>1,65</w:t>
            </w:r>
          </w:p>
        </w:tc>
        <w:tc>
          <w:tcPr>
            <w:tcW w:w="1914" w:type="dxa"/>
          </w:tcPr>
          <w:p w:rsidR="00C253E6" w:rsidRPr="00C253E6" w:rsidRDefault="00C253E6" w:rsidP="00190915">
            <w:pPr>
              <w:pStyle w:val="TableParagraph"/>
              <w:spacing w:before="61"/>
              <w:ind w:left="234" w:right="234"/>
              <w:rPr>
                <w:sz w:val="20"/>
                <w:szCs w:val="20"/>
                <w:lang w:val="mn-MN"/>
              </w:rPr>
            </w:pPr>
            <w:r w:rsidRPr="00C253E6">
              <w:rPr>
                <w:sz w:val="20"/>
                <w:szCs w:val="20"/>
                <w:lang w:val="mn-MN"/>
              </w:rPr>
              <w:t>2 250</w:t>
            </w:r>
          </w:p>
        </w:tc>
      </w:tr>
      <w:tr w:rsidR="00C253E6" w:rsidTr="00190915">
        <w:trPr>
          <w:trHeight w:val="236"/>
        </w:trPr>
        <w:tc>
          <w:tcPr>
            <w:tcW w:w="1914" w:type="dxa"/>
            <w:vMerge/>
          </w:tcPr>
          <w:p w:rsidR="00C253E6" w:rsidRPr="00C253E6" w:rsidRDefault="00C253E6" w:rsidP="00190915">
            <w:pPr>
              <w:pStyle w:val="TableParagraph"/>
              <w:widowControl/>
              <w:autoSpaceDE/>
              <w:autoSpaceDN/>
              <w:spacing w:before="108"/>
              <w:ind w:left="165"/>
              <w:rPr>
                <w:rFonts w:eastAsia="Calibri"/>
                <w:b/>
                <w:sz w:val="20"/>
                <w:szCs w:val="20"/>
                <w:lang w:val="mn-MN"/>
              </w:rPr>
            </w:pPr>
          </w:p>
        </w:tc>
        <w:tc>
          <w:tcPr>
            <w:tcW w:w="1914" w:type="dxa"/>
            <w:vMerge/>
          </w:tcPr>
          <w:p w:rsidR="00C253E6" w:rsidRPr="00C253E6" w:rsidRDefault="00C253E6" w:rsidP="00190915">
            <w:pPr>
              <w:pStyle w:val="TableParagraph"/>
              <w:widowControl/>
              <w:autoSpaceDE/>
              <w:autoSpaceDN/>
              <w:spacing w:before="108"/>
              <w:ind w:left="165"/>
              <w:rPr>
                <w:rFonts w:eastAsia="Calibri"/>
                <w:b/>
                <w:sz w:val="20"/>
                <w:szCs w:val="20"/>
                <w:lang w:val="mn-MN"/>
              </w:rPr>
            </w:pPr>
          </w:p>
        </w:tc>
        <w:tc>
          <w:tcPr>
            <w:tcW w:w="1914" w:type="dxa"/>
            <w:vMerge/>
          </w:tcPr>
          <w:p w:rsidR="00C253E6" w:rsidRPr="00C253E6" w:rsidRDefault="00C253E6" w:rsidP="00190915">
            <w:pPr>
              <w:pStyle w:val="TableParagraph"/>
              <w:widowControl/>
              <w:autoSpaceDE/>
              <w:autoSpaceDN/>
              <w:spacing w:before="108"/>
              <w:ind w:left="165"/>
              <w:rPr>
                <w:rFonts w:eastAsia="Calibri"/>
                <w:b/>
                <w:sz w:val="20"/>
                <w:szCs w:val="20"/>
                <w:lang w:val="mn-MN"/>
              </w:rPr>
            </w:pPr>
          </w:p>
        </w:tc>
        <w:tc>
          <w:tcPr>
            <w:tcW w:w="1914" w:type="dxa"/>
            <w:vMerge/>
          </w:tcPr>
          <w:p w:rsidR="00C253E6" w:rsidRPr="00C253E6" w:rsidRDefault="00C253E6" w:rsidP="00190915">
            <w:pPr>
              <w:pStyle w:val="TableParagraph"/>
              <w:widowControl/>
              <w:autoSpaceDE/>
              <w:autoSpaceDN/>
              <w:spacing w:before="108"/>
              <w:ind w:left="165"/>
              <w:rPr>
                <w:rFonts w:eastAsia="Calibri"/>
                <w:b/>
                <w:sz w:val="20"/>
                <w:szCs w:val="20"/>
                <w:lang w:val="mn-MN"/>
              </w:rPr>
            </w:pPr>
          </w:p>
        </w:tc>
        <w:tc>
          <w:tcPr>
            <w:tcW w:w="1914" w:type="dxa"/>
          </w:tcPr>
          <w:p w:rsidR="00C253E6" w:rsidRPr="00C253E6" w:rsidRDefault="00C253E6" w:rsidP="00190915">
            <w:pPr>
              <w:pStyle w:val="TableParagraph"/>
              <w:spacing w:before="61"/>
              <w:ind w:left="234" w:right="234"/>
              <w:rPr>
                <w:sz w:val="20"/>
                <w:szCs w:val="20"/>
                <w:lang w:val="mn-MN"/>
              </w:rPr>
            </w:pPr>
            <w:r w:rsidRPr="00C253E6">
              <w:rPr>
                <w:sz w:val="20"/>
                <w:szCs w:val="20"/>
                <w:lang w:val="mn-MN"/>
              </w:rPr>
              <w:t>2 400</w:t>
            </w:r>
          </w:p>
        </w:tc>
      </w:tr>
      <w:tr w:rsidR="00C253E6" w:rsidTr="00190915">
        <w:trPr>
          <w:trHeight w:val="280"/>
        </w:trPr>
        <w:tc>
          <w:tcPr>
            <w:tcW w:w="1914" w:type="dxa"/>
            <w:vMerge/>
          </w:tcPr>
          <w:p w:rsidR="00C253E6" w:rsidRPr="00C253E6" w:rsidRDefault="00C253E6" w:rsidP="00190915">
            <w:pPr>
              <w:pStyle w:val="TableParagraph"/>
              <w:widowControl/>
              <w:autoSpaceDE/>
              <w:autoSpaceDN/>
              <w:spacing w:before="108"/>
              <w:ind w:left="165"/>
              <w:rPr>
                <w:rFonts w:eastAsia="Calibri"/>
                <w:b/>
                <w:sz w:val="20"/>
                <w:szCs w:val="20"/>
                <w:lang w:val="mn-MN"/>
              </w:rPr>
            </w:pPr>
          </w:p>
        </w:tc>
        <w:tc>
          <w:tcPr>
            <w:tcW w:w="1914" w:type="dxa"/>
            <w:vMerge w:val="restart"/>
          </w:tcPr>
          <w:p w:rsidR="00C253E6" w:rsidRPr="00C253E6" w:rsidRDefault="00C253E6" w:rsidP="00190915">
            <w:pPr>
              <w:pStyle w:val="TableParagraph"/>
              <w:spacing w:before="3"/>
              <w:jc w:val="left"/>
              <w:rPr>
                <w:i/>
                <w:sz w:val="20"/>
                <w:szCs w:val="20"/>
                <w:lang w:val="mn-MN"/>
              </w:rPr>
            </w:pPr>
          </w:p>
          <w:p w:rsidR="00C253E6" w:rsidRPr="00C253E6" w:rsidRDefault="00C253E6" w:rsidP="00190915">
            <w:pPr>
              <w:pStyle w:val="TableParagraph"/>
              <w:ind w:left="187" w:right="185"/>
              <w:rPr>
                <w:sz w:val="20"/>
                <w:szCs w:val="20"/>
                <w:lang w:val="mn-MN"/>
              </w:rPr>
            </w:pPr>
            <w:r w:rsidRPr="00C253E6">
              <w:rPr>
                <w:sz w:val="20"/>
                <w:szCs w:val="20"/>
                <w:lang w:val="mn-MN"/>
              </w:rPr>
              <w:t>1 800</w:t>
            </w:r>
          </w:p>
        </w:tc>
        <w:tc>
          <w:tcPr>
            <w:tcW w:w="1914" w:type="dxa"/>
            <w:vMerge w:val="restart"/>
          </w:tcPr>
          <w:p w:rsidR="00C253E6" w:rsidRPr="00C253E6" w:rsidRDefault="00C253E6" w:rsidP="00190915">
            <w:pPr>
              <w:pStyle w:val="TableParagraph"/>
              <w:spacing w:before="3"/>
              <w:jc w:val="left"/>
              <w:rPr>
                <w:i/>
                <w:sz w:val="20"/>
                <w:szCs w:val="20"/>
                <w:lang w:val="mn-MN"/>
              </w:rPr>
            </w:pPr>
          </w:p>
          <w:p w:rsidR="00C253E6" w:rsidRPr="00C253E6" w:rsidRDefault="00C253E6" w:rsidP="00190915">
            <w:pPr>
              <w:pStyle w:val="TableParagraph"/>
              <w:ind w:left="169" w:right="163"/>
              <w:rPr>
                <w:sz w:val="20"/>
                <w:szCs w:val="20"/>
                <w:lang w:val="mn-MN"/>
              </w:rPr>
            </w:pPr>
            <w:r w:rsidRPr="00C253E6">
              <w:rPr>
                <w:sz w:val="20"/>
                <w:szCs w:val="20"/>
                <w:lang w:val="mn-MN"/>
              </w:rPr>
              <w:t>1 950</w:t>
            </w:r>
          </w:p>
        </w:tc>
        <w:tc>
          <w:tcPr>
            <w:tcW w:w="1914" w:type="dxa"/>
            <w:vMerge w:val="restart"/>
          </w:tcPr>
          <w:p w:rsidR="00C253E6" w:rsidRPr="00C253E6" w:rsidRDefault="00C253E6" w:rsidP="00190915">
            <w:pPr>
              <w:pStyle w:val="TableParagraph"/>
              <w:spacing w:before="3"/>
              <w:jc w:val="left"/>
              <w:rPr>
                <w:i/>
                <w:sz w:val="20"/>
                <w:szCs w:val="20"/>
                <w:lang w:val="mn-MN"/>
              </w:rPr>
            </w:pPr>
          </w:p>
          <w:p w:rsidR="00C253E6" w:rsidRPr="00C253E6" w:rsidRDefault="00C253E6" w:rsidP="00190915">
            <w:pPr>
              <w:pStyle w:val="TableParagraph"/>
              <w:ind w:left="204" w:right="195"/>
              <w:rPr>
                <w:sz w:val="20"/>
                <w:szCs w:val="20"/>
                <w:lang w:val="mn-MN"/>
              </w:rPr>
            </w:pPr>
            <w:r w:rsidRPr="00C253E6">
              <w:rPr>
                <w:sz w:val="20"/>
                <w:szCs w:val="20"/>
                <w:lang w:val="mn-MN"/>
              </w:rPr>
              <w:t>1,60</w:t>
            </w:r>
          </w:p>
        </w:tc>
        <w:tc>
          <w:tcPr>
            <w:tcW w:w="1914" w:type="dxa"/>
          </w:tcPr>
          <w:p w:rsidR="00C253E6" w:rsidRPr="00C253E6" w:rsidRDefault="00C253E6" w:rsidP="00190915">
            <w:pPr>
              <w:pStyle w:val="TableParagraph"/>
              <w:spacing w:before="61"/>
              <w:ind w:left="234" w:right="234"/>
              <w:rPr>
                <w:sz w:val="20"/>
                <w:szCs w:val="20"/>
                <w:lang w:val="mn-MN"/>
              </w:rPr>
            </w:pPr>
            <w:r w:rsidRPr="00C253E6">
              <w:rPr>
                <w:sz w:val="20"/>
                <w:szCs w:val="20"/>
                <w:lang w:val="mn-MN"/>
              </w:rPr>
              <w:t>2 550</w:t>
            </w:r>
          </w:p>
        </w:tc>
      </w:tr>
      <w:tr w:rsidR="00C253E6" w:rsidTr="00190915">
        <w:trPr>
          <w:trHeight w:val="279"/>
        </w:trPr>
        <w:tc>
          <w:tcPr>
            <w:tcW w:w="1914" w:type="dxa"/>
            <w:vMerge/>
          </w:tcPr>
          <w:p w:rsidR="00C253E6" w:rsidRPr="00C253E6" w:rsidRDefault="00C253E6" w:rsidP="00190915">
            <w:pPr>
              <w:pStyle w:val="TableParagraph"/>
              <w:widowControl/>
              <w:autoSpaceDE/>
              <w:autoSpaceDN/>
              <w:spacing w:before="108"/>
              <w:ind w:left="165"/>
              <w:rPr>
                <w:rFonts w:eastAsia="Calibri"/>
                <w:b/>
                <w:sz w:val="20"/>
                <w:szCs w:val="20"/>
                <w:lang w:val="mn-MN"/>
              </w:rPr>
            </w:pPr>
          </w:p>
        </w:tc>
        <w:tc>
          <w:tcPr>
            <w:tcW w:w="1914" w:type="dxa"/>
            <w:vMerge/>
          </w:tcPr>
          <w:p w:rsidR="00C253E6" w:rsidRPr="00C253E6" w:rsidRDefault="00C253E6" w:rsidP="00190915">
            <w:pPr>
              <w:pStyle w:val="TableParagraph"/>
              <w:widowControl/>
              <w:autoSpaceDE/>
              <w:autoSpaceDN/>
              <w:spacing w:before="108"/>
              <w:ind w:left="165"/>
              <w:rPr>
                <w:rFonts w:eastAsia="Calibri"/>
                <w:b/>
                <w:sz w:val="20"/>
                <w:szCs w:val="20"/>
                <w:lang w:val="mn-MN"/>
              </w:rPr>
            </w:pPr>
          </w:p>
        </w:tc>
        <w:tc>
          <w:tcPr>
            <w:tcW w:w="1914" w:type="dxa"/>
            <w:vMerge/>
          </w:tcPr>
          <w:p w:rsidR="00C253E6" w:rsidRPr="00C253E6" w:rsidRDefault="00C253E6" w:rsidP="00190915">
            <w:pPr>
              <w:pStyle w:val="TableParagraph"/>
              <w:widowControl/>
              <w:autoSpaceDE/>
              <w:autoSpaceDN/>
              <w:spacing w:before="108"/>
              <w:ind w:left="165"/>
              <w:rPr>
                <w:rFonts w:eastAsia="Calibri"/>
                <w:b/>
                <w:sz w:val="20"/>
                <w:szCs w:val="20"/>
                <w:lang w:val="mn-MN"/>
              </w:rPr>
            </w:pPr>
          </w:p>
        </w:tc>
        <w:tc>
          <w:tcPr>
            <w:tcW w:w="1914" w:type="dxa"/>
            <w:vMerge/>
          </w:tcPr>
          <w:p w:rsidR="00C253E6" w:rsidRPr="00C253E6" w:rsidRDefault="00C253E6" w:rsidP="00190915">
            <w:pPr>
              <w:pStyle w:val="TableParagraph"/>
              <w:widowControl/>
              <w:autoSpaceDE/>
              <w:autoSpaceDN/>
              <w:spacing w:before="108"/>
              <w:ind w:left="165"/>
              <w:rPr>
                <w:rFonts w:eastAsia="Calibri"/>
                <w:b/>
                <w:sz w:val="20"/>
                <w:szCs w:val="20"/>
                <w:lang w:val="mn-MN"/>
              </w:rPr>
            </w:pPr>
          </w:p>
        </w:tc>
        <w:tc>
          <w:tcPr>
            <w:tcW w:w="1914" w:type="dxa"/>
          </w:tcPr>
          <w:p w:rsidR="00C253E6" w:rsidRPr="00C253E6" w:rsidRDefault="00C253E6" w:rsidP="00190915">
            <w:pPr>
              <w:pStyle w:val="TableParagraph"/>
              <w:spacing w:before="61"/>
              <w:ind w:left="234" w:right="234"/>
              <w:rPr>
                <w:sz w:val="20"/>
                <w:szCs w:val="20"/>
                <w:lang w:val="mn-MN"/>
              </w:rPr>
            </w:pPr>
            <w:r w:rsidRPr="00C253E6">
              <w:rPr>
                <w:sz w:val="20"/>
                <w:szCs w:val="20"/>
                <w:lang w:val="mn-MN"/>
              </w:rPr>
              <w:t>2 700</w:t>
            </w:r>
          </w:p>
        </w:tc>
      </w:tr>
      <w:tr w:rsidR="00C253E6" w:rsidTr="00190915">
        <w:trPr>
          <w:trHeight w:val="279"/>
        </w:trPr>
        <w:tc>
          <w:tcPr>
            <w:tcW w:w="9570" w:type="dxa"/>
            <w:gridSpan w:val="5"/>
          </w:tcPr>
          <w:p w:rsidR="00C253E6" w:rsidRPr="00C253E6" w:rsidRDefault="00C253E6" w:rsidP="00190915">
            <w:pPr>
              <w:pStyle w:val="TableParagraph"/>
              <w:spacing w:before="61"/>
              <w:ind w:right="234"/>
              <w:jc w:val="both"/>
              <w:rPr>
                <w:sz w:val="20"/>
                <w:szCs w:val="20"/>
                <w:lang w:val="mn-MN"/>
              </w:rPr>
            </w:pPr>
            <w:r w:rsidRPr="00C253E6">
              <w:rPr>
                <w:sz w:val="20"/>
                <w:szCs w:val="20"/>
                <w:lang w:val="mn-MN"/>
              </w:rPr>
              <w:t>a  Value of the impulse voltage component of the relevant combined test while the peak value of the power-frequency component of opposite polarity is Um* √2 /√3</w:t>
            </w:r>
          </w:p>
          <w:p w:rsidR="00C253E6" w:rsidRPr="00C253E6" w:rsidRDefault="00C253E6" w:rsidP="00190915">
            <w:pPr>
              <w:pStyle w:val="TableParagraph"/>
              <w:spacing w:before="61"/>
              <w:ind w:right="234"/>
              <w:jc w:val="both"/>
              <w:rPr>
                <w:sz w:val="20"/>
                <w:szCs w:val="20"/>
                <w:lang w:val="mn-MN"/>
              </w:rPr>
            </w:pPr>
            <w:r w:rsidRPr="00C253E6">
              <w:rPr>
                <w:sz w:val="20"/>
                <w:szCs w:val="20"/>
                <w:lang w:val="mn-MN"/>
              </w:rPr>
              <w:t>b  These values apply as for phase-to-earth and phase-to-phase insulation as well; for longitudinal insulation they apply as the standard rated lightning impulse component of the combined standard rated withstand voltage, while the peak value of the power-frequency component of opposite polarity is 0,7* Um *√2 /√3</w:t>
            </w:r>
          </w:p>
          <w:p w:rsidR="00C253E6" w:rsidRPr="00C253E6" w:rsidRDefault="00C253E6" w:rsidP="00190915">
            <w:pPr>
              <w:pStyle w:val="TableParagraph"/>
              <w:spacing w:before="61"/>
              <w:ind w:right="234"/>
              <w:jc w:val="both"/>
              <w:rPr>
                <w:sz w:val="20"/>
                <w:szCs w:val="20"/>
                <w:lang w:val="mn-MN"/>
              </w:rPr>
            </w:pPr>
            <w:r w:rsidRPr="00C253E6">
              <w:rPr>
                <w:sz w:val="20"/>
                <w:szCs w:val="20"/>
                <w:lang w:val="mn-MN"/>
              </w:rPr>
              <w:t>c</w:t>
            </w:r>
            <w:r w:rsidRPr="00C253E6">
              <w:rPr>
                <w:sz w:val="20"/>
                <w:szCs w:val="20"/>
                <w:lang w:val="mn-MN"/>
              </w:rPr>
              <w:tab/>
              <w:t>This Um is a non-preferred value in IEC 60038.</w:t>
            </w:r>
          </w:p>
          <w:p w:rsidR="00C253E6" w:rsidRPr="00C253E6" w:rsidRDefault="00C253E6" w:rsidP="00190915">
            <w:pPr>
              <w:pStyle w:val="TableParagraph"/>
              <w:spacing w:before="61"/>
              <w:ind w:right="234"/>
              <w:jc w:val="both"/>
              <w:rPr>
                <w:sz w:val="20"/>
                <w:szCs w:val="20"/>
                <w:lang w:val="mn-MN"/>
              </w:rPr>
            </w:pPr>
            <w:r w:rsidRPr="00C253E6">
              <w:rPr>
                <w:sz w:val="20"/>
                <w:szCs w:val="20"/>
                <w:lang w:val="mn-MN"/>
              </w:rPr>
              <w:t>d This value is only applicable to the phase-to-earth  insulation  of  single  phase  equipment  not  exposed to air.</w:t>
            </w:r>
          </w:p>
        </w:tc>
      </w:tr>
    </w:tbl>
    <w:p w:rsidR="00C253E6" w:rsidRDefault="00C253E6" w:rsidP="00757FA1">
      <w:pPr>
        <w:spacing w:after="120"/>
        <w:ind w:left="0" w:firstLine="0"/>
        <w:jc w:val="center"/>
        <w:rPr>
          <w:b/>
        </w:rPr>
      </w:pPr>
    </w:p>
    <w:p w:rsidR="00C253E6" w:rsidRDefault="00C253E6" w:rsidP="00757FA1">
      <w:pPr>
        <w:spacing w:after="120"/>
        <w:ind w:left="0" w:firstLine="0"/>
        <w:jc w:val="center"/>
        <w:rPr>
          <w:b/>
        </w:rPr>
      </w:pPr>
    </w:p>
    <w:tbl>
      <w:tblPr>
        <w:tblStyle w:val="TableGrid"/>
        <w:tblW w:w="0" w:type="auto"/>
        <w:tblLook w:val="04A0" w:firstRow="1" w:lastRow="0" w:firstColumn="1" w:lastColumn="0" w:noHBand="0" w:noVBand="1"/>
      </w:tblPr>
      <w:tblGrid>
        <w:gridCol w:w="4785"/>
        <w:gridCol w:w="4785"/>
      </w:tblGrid>
      <w:tr w:rsidR="00C253E6" w:rsidTr="00C253E6">
        <w:tc>
          <w:tcPr>
            <w:tcW w:w="4785" w:type="dxa"/>
          </w:tcPr>
          <w:p w:rsidR="00C253E6" w:rsidRPr="00C253E6" w:rsidRDefault="00C253E6" w:rsidP="00C253E6">
            <w:pPr>
              <w:ind w:left="0" w:firstLine="0"/>
              <w:rPr>
                <w:rFonts w:eastAsia="Calibri"/>
                <w:b/>
                <w:bCs/>
              </w:rPr>
            </w:pPr>
            <w:r w:rsidRPr="00C253E6">
              <w:rPr>
                <w:rFonts w:eastAsia="Calibri"/>
                <w:b/>
              </w:rPr>
              <w:t xml:space="preserve"> </w:t>
            </w:r>
            <w:r w:rsidRPr="00C253E6">
              <w:rPr>
                <w:rFonts w:eastAsia="Calibri"/>
                <w:b/>
                <w:bCs/>
              </w:rPr>
              <w:t xml:space="preserve">5.11 Стандарт тусгаарлагын түвшний  үндэслэл   </w:t>
            </w:r>
          </w:p>
          <w:p w:rsidR="00C253E6" w:rsidRPr="00C253E6" w:rsidRDefault="00C253E6" w:rsidP="00C253E6">
            <w:pPr>
              <w:ind w:left="0" w:firstLine="0"/>
              <w:rPr>
                <w:rFonts w:eastAsia="Calibri"/>
                <w:b/>
                <w:bCs/>
              </w:rPr>
            </w:pPr>
            <w:r w:rsidRPr="00C253E6">
              <w:rPr>
                <w:rFonts w:eastAsia="Calibri"/>
                <w:b/>
                <w:bCs/>
              </w:rPr>
              <w:t xml:space="preserve"> 5.11.1  Ерөнхий зүйл </w:t>
            </w:r>
          </w:p>
          <w:p w:rsidR="00C253E6" w:rsidRPr="00C253E6" w:rsidRDefault="00C253E6" w:rsidP="00C253E6">
            <w:pPr>
              <w:ind w:left="0" w:firstLine="0"/>
              <w:rPr>
                <w:rFonts w:eastAsia="Calibri"/>
                <w:bCs/>
              </w:rPr>
            </w:pPr>
            <w:r w:rsidRPr="00C253E6">
              <w:rPr>
                <w:rFonts w:eastAsia="Calibri"/>
                <w:bCs/>
              </w:rPr>
              <w:t xml:space="preserve">Стандарт тусгаарлагын түвшин 2-р Хүснэгтэд өгөгдсөн бол 3-р Хүснэгтэд олон улсын туршлага буюу орчин үеийн хамгаалалтын төхөөрөмж, хэт хүчдэлийг хязгаарлах арга замуудын хэрэглээг танилцуулсан байна. Тусгай стандартын тусгаарлагын түвшнийг сонгохдоо IEC 60071-2 стандартад тодорхойлсон тусгаарлагыг нийцүүлэх горимын дагуу </w:t>
            </w:r>
            <w:r w:rsidRPr="00C253E6">
              <w:rPr>
                <w:rFonts w:eastAsia="Calibri"/>
                <w:bCs/>
              </w:rPr>
              <w:lastRenderedPageBreak/>
              <w:t>тусгаарлагыг нийцүүлэх журамд үндэслэсэн байх ёстой бөгөөд тухайн тоног төхөөрөмжийн тусгаарлагын үзүүлэлтийг харгалзан үзнэ.</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I хүрээ, стандарт, хэвийн богино хугацаанд үргэлжлэх гүйдлийн давтамжийг тэсвэрлэх буюу стандарт, хэвийн аянгын импульсийг тэсвэрлэх хүчдэл нь фаз хооронд болон фаз газар хооронд таслах, залгах импульсийг тэсвэрлэх хүчдэлийг болон шаардлагатай тууш тэсвэрлэх хүчдэлд хамрагдах ёстой.</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 xml:space="preserve"> II хүрээ, хэрэв холбогдох төхөөрөмжийн хорооноос ямар ч утга зааж өгөөгүй бол стандарт хэвийн таслах, залгах импульсийг тэсвэрлэх хүчдэл нь шаардлагатай богино хугацаанд үргэлжлэх гүйдлийн давтамжтай  тэсвэрлэх хүчдэлийг  хамрах ёстой.</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Эдгээр ерөнхий шаардлагуудыг хангахын тулд, шаардагдах тэсвэрлэх хүчдэлүүд нь туршилтын хувиргах коэффициентоор тодорхойлогдож стандарт хэвийн тэсвэрлэх хүчдэлд тохирсон хүчдэлийн  хэлбэрт шилжсэн байх шаардлагатай. Хэвийн  тэсвэрлэх хүчдэлд зориулсан консерватив утгуудыг хангахын тулд туршилтын хөрвүүлэх коэффициентыг гарсан утгуудаар нь тодорхойлдог.</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Энэ баримт бичиг нь гадаад бохирдол эсвэл дотоод тусгаарлагын насжилтад хамаарах тоног төхөөрөмжийн үзүүлэлтийг харуулах зорилготой урт хугацааны гүйдлийн  давтамжийн туршилтыг холбогдох техникийн хороодод зааварчлахад зориулагдсан.</w:t>
            </w:r>
          </w:p>
          <w:p w:rsidR="00C253E6" w:rsidRPr="00C253E6" w:rsidRDefault="00C253E6" w:rsidP="00C253E6">
            <w:pPr>
              <w:ind w:left="0" w:firstLine="0"/>
              <w:rPr>
                <w:rFonts w:eastAsia="Calibri"/>
                <w:b/>
                <w:bCs/>
              </w:rPr>
            </w:pPr>
            <w:r w:rsidRPr="00C253E6">
              <w:rPr>
                <w:rFonts w:eastAsia="Calibri"/>
                <w:b/>
                <w:bCs/>
              </w:rPr>
              <w:t xml:space="preserve">5.11.2 Стандарт хэвийн, таслах, залгах импульсийг тэсвэрлэх хүчдэл </w:t>
            </w:r>
          </w:p>
          <w:p w:rsidR="00C253E6" w:rsidRPr="00C253E6" w:rsidRDefault="00C253E6" w:rsidP="00C253E6">
            <w:pPr>
              <w:ind w:left="0" w:firstLine="0"/>
              <w:rPr>
                <w:rFonts w:eastAsia="Calibri"/>
                <w:bCs/>
              </w:rPr>
            </w:pPr>
            <w:r w:rsidRPr="00C253E6">
              <w:rPr>
                <w:rFonts w:eastAsia="Calibri"/>
                <w:bCs/>
              </w:rPr>
              <w:t>Хүснэгт 3-т тоног төхөөрөмжийн харгалзах хамгийн өндөр хүчдэл бүртэй хамаатай стандарт хэвийн таслах, залгах импульсийг тэсвэрлэх хүчдэлийг сонгохдоо дараах зүйлсийг харгалзан үзнэ, үүнд:</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lastRenderedPageBreak/>
              <w:t xml:space="preserve"> </w:t>
            </w:r>
            <w:r>
              <w:rPr>
                <w:rFonts w:eastAsia="Calibri"/>
                <w:b w:val="0"/>
                <w:sz w:val="24"/>
                <w:szCs w:val="24"/>
              </w:rPr>
              <w:t xml:space="preserve">a) </w:t>
            </w:r>
            <w:r w:rsidRPr="00C253E6">
              <w:rPr>
                <w:rFonts w:eastAsia="Calibri"/>
                <w:b w:val="0"/>
                <w:sz w:val="24"/>
                <w:szCs w:val="24"/>
                <w:lang w:val="mn-MN"/>
              </w:rPr>
              <w:t xml:space="preserve">Цэнэг шавхагчаас үүссэн таслах, залгах хэт хүчдэлээс хамгаалагдсан тоног төхөөрөмжийн хувьд: </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Pr>
                <w:rFonts w:eastAsia="Calibri"/>
                <w:b w:val="0"/>
                <w:sz w:val="24"/>
                <w:szCs w:val="24"/>
              </w:rPr>
              <w:t xml:space="preserve">- </w:t>
            </w:r>
            <w:r w:rsidRPr="00C253E6">
              <w:rPr>
                <w:rFonts w:eastAsia="Calibri"/>
                <w:b w:val="0"/>
                <w:sz w:val="24"/>
                <w:szCs w:val="24"/>
                <w:lang w:val="mn-MN"/>
              </w:rPr>
              <w:t>түр зуурын хэт хүчдэлийн  хүлээгдэж буй утга;</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Pr>
                <w:rFonts w:eastAsia="Calibri"/>
                <w:b w:val="0"/>
                <w:sz w:val="24"/>
                <w:szCs w:val="24"/>
              </w:rPr>
              <w:t xml:space="preserve">- </w:t>
            </w:r>
            <w:r w:rsidRPr="00C253E6">
              <w:rPr>
                <w:rFonts w:eastAsia="Calibri"/>
                <w:b w:val="0"/>
                <w:sz w:val="24"/>
                <w:szCs w:val="24"/>
                <w:lang w:val="mn-MN"/>
              </w:rPr>
              <w:t>цэнэг шавхагчийн одоогоор мэдэгдэж буй үзүүлэлтүүд;</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Pr>
                <w:rFonts w:eastAsia="Calibri"/>
                <w:b w:val="0"/>
                <w:sz w:val="24"/>
                <w:szCs w:val="24"/>
              </w:rPr>
              <w:t xml:space="preserve">- </w:t>
            </w:r>
            <w:r w:rsidRPr="00C253E6">
              <w:rPr>
                <w:rFonts w:eastAsia="Calibri"/>
                <w:b w:val="0"/>
                <w:sz w:val="24"/>
                <w:szCs w:val="24"/>
                <w:lang w:val="mn-MN"/>
              </w:rPr>
              <w:t>тоног төхөөрөмжийн таслах, залгах  импульсийг тэсвэрлэх хүчдэл болон цэнэг шавхагчийн хамгаалалтын түвшин хоорондын нийцүүлэх коэффициент болон аюулгүй ажиллагааны коэффициентууд.</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Pr>
                <w:rFonts w:eastAsia="Calibri"/>
                <w:b w:val="0"/>
                <w:sz w:val="24"/>
                <w:szCs w:val="24"/>
              </w:rPr>
              <w:t xml:space="preserve">b) </w:t>
            </w:r>
            <w:r w:rsidRPr="00C253E6">
              <w:rPr>
                <w:rFonts w:eastAsia="Calibri"/>
                <w:b w:val="0"/>
                <w:sz w:val="24"/>
                <w:szCs w:val="24"/>
                <w:lang w:val="mn-MN"/>
              </w:rPr>
              <w:t>Цэнэг шавхагчаар үүссэн таслах, залгах хэт хүчдэлээс хамгаалагдаагүй төхөөрөмжийн хувьд:</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Pr>
                <w:rFonts w:eastAsia="Calibri"/>
                <w:b w:val="0"/>
                <w:sz w:val="24"/>
                <w:szCs w:val="24"/>
              </w:rPr>
              <w:t xml:space="preserve">- </w:t>
            </w:r>
            <w:r w:rsidRPr="00C253E6">
              <w:rPr>
                <w:rFonts w:eastAsia="Calibri"/>
                <w:b w:val="0"/>
                <w:sz w:val="24"/>
                <w:szCs w:val="24"/>
                <w:lang w:val="mn-MN"/>
              </w:rPr>
              <w:t>Тоног төхөөрөмжийн байршлаас хамааран хэт хүчдэлийн боломжит хүрээг тооцсон нуман цахилалтаас үүсэх хүлээн зөвшөөрч болох эрсдэлийг;</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Pr>
                <w:rFonts w:eastAsia="Calibri"/>
                <w:b w:val="0"/>
                <w:sz w:val="24"/>
                <w:szCs w:val="24"/>
              </w:rPr>
              <w:t xml:space="preserve">- </w:t>
            </w:r>
            <w:r w:rsidRPr="00C253E6">
              <w:rPr>
                <w:rFonts w:eastAsia="Calibri"/>
                <w:b w:val="0"/>
                <w:sz w:val="24"/>
                <w:szCs w:val="24"/>
                <w:lang w:val="mn-MN"/>
              </w:rPr>
              <w:t>Таслах, залгах төхөөрөмжийг зөв  сонгосноор, мөн системийн загварт тохиромжтой гэж үзсэн хэт хүчдэлийн хяналтын зэрэг.</w:t>
            </w:r>
          </w:p>
          <w:p w:rsidR="00C253E6" w:rsidRPr="00C253E6" w:rsidRDefault="00C253E6" w:rsidP="00C253E6">
            <w:pPr>
              <w:ind w:left="0" w:firstLine="0"/>
              <w:rPr>
                <w:rFonts w:eastAsia="Calibri"/>
                <w:b/>
                <w:bCs/>
              </w:rPr>
            </w:pPr>
            <w:r w:rsidRPr="00C253E6">
              <w:rPr>
                <w:rFonts w:eastAsia="Calibri"/>
                <w:b/>
                <w:bCs/>
              </w:rPr>
              <w:t xml:space="preserve">5.11.3 Стандарт, хэвийн аянгын импульсийг тэсвэрлэх хүчдэл </w:t>
            </w:r>
          </w:p>
          <w:p w:rsidR="00C253E6" w:rsidRPr="00C253E6" w:rsidRDefault="00C253E6" w:rsidP="00C253E6">
            <w:pPr>
              <w:ind w:left="0" w:firstLine="0"/>
              <w:rPr>
                <w:rFonts w:eastAsia="Calibri"/>
                <w:bCs/>
              </w:rPr>
            </w:pPr>
            <w:r w:rsidRPr="00C253E6">
              <w:rPr>
                <w:rFonts w:eastAsia="Calibri"/>
                <w:bCs/>
              </w:rPr>
              <w:t>3-р хүснэгтэд,  стандарт, хэвийн аянгын импульсийг тэсвэрлэх хүчдэл нь харгалзах стандарт хэвийн таслах, залгах импульсийг тэсвэрлэх хүчдэлийг дараах зүйлсийг тооцон үзнэ:</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a) цэнэг шавхагчаар  хамгаалагдсан тоног төхөөрөмжийн хувьд, аянгын импульсийг тэсвэрлэх хүчдэлийн  нам утгуудыг ашиглах боломжтой. Эдгээр утгууд нь аянгын импульсийн хамгаалалтын түвшин, таслах, залгах импульсийн хамгаалалтын түвшин хоорондын харьцаан дээр тохиромжтой зөрүүг нэмсэнтэй тэнцүү.</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 xml:space="preserve">b) цэнэг шавхагчаар хамгаалагдаагүй </w:t>
            </w:r>
            <w:r w:rsidRPr="00C253E6">
              <w:rPr>
                <w:rFonts w:eastAsia="Calibri"/>
                <w:b w:val="0"/>
                <w:sz w:val="24"/>
                <w:szCs w:val="24"/>
                <w:lang w:val="mn-MN"/>
              </w:rPr>
              <w:lastRenderedPageBreak/>
              <w:t>(үр дүнтэй хамгаалагдаж чадаагүй) тоног төхөөрөмжийн хувьд, зөвхөн аянгын импульсийг тэсвэрлэх хүчдэлийн өндөр утгыг ашиглах боломжтой. Эдгээр өндөр утгууд нь төхөөрөмжийн гадаад тусгаарлагын (таслуур, салгуур, хэмжүүрийн трансформатор) аянгын болон таслах, залгах импульсийг тэсвэрлэх хүчдэлийн энгийн харьцаан дээр суурилдаг. Эдгээр утгыг таслах, залгах импульсийг тэсвэрлэх хүчдэлийн  турших гадаад тусгаарлагын чадвараар тусгаарлагын хийцийг тодорхойлох замаар олдог.</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c) онцгой цөөн тохиолдолд, аянгын импульсийг тэсвэрлэх хүчдэлийг  илүү өндөр утгатай болгох арга хэмжээ авах хэрэгтэй. Энэ өндөр утгуудыг 5.6 болон 5.7-д өгөгдсөн стандарт утгаас сонгоно.</w:t>
            </w:r>
          </w:p>
          <w:p w:rsidR="00C253E6" w:rsidRPr="00C253E6" w:rsidRDefault="00C253E6" w:rsidP="00C253E6">
            <w:pPr>
              <w:ind w:left="0" w:firstLine="0"/>
              <w:rPr>
                <w:rFonts w:eastAsia="Calibri"/>
                <w:b/>
                <w:bCs/>
              </w:rPr>
            </w:pPr>
            <w:r w:rsidRPr="00C253E6">
              <w:rPr>
                <w:rFonts w:eastAsia="Calibri"/>
                <w:b/>
                <w:bCs/>
              </w:rPr>
              <w:t>6 Стандарт тэсвэрлэх хүчдэлүүдийн туршилтын шаардлагууд</w:t>
            </w:r>
          </w:p>
          <w:p w:rsidR="00C253E6" w:rsidRPr="00C253E6" w:rsidRDefault="00C253E6" w:rsidP="00C253E6">
            <w:pPr>
              <w:ind w:left="0" w:firstLine="0"/>
              <w:rPr>
                <w:rFonts w:eastAsia="Calibri"/>
                <w:b/>
                <w:bCs/>
              </w:rPr>
            </w:pPr>
            <w:r w:rsidRPr="00C253E6">
              <w:rPr>
                <w:rFonts w:eastAsia="Calibri"/>
                <w:b/>
                <w:bCs/>
              </w:rPr>
              <w:t xml:space="preserve">6.1  Ерөнхий шаардлагууд </w:t>
            </w:r>
          </w:p>
          <w:p w:rsidR="00C253E6" w:rsidRPr="00C253E6" w:rsidRDefault="00C253E6" w:rsidP="00C253E6">
            <w:pPr>
              <w:ind w:left="0" w:firstLine="0"/>
              <w:rPr>
                <w:rFonts w:eastAsia="Calibri"/>
                <w:bCs/>
              </w:rPr>
            </w:pPr>
            <w:r w:rsidRPr="00C253E6">
              <w:rPr>
                <w:rFonts w:eastAsia="Calibri"/>
                <w:bCs/>
              </w:rPr>
              <w:t xml:space="preserve">Тусгаарлагын бодит тэсвэрлэх хүчдэл нь тохируулж тогтоосон хүчдэлээс доогуур биш гэдгийг баттай харуулахын тулд стандарт тэсвэрлэх хүчдэлийн туршилтыг хийдэг. Хэрэв холбогдох төхөөрөмжийн хороогоор заагаагүй бол  тэсвэрлэх хүчдэлийн туршилтад хэрэглэгдэх хүчдэлийг стандарт хэвийн тэсвэрлэх хүчдэл гэж үзнэ. </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 xml:space="preserve">Ерөнхийдөө, тэсвэрлэх хүчдэлийн  туршилт нь стандарт нөхцөлд гүйцэтгэх хуурай туршилтаас бүрдэнэ (туршилтын зохион байгуулалт холбогдох төхөөрөмжийн хороод болон гадаа орчны стандарт эшлэлийн нөхцөлөөр батлагдана). Гэсэн хэдий ч цаг агаарын хамгаалалтгүй гадаад тусгаарлагын хувьд, стандарт богино хугацаанд үргэлжлэх гүйдлийн давтамж болон таслах, залгах импульсийг тэсвэрлэх хүчдэлийн  туршилт нь IEC 60060-1 стандартаар батлагдсан нөхцөлөөр чийгтэй туршилтаас бүрдэнэ. </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 xml:space="preserve">Чийгтэй туршилтын үеэр, борооны </w:t>
            </w:r>
            <w:r w:rsidRPr="00C253E6">
              <w:rPr>
                <w:rFonts w:eastAsia="Calibri"/>
                <w:b w:val="0"/>
                <w:sz w:val="24"/>
                <w:szCs w:val="24"/>
                <w:lang w:val="mn-MN"/>
              </w:rPr>
              <w:lastRenderedPageBreak/>
              <w:t xml:space="preserve">нөхцөлийг хүчдэлд байгаа бүх агаар болон тусгаарлагын гадаргууд нэгэн зэрэг хэрэглэнэ. </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 xml:space="preserve">Хэрэв туршилтаар олж авсан гадаа орчны нөхцөл нь гадаа орчны стандарт эшлэлийн нөхцөлөөс зөрж байвал ОУЦТК 60060-1-д зааснаар туршилтын хүчдэлийг  залруулбал зохистой. </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 xml:space="preserve">Холбогдох төхөөрөмжийн хороод зөвхөн нэг туйлшралыг заагаагүй бол бүх импульсийн тэсвэрлэх хүчдэлийг  хоёр туйлын хувьд баталгаажуулна. </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Нэг нөхцөл (хуурай эсвэл нойтон) эсвэл нэг туйлшрал эсвэл тэдгээрийн нэгдэл нь тэсвэрлэх хамгийн бага хүчдэлийг  үүсгэдэг болохыг нотолсон тохиолдолд энэ нөхцөлийн хувьд тэсвэрлэх хүчдэлийг  шалгахад хангалттай юм.</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Туршилтын явцад гарсан тусгаарлагын гэмтэл нь туршилтын загварыг хүлээн авах эсвэл түүнээс татгалзах үндэслэл болно. Холбогдох төхөөрөмжийн хороод эсвэл 42-р техникийн хороо эвдрэл гарвал, түүнийг илрүүлэх аргыг тодорхойлно.</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 xml:space="preserve">Фаз хоорондын (эсвэл тууш) стандарт тусгаарлагын хэвийн тэсвэрлэх хүчдэл нь фаз газар хооронд холбогдсон  тусгаарлагатай тэнцүү байх тохиолдолд фаз хоорондын (эсвэл тууш) тусгаарлагын туршилт, фаз газар хоорондын  тусгаарлагын туршилтыг хамтад нь хоёр фазын гаргалгыг газартай холбож гүйцэтгэнэ. </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Тиймээс стандарт нөхцөл саадалд тохирсон нуман цахилалтын физик чанар өөрчлөгдөөгүй болохыг харуулах шаардлагатай.</w:t>
            </w:r>
          </w:p>
          <w:p w:rsidR="00C253E6" w:rsidRPr="00C253E6" w:rsidRDefault="00C253E6" w:rsidP="00C253E6">
            <w:pPr>
              <w:ind w:left="0" w:firstLine="0"/>
              <w:rPr>
                <w:rFonts w:eastAsia="Calibri"/>
                <w:b/>
              </w:rPr>
            </w:pPr>
            <w:r w:rsidRPr="00C253E6">
              <w:rPr>
                <w:rFonts w:eastAsia="Calibri"/>
                <w:b/>
              </w:rPr>
              <w:t xml:space="preserve">6.2 Богино хугацаанд үргэлжлэх цахилгаан давтамжийн стандарт тэсвэрлэх хүчдэлийн  туршилт </w:t>
            </w:r>
          </w:p>
          <w:p w:rsidR="00C253E6" w:rsidRPr="00C253E6" w:rsidRDefault="00C253E6" w:rsidP="00C253E6">
            <w:pPr>
              <w:ind w:left="0" w:firstLine="0"/>
              <w:rPr>
                <w:rFonts w:eastAsia="Calibri"/>
              </w:rPr>
            </w:pPr>
            <w:r w:rsidRPr="00C253E6">
              <w:rPr>
                <w:rFonts w:eastAsia="Calibri"/>
              </w:rPr>
              <w:t xml:space="preserve">Стандарт богино хугацаанд үргэлжлэх  цахилгаан давтамжийн тэсвэрлэх хүчдэлийн  туршилт нь тусгаарлагын </w:t>
            </w:r>
            <w:r w:rsidRPr="00C253E6">
              <w:rPr>
                <w:rFonts w:eastAsia="Calibri"/>
              </w:rPr>
              <w:lastRenderedPageBreak/>
              <w:t>тохируулгын гаргалгад холбогдох стандартын тэсвэрлэх хүчдэлийн  нэг хэрэглээнээс бүрдэнэ.</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Хэрэв өөр тохиолдолд холбогдох төхөөрөмжийн хорооны тодорхойлсноор тусгаарлагад нуман цахилалт гараагүй бол туршилтыг амжилттай болсон гэж тооцох хэрэгтэй.  Тэгэхдээ ууршуулах туршилтын явцад өөрөө шинэчлэн сэлбэгдэх тусгаарлагад нэг нуман цахилалт гарсан тохиолдолд туршилтыг нэг удаа давтан хийх бөгөөд цаашид нуман цахилалт гарахгүй бол тоног төхөөрөмжийн туршилт амжилттай болсон гэж үзнэ.</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Туршилтыг гүйцэтгэх боломжгүй үед (жишээ нь нэг төрлийн бус тусгаарлагатай трансформаторын хувьд гүйцэтгэх боломжгүй),  холбогдох төхөөрөмжийн хороод хэдэн зуун герц хүртэлх давтамж болон 1 минутаас багагүй хугацааг зааж өгнө. Харин өөрөөр заагаагүй бол туршилтын хүчдэл ижил байна.</w:t>
            </w:r>
          </w:p>
          <w:p w:rsidR="00C253E6" w:rsidRPr="00C253E6" w:rsidRDefault="00C253E6" w:rsidP="00C253E6">
            <w:pPr>
              <w:ind w:left="0" w:firstLine="0"/>
              <w:rPr>
                <w:rFonts w:eastAsia="Calibri"/>
                <w:b/>
              </w:rPr>
            </w:pPr>
            <w:r w:rsidRPr="00C253E6">
              <w:rPr>
                <w:rFonts w:eastAsia="Calibri"/>
                <w:b/>
              </w:rPr>
              <w:t xml:space="preserve">6.3 Стандарт импульсийг тэсвэрлэх хүчдэлийн  туршилт </w:t>
            </w:r>
          </w:p>
          <w:p w:rsidR="00C253E6" w:rsidRPr="00C253E6" w:rsidRDefault="00C253E6" w:rsidP="00C253E6">
            <w:pPr>
              <w:ind w:left="0" w:firstLine="0"/>
              <w:rPr>
                <w:rFonts w:eastAsia="Calibri"/>
              </w:rPr>
            </w:pPr>
            <w:r w:rsidRPr="00C253E6">
              <w:rPr>
                <w:rFonts w:eastAsia="Calibri"/>
              </w:rPr>
              <w:t>Стандарт импульсийг тэсвэрлэх хүчдэлийн туршилт нь тусгаарлагыг нийцүүлэх гаргалгатай холбоотой тодорхой тооны стандарт хэвийн тэсвэрлэх хүчдэлийн хэрэглээнээс бүрдэнэ. Тэсвэрлэх хүчдэл нь бодит байдал дээр зөвшөөрөгдсөн итгэлцлийн зэргийг хангаж байгааг батлахын тулд өөр өөр туршилтын горимыг сонгож болно.</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Төхөөрөмжийн хороодоос туршилтын горимыг IEC 60060-1 стандартад, бүрэн тодорхойлсон дараах туршилтын горимоос сонгоно:</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Pr>
                <w:rFonts w:eastAsia="Calibri"/>
                <w:b w:val="0"/>
                <w:sz w:val="24"/>
                <w:szCs w:val="24"/>
              </w:rPr>
              <w:t xml:space="preserve">- </w:t>
            </w:r>
            <w:r w:rsidRPr="00C253E6">
              <w:rPr>
                <w:rFonts w:eastAsia="Calibri"/>
                <w:b w:val="0"/>
                <w:sz w:val="24"/>
                <w:szCs w:val="24"/>
                <w:lang w:val="mn-MN"/>
              </w:rPr>
              <w:t>нуман цахилалт үүсэхийг зөвшөөрөөгүй гурван импульсийг тэсвэрлэх хүчдэлийн туршилт;</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Pr>
                <w:rFonts w:eastAsia="Calibri"/>
                <w:b w:val="0"/>
                <w:sz w:val="24"/>
                <w:szCs w:val="24"/>
              </w:rPr>
              <w:t xml:space="preserve">- </w:t>
            </w:r>
            <w:r w:rsidRPr="00C253E6">
              <w:rPr>
                <w:rFonts w:eastAsia="Calibri"/>
                <w:b w:val="0"/>
                <w:sz w:val="24"/>
                <w:szCs w:val="24"/>
                <w:lang w:val="mn-MN"/>
              </w:rPr>
              <w:t xml:space="preserve">өөрөө шинэчлэн сэлбэгдэх тусгаарлагад хоёр хүртэлх нуман </w:t>
            </w:r>
            <w:r w:rsidRPr="00C253E6">
              <w:rPr>
                <w:rFonts w:eastAsia="Calibri"/>
                <w:b w:val="0"/>
                <w:sz w:val="24"/>
                <w:szCs w:val="24"/>
                <w:lang w:val="mn-MN"/>
              </w:rPr>
              <w:lastRenderedPageBreak/>
              <w:t>цахилалт үүссэн байхыг зөвшөөрдөг арван таван импульс тэсвэрлэх хүчдэлийн туршилт;</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Pr>
                <w:rFonts w:eastAsia="Calibri"/>
                <w:b w:val="0"/>
                <w:sz w:val="24"/>
                <w:szCs w:val="24"/>
              </w:rPr>
              <w:t xml:space="preserve">- </w:t>
            </w:r>
            <w:r w:rsidRPr="00C253E6">
              <w:rPr>
                <w:rFonts w:eastAsia="Calibri"/>
                <w:b w:val="0"/>
                <w:sz w:val="24"/>
                <w:szCs w:val="24"/>
                <w:lang w:val="mn-MN"/>
              </w:rPr>
              <w:t>өөрөө шинэчлэн сэлбэгдэх тусгаарлагад нэг нуман цахилалт үүссэн байхыг зөвшөөрдөг гурван импульсийн тэсвэрлэх хүчдэлийн туршилт. Энэ тохиолдолд, нэмэлт есөн импульс хэрэглэгдэх бөгөөд энэ үед нуман цахилалт үүсэхийг зөвшөөрөхгүй;</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Pr>
                <w:rFonts w:eastAsia="Calibri"/>
                <w:b w:val="0"/>
                <w:sz w:val="24"/>
                <w:szCs w:val="24"/>
              </w:rPr>
              <w:t xml:space="preserve">- </w:t>
            </w:r>
            <w:r w:rsidRPr="00C253E6">
              <w:rPr>
                <w:rFonts w:eastAsia="Calibri"/>
                <w:b w:val="0"/>
                <w:sz w:val="24"/>
                <w:szCs w:val="24"/>
                <w:lang w:val="mn-MN"/>
              </w:rPr>
              <w:t xml:space="preserve">өөрөө шинэчлэн сэлбэгдэх тусгаарлага дахь нуман цахилалтыг зөвшөөрдөг түвшин бүрд ихсэх багасах тэсвэрлэх хүчдэлийн долоон импульсийн туршилт. </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IEC 60060-1 стандартад тодорхойлсон хэвшсэн хазайлт, z өгөгдсөн тохиолдолд нэг импульсийн түвшин бүрд ихсэх багасах туршилт хийнэ. Энэхүү туршилтад хэрэглэж болох утгын хувьд таслах, залгах импульсийг z = 6 %, аянгын импульсийг z = 3 % байх ба z ≤ 3 %, z ≤ 6 % байх үед тус тус хэрэглэгдэж болно. Бусад тохиолдолд өөр аргыг хэрэглэнэ.</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 xml:space="preserve">Дээр дурдсан туршилтын бүх горимд өөрөө шинэчлэн сэлбэгдэхгүй тусгаарлагад ямар ч эвдрэл гарахгүй байх ёстой. Өөрөө шинэчлэн сэлбэгдэх болон өөрөө шинэчлэн сэлбэгдэхгүй тусгаарлагын аль алинийг нь агуулсан тоног төхөөрөмжид гүйцэтгэх арван таван импульсийг тэсвэрлэх хүчдэлийн  туршилтын хувьд, IEC 60060-1 стандартын арван таван импульсийг тэсвэрлэх хүчдэлийн  туршилтын горим нь өөрөө шинэчлэн сэлбэгдэхгүй тусгаарлагад нуман цахилалт үүсдэггүйг батлахын тулд ашигладаг. Арван таван импульсийн хоёр нь тэсвэрлэх хүчдэлийн  туршилтад дасан зохицсон горимыг туйлшрал тус бүрд дараах байдлаар үзүүлэв: сүүлийн гурван импульс нь нуман цахилалтыг өдөөгөөгүй бол өөрөө шинэчлэн сэлбэгдэхгүй тусгаарлагад ямар нэгэн гэмтэл гараагүй болохыг харуулж байна. </w:t>
            </w:r>
            <w:r w:rsidRPr="00C253E6">
              <w:rPr>
                <w:rFonts w:eastAsia="Calibri"/>
                <w:b w:val="0"/>
                <w:sz w:val="24"/>
                <w:szCs w:val="24"/>
                <w:lang w:val="mn-MN"/>
              </w:rPr>
              <w:lastRenderedPageBreak/>
              <w:t>13-аас 15 хүртэлх тооны импульсийн аль нэгэнд тасалдал гарсан тохиолдолд гурваас дээш импульс нэмж хэрэглэж болно (хамгийн ихдээ арван найм). Цаашид тасалдалт гараагүй тохиолдолд, холбогдох техникийн хорооноос өөрөөр заагаагүй бол туршилтын объект туршилтыг амжилттай давсан байна.</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 xml:space="preserve">Ямар ч нуман цахилалтанд нийцэхгүй гурван импульсийг тэсвэрлэх хүчдэлийн  туршилтад ямар нэгэн статистик утга өгөх боломжгүй (Pw-г 100% гэж үзнэ). Үүний хэрэглээ нь өөрөө шинэчлэн сэлбэгдэх тусгаарлага их хэмжээний хүчдэлийн  хэрэглээнээс болсон гэмтлээр хязгаарлагддаг. </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 xml:space="preserve">Өөрөө шинэчлэн сэлбэгдэхгүй тусгаарлага нь өөрөө шинэчлэн сэлбэгдэх тусгаарлагатай зэрэгцэн орших тоног төхөөрөмжийн туршилтыг сонгохдоо зарим туршилтад  хэвийн тэсвэрлэх хүчдэлээс их хүчдэл хэрэглэж, улмаар олон нуман цахилалт үүсэж болзошгүй гэдгийг анхаарах хэрэгтэй. </w:t>
            </w:r>
          </w:p>
          <w:p w:rsidR="00C253E6" w:rsidRPr="00C253E6" w:rsidRDefault="00C253E6" w:rsidP="00C253E6">
            <w:pPr>
              <w:ind w:left="0" w:firstLine="0"/>
              <w:rPr>
                <w:rFonts w:eastAsia="Calibri"/>
                <w:b/>
              </w:rPr>
            </w:pPr>
            <w:r w:rsidRPr="00C253E6">
              <w:rPr>
                <w:rFonts w:eastAsia="Calibri"/>
                <w:b/>
              </w:rPr>
              <w:t xml:space="preserve">6.4  Туршилтын хоёрдох нөхцөл  </w:t>
            </w:r>
          </w:p>
          <w:p w:rsidR="00C253E6" w:rsidRPr="00C253E6" w:rsidRDefault="00C253E6" w:rsidP="00C253E6">
            <w:pPr>
              <w:ind w:left="0" w:firstLine="0"/>
              <w:rPr>
                <w:rFonts w:eastAsia="Calibri"/>
              </w:rPr>
            </w:pPr>
            <w:r w:rsidRPr="00C253E6">
              <w:rPr>
                <w:rFonts w:eastAsia="Calibri"/>
              </w:rPr>
              <w:t>Стандарт туршилтын нөхцөлд тэсвэрлэх хүчдэлийн  туршилтыг гүйцэтгэхэд хэт үнэтэй, хэтэрхий хэцүү эсвэл бүр боломжгүй тохиолдолд төхөөрөмжийн хороо болон техникийн 42-р хороо нь холбогдох стандарт тэсвэрлэх хүчдэлийг  батлах хамгийн сайн шийдлийг зааж өгнө. Өөр нөхцөлд туршилтыг дахин гүйцэтгэх нь бас нэг боломж юм.</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 xml:space="preserve">Туршилтын хоёр дахь нөхцөл нь нэг буюу хэд хэдэн ялгаатай туршилтын нөхцөлөөс бүрдэнэ (туршилтын тоноглолууд, туршилтын хүчдэлийн  утга эсвэл төрөл, гэх мэт). Тиймээс стандарт нөхцөлд хамааралтай өөрчлөгдөөгүй нуман цахилалтын хувьслын физик шинжийг илэрхийлэх шаардлагатай. </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lastRenderedPageBreak/>
              <w:t>Үүний энгийн жишээ бол хосолсон хүчдэлийн туршилтын оронд суурь тусгаарлагын явцад тууш тусгаарлагын туршилтад  нэг хүчдэлийн эх үүсгүүрийг ашиглана. Энэ тохиолдолд, нуман цахилалтын өрнөлийн талаар дээр дурдсан үзүүлэлт нь ийм хувилбарыг сонгоход маш хатуу чанд нөхцөл болох юм.</w:t>
            </w:r>
          </w:p>
          <w:p w:rsidR="00C253E6" w:rsidRPr="008C0388" w:rsidRDefault="00C253E6" w:rsidP="008C0388">
            <w:pPr>
              <w:ind w:left="0" w:firstLine="0"/>
              <w:rPr>
                <w:rFonts w:eastAsia="Calibri"/>
                <w:b/>
              </w:rPr>
            </w:pPr>
            <w:r w:rsidRPr="008C0388">
              <w:rPr>
                <w:rFonts w:eastAsia="Calibri"/>
                <w:b/>
              </w:rPr>
              <w:t>6.5 I-р хүрээний тоног төхөөрөмжид хийгдэх фаз хоорондын болон тууш тусгаарлагын стандарт тэсвэрлэх хүчдэлийн  туршилт</w:t>
            </w:r>
          </w:p>
          <w:p w:rsidR="00C253E6" w:rsidRPr="008C0388" w:rsidRDefault="00C253E6" w:rsidP="008C0388">
            <w:pPr>
              <w:ind w:left="0" w:firstLine="0"/>
              <w:rPr>
                <w:rFonts w:eastAsia="Calibri"/>
                <w:b/>
              </w:rPr>
            </w:pPr>
            <w:r w:rsidRPr="008C0388">
              <w:rPr>
                <w:rFonts w:eastAsia="Calibri"/>
                <w:b/>
              </w:rPr>
              <w:t>6.5.1 Цахилгаан давтамжийн туршилт</w:t>
            </w:r>
          </w:p>
          <w:p w:rsidR="00C253E6" w:rsidRPr="008C0388" w:rsidRDefault="00C253E6" w:rsidP="008C0388">
            <w:pPr>
              <w:ind w:left="0" w:firstLine="0"/>
              <w:rPr>
                <w:rFonts w:eastAsia="Calibri"/>
              </w:rPr>
            </w:pPr>
            <w:r w:rsidRPr="008C0388">
              <w:rPr>
                <w:rFonts w:eastAsia="Calibri"/>
              </w:rPr>
              <w:t xml:space="preserve">Um нь 123 кВ-оос их, 245 кВ –оос бага буюу тэнцүү хүчдэлтэй зарим тоног төхөөрөмжийн хувьд, фаз хоорондын (эсвэл тууш) тусгаарлага 2-р Хүснэгтэд байх фаз газар хооронд холбогдсон цахилгаан давтамжийг тэсвэрлэх хүчдэлээс их хүчдэлийг  шаардах магадлалтай. Энэ тохиолдолд туршилт хоёр хүчдэлийн эх үүсгүүртэйгээр явагдвал зохистой. Нэг гаргалга нь фаз газар хооронд холбогдсон гүйдлийн давтамжийг тэсвэрлэх хүчдэлээр тэжээгдэх бол нөгөөх нь фаз хоорондын (тууш) болон фаз газар хооронд холбогдсон үеийн гүйдлийн давтамжийг тэсвэрлэх хүчдэлүүдийн зөрүүгээр тэжээгдэнэ. Газардуулгын гаргалга  газардсан байвал зохистой. </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Эсвэл туршилтыг дараах байдлаар хийж болно:</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 xml:space="preserve">фазын эсрэг талд хоёр тэнцүү цахилгаан давтамжийн хүчдэлтэй гүйцэтгэнэ, хүчдэлийн үүсгүүр  бүр нь фаз хоорондын (тууш) тусгаарлагын гүйдлийн давтамжийн хагасыг тэсвэрлэх хүчдэлтэй нэг фазын гаргалгыг тэжээнэ. Газардуулгын гаргалгыг газардуулсан  байвал зохистой. </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 xml:space="preserve">нэг давтамжийг хүчдэлийн эх үүсвэрээр гүйцэтгэнэ. Газардуулгын гаргалга нь газарт эсвэл газардуулгын гаргалгад ирэх нуман цахилалтаас зайлсхийх </w:t>
            </w:r>
            <w:r w:rsidRPr="00C253E6">
              <w:rPr>
                <w:rFonts w:eastAsia="Calibri"/>
                <w:b w:val="0"/>
                <w:sz w:val="24"/>
                <w:szCs w:val="24"/>
                <w:lang w:val="mn-MN"/>
              </w:rPr>
              <w:lastRenderedPageBreak/>
              <w:t xml:space="preserve">боломжтой хүчдэлтэй байж болно. </w:t>
            </w:r>
          </w:p>
          <w:p w:rsidR="00C253E6" w:rsidRPr="008C0388" w:rsidRDefault="00C253E6" w:rsidP="00C253E6">
            <w:pPr>
              <w:pStyle w:val="Heading6"/>
              <w:tabs>
                <w:tab w:val="left" w:pos="1120"/>
              </w:tabs>
              <w:spacing w:before="150"/>
              <w:ind w:left="0"/>
              <w:jc w:val="both"/>
              <w:outlineLvl w:val="5"/>
              <w:rPr>
                <w:rFonts w:eastAsia="Calibri"/>
                <w:b w:val="0"/>
                <w:lang w:val="mn-MN"/>
              </w:rPr>
            </w:pPr>
            <w:r w:rsidRPr="008C0388">
              <w:rPr>
                <w:rFonts w:eastAsia="Calibri"/>
                <w:b w:val="0"/>
                <w:lang w:val="mn-MN"/>
              </w:rPr>
              <w:t>ТАЙЛБАР Хэрвээ туршилтын явцад газардуулсан гаргалгыг фазын гаргалга дээрх цахилгаан хүчлэгт нөлөөлөх хүчдэлд зөөвөрлөсөн бол (Um ≥ 72,5 кВ-ын шахсан хийн тууш тусгаарлагад тохиолддог) энэ хүчдэлийг фаз хоорондын (эсвэл тууш) тусгаарлагын туршилтын хүчдэл ба фаз газар хоорондын тусгаарлагын зөрүүтэй аль болох ойролцоо байхаар авна.</w:t>
            </w:r>
          </w:p>
          <w:p w:rsidR="00C253E6" w:rsidRPr="008C0388" w:rsidRDefault="00C253E6" w:rsidP="008C0388">
            <w:pPr>
              <w:ind w:left="0" w:firstLine="0"/>
              <w:rPr>
                <w:rFonts w:eastAsia="Calibri"/>
                <w:b/>
              </w:rPr>
            </w:pPr>
            <w:r w:rsidRPr="008C0388">
              <w:rPr>
                <w:rFonts w:eastAsia="Calibri"/>
                <w:b/>
              </w:rPr>
              <w:t xml:space="preserve">6.5.2 Фаз хоорондын (эсвэл тууш) тусгаарлагын аянгын импульсийн туршилтууд </w:t>
            </w:r>
          </w:p>
          <w:p w:rsidR="00C253E6" w:rsidRPr="008C0388" w:rsidRDefault="00C253E6" w:rsidP="008C0388">
            <w:pPr>
              <w:ind w:left="0" w:firstLine="0"/>
              <w:rPr>
                <w:rFonts w:eastAsia="Calibri"/>
              </w:rPr>
            </w:pPr>
            <w:r w:rsidRPr="008C0388">
              <w:rPr>
                <w:rFonts w:eastAsia="Calibri"/>
              </w:rPr>
              <w:t xml:space="preserve">Фаз хоорондын (буюу тууш) тусгаарлагад  2-р Хүснэгтэд үзүүлсэн стандарт фаз газар хоорондын  тэсвэрлэх хүчдэлээс их аянгын импульсийг тэсвэрлэх хүчдэл шаардагдаж болох юм. Тийм тохиолдолд, холбогдох туршилтын зохион байгуулалтыг өөрчлөлгүйгээр фаз газар хоорондын тусгаарлагын туршилтын дараа хүчдэлийг ихэсгэх туршилтыг шууд гүйцэтгэх хэрэгтэй. Туршилтын үр дүнг дүгнэхдээ, газар луу чиглэж буй нуман цахилалтын импульсийг нөлөөлөх үзэгдэл гэж үзэхгүй. </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 xml:space="preserve">Газардуулгын хэд хэдэн цахилалтууд туршилтыг гүйцэтгэхэд саад болж байвал, импульсийн бүрэлдэхүүн нь фаз газар хоорондын аянгын импульсийг  тэсвэрлэх хүчдэлтэй тэнцүү болон эсрэг туйлын оргил утгатай гүйдлийн давтамжийн бүрэлдэхүүн нь фаз хоорондын ба фаз газар хоорондын аянгын импульсийг тэсвэрлэх хүчдэлтэй тэнцүү байх хосолсон туршилтыг хийж болно. Эсвэл холбогдох төхөөрөмжийн хороодоос гадна талын тусгаарлагын хувьд фаз газар хоорондын тусгаарлагыг нэмэх талаар тодорхойлж өгвөл зохистой. </w:t>
            </w:r>
          </w:p>
          <w:p w:rsidR="00C253E6" w:rsidRPr="008C0388" w:rsidRDefault="00C253E6" w:rsidP="008C0388">
            <w:pPr>
              <w:ind w:left="0" w:firstLine="0"/>
              <w:rPr>
                <w:rFonts w:eastAsia="Calibri"/>
                <w:b/>
              </w:rPr>
            </w:pPr>
            <w:r w:rsidRPr="008C0388">
              <w:rPr>
                <w:rFonts w:eastAsia="Calibri"/>
                <w:b/>
              </w:rPr>
              <w:t>6.6 II-р хүрээний тоног төхөөрөмжид хийгдэх фаз хоорондын болон тууш тусгаарлагын стандарт тэсвэрлэх хүчдэлийн  туршилт</w:t>
            </w:r>
          </w:p>
          <w:p w:rsidR="00C253E6" w:rsidRPr="008C0388" w:rsidRDefault="00C253E6" w:rsidP="008C0388">
            <w:pPr>
              <w:ind w:left="0" w:firstLine="0"/>
              <w:rPr>
                <w:rFonts w:eastAsia="Calibri"/>
              </w:rPr>
            </w:pPr>
            <w:r w:rsidRPr="008C0388">
              <w:rPr>
                <w:rFonts w:eastAsia="Calibri"/>
              </w:rPr>
              <w:t xml:space="preserve">Хосолсон тэсвэрлэх хүчдэлийн  туршилт </w:t>
            </w:r>
            <w:r w:rsidRPr="008C0388">
              <w:rPr>
                <w:rFonts w:eastAsia="Calibri"/>
              </w:rPr>
              <w:lastRenderedPageBreak/>
              <w:t>нь дараах шаардлагуудыг хангасан байвал зохистой:</w:t>
            </w:r>
          </w:p>
          <w:p w:rsidR="00C253E6" w:rsidRPr="008C0388" w:rsidRDefault="008C0388" w:rsidP="008C0388">
            <w:pPr>
              <w:ind w:left="0" w:firstLine="0"/>
              <w:rPr>
                <w:rFonts w:eastAsia="Calibri"/>
              </w:rPr>
            </w:pPr>
            <w:r w:rsidRPr="008C0388">
              <w:rPr>
                <w:rFonts w:eastAsia="Calibri"/>
              </w:rPr>
              <w:t xml:space="preserve">- </w:t>
            </w:r>
            <w:r w:rsidR="00C253E6" w:rsidRPr="008C0388">
              <w:rPr>
                <w:rFonts w:eastAsia="Calibri"/>
              </w:rPr>
              <w:t>туршилтын тохируулгыг сонгохдоо, газардуулгын хавтгайн нөлөөллийг харгалзах стандартад нийцүүлэх ашиглалтын хэлбэрийг хуулбарлан сонгох шаардлагатай;</w:t>
            </w:r>
          </w:p>
          <w:p w:rsidR="00C253E6" w:rsidRPr="008C0388" w:rsidRDefault="008C0388" w:rsidP="008C0388">
            <w:pPr>
              <w:ind w:left="0" w:firstLine="0"/>
              <w:rPr>
                <w:rFonts w:eastAsia="Calibri"/>
              </w:rPr>
            </w:pPr>
            <w:r w:rsidRPr="008C0388">
              <w:rPr>
                <w:rFonts w:eastAsia="Calibri"/>
              </w:rPr>
              <w:t xml:space="preserve">- </w:t>
            </w:r>
            <w:r w:rsidR="00C253E6" w:rsidRPr="008C0388">
              <w:rPr>
                <w:rFonts w:eastAsia="Calibri"/>
              </w:rPr>
              <w:t>туршилтын хүчдэл бүрийн бүрэлдэхүүн хэсгийн утгыг 5.10-д заасан;</w:t>
            </w:r>
          </w:p>
          <w:p w:rsidR="00C253E6" w:rsidRPr="008C0388" w:rsidRDefault="008C0388" w:rsidP="008C0388">
            <w:pPr>
              <w:ind w:left="0" w:firstLine="0"/>
              <w:rPr>
                <w:rFonts w:eastAsia="Calibri"/>
              </w:rPr>
            </w:pPr>
            <w:r w:rsidRPr="008C0388">
              <w:rPr>
                <w:rFonts w:eastAsia="Calibri"/>
              </w:rPr>
              <w:t xml:space="preserve">- </w:t>
            </w:r>
            <w:r w:rsidR="00C253E6" w:rsidRPr="008C0388">
              <w:rPr>
                <w:rFonts w:eastAsia="Calibri"/>
              </w:rPr>
              <w:t>газардуулгын тусгаарлага газартай холбогдсон байх хэрэгтэй;</w:t>
            </w:r>
          </w:p>
          <w:p w:rsidR="00C253E6" w:rsidRPr="008C0388" w:rsidRDefault="008C0388" w:rsidP="008C0388">
            <w:pPr>
              <w:ind w:left="0" w:firstLine="0"/>
              <w:rPr>
                <w:rFonts w:eastAsia="Calibri"/>
              </w:rPr>
            </w:pPr>
            <w:r w:rsidRPr="008C0388">
              <w:rPr>
                <w:rFonts w:eastAsia="Calibri"/>
              </w:rPr>
              <w:t xml:space="preserve">- </w:t>
            </w:r>
            <w:r w:rsidR="00C253E6" w:rsidRPr="008C0388">
              <w:rPr>
                <w:rFonts w:eastAsia="Calibri"/>
              </w:rPr>
              <w:t xml:space="preserve">фаз хоорондын туршилтад гурван фазын гаргалгуудыг салгах эсвэл газардуулна </w:t>
            </w:r>
          </w:p>
          <w:p w:rsidR="00C253E6" w:rsidRPr="008C0388" w:rsidRDefault="00C253E6" w:rsidP="008C0388">
            <w:pPr>
              <w:ind w:left="0" w:firstLine="0"/>
              <w:rPr>
                <w:rFonts w:eastAsia="Calibri"/>
              </w:rPr>
            </w:pPr>
            <w:r w:rsidRPr="008C0388">
              <w:rPr>
                <w:rFonts w:eastAsia="Calibri"/>
              </w:rPr>
              <w:t>тууш тусгаарлагын туршилтад бусад хоёр фазын гаргалгуудыг салгах эсвэл газардуулна.</w:t>
            </w:r>
          </w:p>
          <w:p w:rsidR="00C253E6" w:rsidRPr="008C0388" w:rsidRDefault="00C253E6" w:rsidP="008C0388">
            <w:pPr>
              <w:ind w:left="0" w:firstLine="0"/>
              <w:rPr>
                <w:rFonts w:eastAsia="Calibri"/>
              </w:rPr>
            </w:pPr>
            <w:r w:rsidRPr="008C0388">
              <w:rPr>
                <w:rFonts w:eastAsia="Calibri"/>
              </w:rPr>
              <w:t xml:space="preserve">Цахилгааны тэгш хэмийн харьцаагаар шаардлагагүй гэж батлаагүй бол фазын гаргалгуудын бүхий л боломжит хосолсон туршилтыг давтан хийвэл зохимжтой. </w:t>
            </w:r>
          </w:p>
          <w:p w:rsidR="00C253E6" w:rsidRPr="008C0388" w:rsidRDefault="00C253E6" w:rsidP="008C0388">
            <w:pPr>
              <w:ind w:left="0" w:firstLine="0"/>
              <w:rPr>
                <w:rFonts w:eastAsia="Calibri"/>
              </w:rPr>
            </w:pPr>
            <w:r w:rsidRPr="008C0388">
              <w:rPr>
                <w:rFonts w:eastAsia="Calibri"/>
              </w:rPr>
              <w:t xml:space="preserve">Туршилтын үр дүнг үнэлэхдээ бүх нуман цахилалтын тоог тооцно. Туршилтын талаарх илүү нарийвчилсан зөвлөмжийг төхөөрөмжийн хороод болон IEC 60060-1 стандартаас өгсөн. </w:t>
            </w:r>
          </w:p>
          <w:p w:rsidR="00C253E6" w:rsidRPr="00C253E6" w:rsidRDefault="00C253E6" w:rsidP="008C0388">
            <w:pPr>
              <w:ind w:left="0" w:firstLine="0"/>
              <w:rPr>
                <w:rFonts w:eastAsia="Calibri"/>
                <w:b/>
              </w:rPr>
            </w:pPr>
            <w:r w:rsidRPr="008C0388">
              <w:rPr>
                <w:rFonts w:eastAsia="Calibri"/>
              </w:rPr>
              <w:t>Онцгой хэрэглээний хувьд, холбогдох төхөөрөмжийн хороод I-р хүрээний тоног төхөөрөмжид хамаарах горимыг II-р хүрээний тууш тусгаарлагын аянгын импульсийг тэсвэрлэх хүчдэлийн  туршилт хүртэл  өргөтгөж өгч болно.</w:t>
            </w:r>
            <w:r w:rsidRPr="00C253E6">
              <w:rPr>
                <w:rFonts w:eastAsia="Calibri"/>
                <w:b/>
              </w:rPr>
              <w:t xml:space="preserve"> </w:t>
            </w:r>
          </w:p>
        </w:tc>
        <w:tc>
          <w:tcPr>
            <w:tcW w:w="4785" w:type="dxa"/>
          </w:tcPr>
          <w:p w:rsidR="00C253E6" w:rsidRPr="00C253E6" w:rsidRDefault="00C253E6" w:rsidP="00C253E6">
            <w:pPr>
              <w:ind w:left="0" w:firstLine="0"/>
              <w:rPr>
                <w:rFonts w:eastAsia="Calibri"/>
                <w:b/>
                <w:bCs/>
              </w:rPr>
            </w:pPr>
            <w:r w:rsidRPr="00C253E6">
              <w:rPr>
                <w:rFonts w:eastAsia="Calibri"/>
                <w:b/>
                <w:bCs/>
                <w:noProof/>
                <w:lang w:val="en-US"/>
              </w:rPr>
              <w:lastRenderedPageBreak/>
              <w:drawing>
                <wp:anchor distT="0" distB="0" distL="0" distR="0" simplePos="0" relativeHeight="251667456" behindDoc="1" locked="0" layoutInCell="1" allowOverlap="1" wp14:anchorId="6A7FAD00" wp14:editId="3F1CD3A8">
                  <wp:simplePos x="0" y="0"/>
                  <wp:positionH relativeFrom="page">
                    <wp:posOffset>4253865</wp:posOffset>
                  </wp:positionH>
                  <wp:positionV relativeFrom="paragraph">
                    <wp:posOffset>-1697990</wp:posOffset>
                  </wp:positionV>
                  <wp:extent cx="359410" cy="165100"/>
                  <wp:effectExtent l="0" t="0" r="2540" b="6350"/>
                  <wp:wrapNone/>
                  <wp:docPr id="1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6.png"/>
                          <pic:cNvPicPr>
                            <a:picLocks noChangeAspect="1"/>
                          </pic:cNvPicPr>
                        </pic:nvPicPr>
                        <pic:blipFill>
                          <a:blip r:embed="rId36" cstate="print"/>
                          <a:stretch>
                            <a:fillRect/>
                          </a:stretch>
                        </pic:blipFill>
                        <pic:spPr>
                          <a:xfrm>
                            <a:off x="0" y="0"/>
                            <a:ext cx="359597" cy="165163"/>
                          </a:xfrm>
                          <a:prstGeom prst="rect">
                            <a:avLst/>
                          </a:prstGeom>
                        </pic:spPr>
                      </pic:pic>
                    </a:graphicData>
                  </a:graphic>
                </wp:anchor>
              </w:drawing>
            </w:r>
            <w:r w:rsidRPr="00C253E6">
              <w:rPr>
                <w:rFonts w:eastAsia="Calibri"/>
                <w:b/>
                <w:bCs/>
              </w:rPr>
              <w:t>5.11 Background of the standard insulation level</w:t>
            </w:r>
          </w:p>
          <w:p w:rsidR="00C253E6" w:rsidRPr="00C253E6" w:rsidRDefault="00C253E6" w:rsidP="00C253E6">
            <w:pPr>
              <w:ind w:left="0" w:firstLine="0"/>
              <w:rPr>
                <w:rFonts w:eastAsia="Calibri"/>
                <w:b/>
                <w:bCs/>
              </w:rPr>
            </w:pPr>
            <w:r w:rsidRPr="00C253E6">
              <w:rPr>
                <w:rFonts w:eastAsia="Calibri"/>
                <w:b/>
                <w:bCs/>
              </w:rPr>
              <w:t>5.11.1 General</w:t>
            </w:r>
          </w:p>
          <w:p w:rsidR="00C253E6" w:rsidRPr="00C253E6" w:rsidRDefault="00C253E6" w:rsidP="00C253E6">
            <w:pPr>
              <w:ind w:left="0" w:firstLine="0"/>
              <w:rPr>
                <w:rFonts w:eastAsia="Calibri"/>
                <w:bCs/>
              </w:rPr>
            </w:pPr>
            <w:r w:rsidRPr="00C253E6">
              <w:rPr>
                <w:rFonts w:eastAsia="Calibri"/>
                <w:bCs/>
              </w:rPr>
              <w:t xml:space="preserve">The standard insulation levels given in Table 2 and Table 3 reflect the experience of the world, taking into account modern protective devices and methods of overvoltage limitation. The selection of a particular standard insulation level should be based on the insulation co- ordination procedure in accordance with the  insulation co-ordination procedure </w:t>
            </w:r>
            <w:r w:rsidRPr="00C253E6">
              <w:rPr>
                <w:rFonts w:eastAsia="Calibri"/>
                <w:bCs/>
              </w:rPr>
              <w:lastRenderedPageBreak/>
              <w:t>described in IEC 60071-2 and should take into account the insulation characteristics of the particular equipment being considered.</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In range I, the standard rated short-duration power-frequency or the standard rated lightning impulse withstand voltage should cover the required switching impulse withstand voltages phase-to-earth and phase-to-phase as well as the required longitudinal withstand voltage.</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In range II, the standard rated switching impulse withstand voltage should cover the required short-duration power-frequency withstand voltage if no value is required by the relevant apparatus committee.</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In order to meet these general requirements, the required withstand voltages should be converted to those voltage shapes for which standard rated withstand voltages are specified using test conversion factors. The test conversion factors are determined from existing results to provide a conservative value for the rated withstand voltages.</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This document leaves it to the relevant technical committee to prescribe a long-duration power-frequency test intended to demonstrate the response of the equipment with respect to ageing of internal insulation or to external pollution.</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p>
          <w:p w:rsidR="00C253E6" w:rsidRPr="00C253E6" w:rsidRDefault="00C253E6" w:rsidP="00C253E6">
            <w:pPr>
              <w:ind w:left="0" w:firstLine="0"/>
              <w:rPr>
                <w:rFonts w:eastAsia="Calibri"/>
                <w:b/>
                <w:bCs/>
              </w:rPr>
            </w:pPr>
            <w:r w:rsidRPr="00C253E6">
              <w:rPr>
                <w:rFonts w:eastAsia="Calibri"/>
                <w:b/>
                <w:bCs/>
              </w:rPr>
              <w:t>5.11.2 Standard rated switching impulse withstand voltage</w:t>
            </w:r>
          </w:p>
          <w:p w:rsidR="00C253E6" w:rsidRPr="00C253E6" w:rsidRDefault="00C253E6" w:rsidP="00C253E6">
            <w:pPr>
              <w:ind w:left="0" w:firstLine="0"/>
              <w:rPr>
                <w:rFonts w:eastAsia="Calibri"/>
                <w:bCs/>
              </w:rPr>
            </w:pPr>
            <w:r w:rsidRPr="00C253E6">
              <w:rPr>
                <w:rFonts w:eastAsia="Calibri"/>
                <w:bCs/>
              </w:rPr>
              <w:t>In Table 3, standard rated switching impulse withstand voltages associated with each highest voltage for equipment have been chosen in consideration of the following:</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Pr>
                <w:rFonts w:eastAsia="Calibri"/>
                <w:b w:val="0"/>
                <w:sz w:val="24"/>
                <w:szCs w:val="24"/>
              </w:rPr>
              <w:t xml:space="preserve">a) </w:t>
            </w:r>
            <w:r w:rsidRPr="00C253E6">
              <w:rPr>
                <w:rFonts w:eastAsia="Calibri"/>
                <w:b w:val="0"/>
                <w:sz w:val="24"/>
                <w:szCs w:val="24"/>
                <w:lang w:val="mn-MN"/>
              </w:rPr>
              <w:t>for equipment protected against switching overvoltages by surge arresters:</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Pr>
                <w:rFonts w:eastAsia="Calibri"/>
                <w:b w:val="0"/>
                <w:sz w:val="24"/>
                <w:szCs w:val="24"/>
              </w:rPr>
              <w:t xml:space="preserve">- </w:t>
            </w:r>
            <w:r w:rsidRPr="00C253E6">
              <w:rPr>
                <w:rFonts w:eastAsia="Calibri"/>
                <w:b w:val="0"/>
                <w:sz w:val="24"/>
                <w:szCs w:val="24"/>
                <w:lang w:val="mn-MN"/>
              </w:rPr>
              <w:t>the expected values of temporary overvoltages;</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Pr>
                <w:rFonts w:eastAsia="Calibri"/>
                <w:b w:val="0"/>
                <w:sz w:val="24"/>
                <w:szCs w:val="24"/>
              </w:rPr>
              <w:t xml:space="preserve">- </w:t>
            </w:r>
            <w:r w:rsidRPr="00C253E6">
              <w:rPr>
                <w:rFonts w:eastAsia="Calibri"/>
                <w:b w:val="0"/>
                <w:sz w:val="24"/>
                <w:szCs w:val="24"/>
                <w:lang w:val="mn-MN"/>
              </w:rPr>
              <w:t>the characteristics of presently available surge arresters;</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Pr>
                <w:rFonts w:eastAsia="Calibri"/>
                <w:b w:val="0"/>
                <w:sz w:val="24"/>
                <w:szCs w:val="24"/>
              </w:rPr>
              <w:t xml:space="preserve">- </w:t>
            </w:r>
            <w:r w:rsidRPr="00C253E6">
              <w:rPr>
                <w:rFonts w:eastAsia="Calibri"/>
                <w:b w:val="0"/>
                <w:sz w:val="24"/>
                <w:szCs w:val="24"/>
                <w:lang w:val="mn-MN"/>
              </w:rPr>
              <w:t>the co-ordination and safety factors between the protective level of the surge arrester and the switching impulse withstand voltage of the equipment;</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Pr>
                <w:rFonts w:eastAsia="Calibri"/>
                <w:b w:val="0"/>
                <w:sz w:val="24"/>
                <w:szCs w:val="24"/>
              </w:rPr>
              <w:t xml:space="preserve">b) </w:t>
            </w:r>
            <w:r w:rsidRPr="00C253E6">
              <w:rPr>
                <w:rFonts w:eastAsia="Calibri"/>
                <w:b w:val="0"/>
                <w:sz w:val="24"/>
                <w:szCs w:val="24"/>
                <w:lang w:val="mn-MN"/>
              </w:rPr>
              <w:t>for equipment not protected against switching overvoltages by surge arresters:</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Pr>
                <w:rFonts w:eastAsia="Calibri"/>
                <w:b w:val="0"/>
                <w:sz w:val="24"/>
                <w:szCs w:val="24"/>
              </w:rPr>
              <w:t xml:space="preserve">- </w:t>
            </w:r>
            <w:r w:rsidRPr="00C253E6">
              <w:rPr>
                <w:rFonts w:eastAsia="Calibri"/>
                <w:b w:val="0"/>
                <w:sz w:val="24"/>
                <w:szCs w:val="24"/>
                <w:lang w:val="mn-MN"/>
              </w:rPr>
              <w:t>the acceptable risk of disruptive discharge considering the  probable range  of overvoltages occurring at the equipment location;</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Pr>
                <w:rFonts w:eastAsia="Calibri"/>
                <w:b w:val="0"/>
                <w:sz w:val="24"/>
                <w:szCs w:val="24"/>
              </w:rPr>
              <w:t xml:space="preserve">- </w:t>
            </w:r>
            <w:r w:rsidRPr="00C253E6">
              <w:rPr>
                <w:rFonts w:eastAsia="Calibri"/>
                <w:b w:val="0"/>
                <w:sz w:val="24"/>
                <w:szCs w:val="24"/>
                <w:lang w:val="mn-MN"/>
              </w:rPr>
              <w:t>the degree of overvoltage control generally deemed economical, and obtainable by careful selection of the switching devices and in the system design.</w:t>
            </w:r>
          </w:p>
          <w:p w:rsidR="00C253E6" w:rsidRPr="00C253E6" w:rsidRDefault="00C253E6" w:rsidP="00C253E6">
            <w:pPr>
              <w:ind w:left="0" w:firstLine="0"/>
              <w:rPr>
                <w:rFonts w:eastAsia="Calibri"/>
                <w:b/>
                <w:bCs/>
              </w:rPr>
            </w:pPr>
            <w:r w:rsidRPr="00C253E6">
              <w:rPr>
                <w:rFonts w:eastAsia="Calibri"/>
                <w:b/>
                <w:bCs/>
              </w:rPr>
              <w:t>5.11.3 Standard rated lightning impulse withstand voltage</w:t>
            </w:r>
          </w:p>
          <w:p w:rsidR="00C253E6" w:rsidRPr="00C253E6" w:rsidRDefault="00C253E6" w:rsidP="00C253E6">
            <w:pPr>
              <w:ind w:left="0" w:firstLine="0"/>
              <w:rPr>
                <w:rFonts w:eastAsia="Calibri"/>
                <w:bCs/>
              </w:rPr>
            </w:pPr>
            <w:r w:rsidRPr="00C253E6">
              <w:rPr>
                <w:rFonts w:eastAsia="Calibri"/>
                <w:bCs/>
              </w:rPr>
              <w:t>In Table 3, standard rated lightning impulse withstand voltages associated with each standard rated switching impulse withstand voltage have been chosen in consideration of the following:</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a) for equipment protected by close surge arresters, the low values of lightning impulse withstand level are applicable. They are chosen by taking into account the ratio  of  lightning impulse protective level to switching impulse protective level likely to  be  achieved with surge arresters, and by adding appropriate margins;</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 xml:space="preserve">b) for equipment not protected by surge arresters (or not  effectively protected), only the  higher values of lightning impulse </w:t>
            </w:r>
            <w:r w:rsidRPr="00C253E6">
              <w:rPr>
                <w:rFonts w:eastAsia="Calibri"/>
                <w:b w:val="0"/>
                <w:sz w:val="24"/>
                <w:szCs w:val="24"/>
                <w:lang w:val="mn-MN"/>
              </w:rPr>
              <w:lastRenderedPageBreak/>
              <w:t>withstand voltages shall be used. These higher  values are based on the typical ratio of the lightning and switching impulse withstand voltages of the external insulation of apparatus (e.g. circuit-breakers, disconnectors, instrument transformers, etc.). They are chosen in such a way that the insulation design will be determined mainly by the ability of the external insulation to withstand the switching  impulse test voltages;</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c) in a few extreme cases, provision should be made for a higher value of lightning impulse withstand voltage. This higher value shall be chosen from the series of standard values given in 5.6 and 5.7.</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p>
          <w:p w:rsidR="00C253E6" w:rsidRPr="00C253E6" w:rsidRDefault="00C253E6" w:rsidP="00C253E6">
            <w:pPr>
              <w:ind w:left="0" w:firstLine="0"/>
              <w:rPr>
                <w:rFonts w:eastAsia="Calibri"/>
                <w:b/>
                <w:bCs/>
              </w:rPr>
            </w:pPr>
            <w:r w:rsidRPr="00C253E6">
              <w:rPr>
                <w:rFonts w:eastAsia="Calibri"/>
                <w:b/>
                <w:bCs/>
              </w:rPr>
              <w:t>6 Requirements for standard withstand voltage tests</w:t>
            </w:r>
          </w:p>
          <w:p w:rsidR="00C253E6" w:rsidRPr="00C253E6" w:rsidRDefault="00C253E6" w:rsidP="00C253E6">
            <w:pPr>
              <w:ind w:left="0" w:firstLine="0"/>
              <w:rPr>
                <w:rFonts w:eastAsia="Calibri"/>
                <w:b/>
                <w:bCs/>
              </w:rPr>
            </w:pPr>
            <w:r w:rsidRPr="00C253E6">
              <w:rPr>
                <w:rFonts w:eastAsia="Calibri"/>
                <w:b/>
                <w:bCs/>
              </w:rPr>
              <w:t>6.1  General requirements</w:t>
            </w:r>
          </w:p>
          <w:p w:rsidR="00C253E6" w:rsidRPr="00C253E6" w:rsidRDefault="00C253E6" w:rsidP="00C253E6">
            <w:pPr>
              <w:ind w:left="0" w:firstLine="0"/>
              <w:rPr>
                <w:rFonts w:eastAsia="Calibri"/>
                <w:bCs/>
              </w:rPr>
            </w:pPr>
            <w:r w:rsidRPr="00C253E6">
              <w:rPr>
                <w:rFonts w:eastAsia="Calibri"/>
                <w:bCs/>
              </w:rPr>
              <w:t>Standard withstand voltage tests are performed to demonstrate, with suitable confidence, that the actual withstand voltage of the insulation is not lower than the corresponding specified withstand voltage. The voltages applied in withstand voltage tests are standard  rated  withstand voltages unless otherwise specified by the relevant apparatus committees.</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In general, withstand voltage tests consist of dry tests performed in a standard situation (test arrangement specified by the relevant apparatus committees and the standard reference atmospheric conditions). However, for non-weather protected external insulation, the standard short-duration power-frequency and switching impulse withstand voltage tests consist of wet tests performed under the conditions specified in IEC 60060-1.</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lastRenderedPageBreak/>
              <w:t>During wet tests, the rain shall be applied simultaneously on all air and  surface insulation under voltage.</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If the atmospheric conditions in the test laboratory differ from the standard reference atmospheric conditions, the test voltages shall be corrected according to IEC 60060-1.</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All impulse withstand voltages shall be verified for both polarities, unless the relevant  apparatus committees specify one polarity only.</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When it has been demonstrated that one condition (dry or wet) or one polarity  or a  combination of these produces the lowest withstand voltage, then it is sufficient to verify the withstand voltage for this particular condition.</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The insulation failures that occur during the test are the basis for the acceptance or rejection   of the test specimen. The relevant apparatus committees or technical committee 42  shall define the occurrence of a failure and the method to detect it.</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When the standard rated withstand voltage of phase-to-phase (or longitudinal) insulation is equal to that of phase-to-earth insulation, it is recommended that phase-to-phase (or longitudinal) insulation tests and phase-to-earth tests be performed together  by connecting  one of the two phase terminals to earth.</w:t>
            </w:r>
          </w:p>
          <w:p w:rsidR="00C253E6" w:rsidRPr="00C253E6" w:rsidRDefault="00C253E6" w:rsidP="00C253E6">
            <w:pPr>
              <w:ind w:left="0" w:firstLine="0"/>
              <w:rPr>
                <w:rFonts w:eastAsia="Calibri"/>
                <w:b/>
                <w:bCs/>
              </w:rPr>
            </w:pPr>
            <w:r w:rsidRPr="00C253E6">
              <w:rPr>
                <w:rFonts w:eastAsia="Calibri"/>
                <w:b/>
              </w:rPr>
              <w:t>6</w:t>
            </w:r>
            <w:r w:rsidRPr="00C253E6">
              <w:rPr>
                <w:rFonts w:eastAsia="Calibri"/>
                <w:b/>
                <w:bCs/>
              </w:rPr>
              <w:t>.2 Standard short-duration power-frequency withstand voltage tests</w:t>
            </w:r>
          </w:p>
          <w:p w:rsidR="00C253E6" w:rsidRPr="00C253E6" w:rsidRDefault="00C253E6" w:rsidP="00C253E6">
            <w:pPr>
              <w:ind w:left="0" w:firstLine="0"/>
              <w:rPr>
                <w:rFonts w:eastAsia="Calibri"/>
                <w:bCs/>
              </w:rPr>
            </w:pPr>
            <w:r w:rsidRPr="00C253E6">
              <w:rPr>
                <w:rFonts w:eastAsia="Calibri"/>
                <w:bCs/>
              </w:rPr>
              <w:t>A standard short-duration power-frequency withstand voltage test consists of  one  application of the relevant standard rated withstand voltage to the terminals of the insulation configuration.</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 xml:space="preserve">Unless otherwise specified by the relevant apparatus committees, the insulation is </w:t>
            </w:r>
            <w:r w:rsidRPr="00C253E6">
              <w:rPr>
                <w:rFonts w:eastAsia="Calibri"/>
                <w:b w:val="0"/>
                <w:sz w:val="24"/>
                <w:szCs w:val="24"/>
                <w:lang w:val="mn-MN"/>
              </w:rPr>
              <w:lastRenderedPageBreak/>
              <w:t>considered to have passed the test   no disruptive discharge occurs. However,  if  one  disruptive discharge occurs on the self-restoring insulation during a wet test, the test may be repeated once and the equipment is considered to have passed the test if no further disruptive  discharge occurs.</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When the test cannot be performed (such as for transformers with non-uniform insulation), the relevant apparatus committees may specify frequencies up to few hundred hertz  and  durations shorter than 1 min. Unless otherwise justified, the test voltages shall be the same.</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p>
          <w:p w:rsidR="00C253E6" w:rsidRDefault="00C253E6" w:rsidP="00C253E6">
            <w:pPr>
              <w:pStyle w:val="Heading6"/>
              <w:tabs>
                <w:tab w:val="left" w:pos="1120"/>
              </w:tabs>
              <w:spacing w:before="150"/>
              <w:ind w:left="0"/>
              <w:jc w:val="both"/>
              <w:outlineLvl w:val="5"/>
              <w:rPr>
                <w:rFonts w:eastAsia="Calibri"/>
                <w:b w:val="0"/>
                <w:sz w:val="24"/>
                <w:szCs w:val="24"/>
                <w:lang w:val="mn-MN"/>
              </w:rPr>
            </w:pPr>
          </w:p>
          <w:p w:rsidR="00C253E6" w:rsidRDefault="00C253E6" w:rsidP="00C253E6"/>
          <w:p w:rsidR="00C253E6" w:rsidRDefault="00C253E6" w:rsidP="00C253E6"/>
          <w:p w:rsidR="00C253E6" w:rsidRDefault="00C253E6" w:rsidP="00C253E6"/>
          <w:p w:rsidR="00C253E6" w:rsidRDefault="00C253E6" w:rsidP="00C253E6"/>
          <w:p w:rsidR="00C253E6" w:rsidRDefault="00C253E6" w:rsidP="00C253E6"/>
          <w:p w:rsidR="00C253E6" w:rsidRPr="00C253E6" w:rsidRDefault="00C253E6" w:rsidP="00C253E6"/>
          <w:p w:rsidR="00C253E6" w:rsidRPr="00C253E6" w:rsidRDefault="00C253E6" w:rsidP="00C253E6">
            <w:pPr>
              <w:ind w:left="0" w:firstLine="0"/>
              <w:rPr>
                <w:rFonts w:eastAsia="Calibri"/>
                <w:b/>
              </w:rPr>
            </w:pPr>
            <w:r w:rsidRPr="00C253E6">
              <w:rPr>
                <w:rFonts w:eastAsia="Calibri"/>
                <w:b/>
              </w:rPr>
              <w:t>6.3 Standard impulse withstand voltage tests</w:t>
            </w:r>
          </w:p>
          <w:p w:rsidR="00C253E6" w:rsidRPr="00C253E6" w:rsidRDefault="00C253E6" w:rsidP="00C253E6">
            <w:pPr>
              <w:ind w:left="0" w:firstLine="0"/>
              <w:rPr>
                <w:rFonts w:eastAsia="Calibri"/>
              </w:rPr>
            </w:pPr>
            <w:r w:rsidRPr="00C253E6">
              <w:rPr>
                <w:rFonts w:eastAsia="Calibri"/>
              </w:rPr>
              <w:t>A standard impulse withstand voltage test consists of a  specified  number of  applications of  the relevant standard rated withstand voltage to the terminals of the insulation configuration. Different test procedures may be selected to demonstrate that the withstand voltages are met with a degree of confidence that experience has shown to be acceptable.</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The test procedure shall be selected by the apparatus committees from the following test procedures which are standardized and fully described in IEC 60060-1:</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Pr>
                <w:rFonts w:eastAsia="Calibri"/>
                <w:b w:val="0"/>
                <w:sz w:val="24"/>
                <w:szCs w:val="24"/>
              </w:rPr>
              <w:t xml:space="preserve">- </w:t>
            </w:r>
            <w:r w:rsidRPr="00C253E6">
              <w:rPr>
                <w:rFonts w:eastAsia="Calibri"/>
                <w:b w:val="0"/>
                <w:sz w:val="24"/>
                <w:szCs w:val="24"/>
                <w:lang w:val="mn-MN"/>
              </w:rPr>
              <w:t>three-impulse withstand voltage test in which no disruptive discharge is tolerated;</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Pr>
                <w:rFonts w:eastAsia="Calibri"/>
                <w:b w:val="0"/>
                <w:sz w:val="24"/>
                <w:szCs w:val="24"/>
              </w:rPr>
              <w:t xml:space="preserve">- </w:t>
            </w:r>
            <w:r w:rsidRPr="00C253E6">
              <w:rPr>
                <w:rFonts w:eastAsia="Calibri"/>
                <w:b w:val="0"/>
                <w:sz w:val="24"/>
                <w:szCs w:val="24"/>
                <w:lang w:val="mn-MN"/>
              </w:rPr>
              <w:t xml:space="preserve">fifteen-impulse withstand voltage test in </w:t>
            </w:r>
            <w:r w:rsidRPr="00C253E6">
              <w:rPr>
                <w:rFonts w:eastAsia="Calibri"/>
                <w:b w:val="0"/>
                <w:sz w:val="24"/>
                <w:szCs w:val="24"/>
                <w:lang w:val="mn-MN"/>
              </w:rPr>
              <w:lastRenderedPageBreak/>
              <w:t>which up to two disruptive discharges on the self- restoring insulation are tolerated;</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Pr>
                <w:rFonts w:eastAsia="Calibri"/>
                <w:b w:val="0"/>
                <w:sz w:val="24"/>
                <w:szCs w:val="24"/>
              </w:rPr>
              <w:t xml:space="preserve">- </w:t>
            </w:r>
            <w:r w:rsidRPr="00C253E6">
              <w:rPr>
                <w:rFonts w:eastAsia="Calibri"/>
                <w:b w:val="0"/>
                <w:sz w:val="24"/>
                <w:szCs w:val="24"/>
                <w:lang w:val="mn-MN"/>
              </w:rPr>
              <w:t>three-impulse withstand voltage test in which one disruptive discharge on the  self-  restoring insulation is tolerated. If this occurs, nine additional impulses are applied during which no disruptive discharge is tolerated;</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Pr>
                <w:rFonts w:eastAsia="Calibri"/>
                <w:b w:val="0"/>
                <w:sz w:val="24"/>
                <w:szCs w:val="24"/>
              </w:rPr>
              <w:t xml:space="preserve">- </w:t>
            </w:r>
            <w:r w:rsidRPr="00C253E6">
              <w:rPr>
                <w:rFonts w:eastAsia="Calibri"/>
                <w:b w:val="0"/>
                <w:sz w:val="24"/>
                <w:szCs w:val="24"/>
                <w:lang w:val="mn-MN"/>
              </w:rPr>
              <w:t>the up-and-down withstand voltage test with seven impulses per level in which disruptive discharges on self-restoring insulation are tolerated;</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the up-and-down test with one impulse per level, which is recommended only if the conventional deviation, z, defined in  IEC 60060-1 is  known. The  values  suggested there, z = 6 % for switching and z = 3 % for lightning impulses, shall be used if, and only if, is known that z  ≤  6 % and z  ≤  3 %, respectively. Otherwise other methods shall be used.</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 xml:space="preserve">In all the test procedures described above no disruptive discharge is tolerated on the non- self-restoring insulation. In the case of a fifteen-impulse withstand voltage test performed on equipment where both self-restoring  and  non-self-restoring  insulations  are  involved,  the  IEC 60060-1 fifteen-impulse withstand voltage test procedure is adapted and used  to  verify that no disruptive discharge occurs in the non-self-restoring insulation. This two out of fifteen- impulse withstand voltage test adapted procedure is the following for each polarity: It could be taken as an indication that no failure has happened in the non-self-restoring insulation, when the last three impulses have not led to a disruptive discharge. In case  of a  disruptive  discharge at one of the impulse numbers 13 to 15, up to  three additional </w:t>
            </w:r>
            <w:r w:rsidRPr="00C253E6">
              <w:rPr>
                <w:rFonts w:eastAsia="Calibri"/>
                <w:b w:val="0"/>
                <w:sz w:val="24"/>
                <w:szCs w:val="24"/>
                <w:lang w:val="mn-MN"/>
              </w:rPr>
              <w:lastRenderedPageBreak/>
              <w:t>pulses  can  be  applied (maximum 18). When no further disruptive discharge occurs, the test object  has passed the test, if not otherwise specified by the relevant technical committee.</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No statistical meaning can be given to the three-impulse withstand voltage test in which no disruptive discharge is tolerated (Pw is assumed to be 100 %). Its use is limited to cases in which the non-self-restoring insulation may be damaged by a large number of voltage applications.</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When selecting a test for equipment in which non-self-restoring insulation is in parallel with self-restoring insulation, serious consideration should be given to the fact that in some test procedures voltages higher than the rated withstand voltage may be applied and many disruptive discharges may occur.</w:t>
            </w:r>
          </w:p>
          <w:p w:rsidR="00C253E6" w:rsidRDefault="00C253E6" w:rsidP="002F71C9">
            <w:pPr>
              <w:ind w:left="0" w:firstLine="0"/>
            </w:pPr>
          </w:p>
          <w:p w:rsidR="00C253E6" w:rsidRPr="00C253E6" w:rsidRDefault="00C253E6" w:rsidP="00C253E6">
            <w:pPr>
              <w:rPr>
                <w:b/>
              </w:rPr>
            </w:pPr>
          </w:p>
          <w:p w:rsidR="00C253E6" w:rsidRPr="00C253E6" w:rsidRDefault="00C253E6" w:rsidP="00C253E6">
            <w:pPr>
              <w:ind w:left="0" w:firstLine="0"/>
              <w:rPr>
                <w:rFonts w:eastAsia="Calibri"/>
                <w:b/>
              </w:rPr>
            </w:pPr>
            <w:r w:rsidRPr="00C253E6">
              <w:rPr>
                <w:rFonts w:eastAsia="Calibri"/>
                <w:b/>
              </w:rPr>
              <w:t>6.4 Alternative test situation</w:t>
            </w:r>
          </w:p>
          <w:p w:rsidR="00C253E6" w:rsidRPr="008C0388" w:rsidRDefault="00C253E6" w:rsidP="008C0388">
            <w:pPr>
              <w:ind w:left="0" w:firstLine="0"/>
              <w:rPr>
                <w:rFonts w:eastAsia="Calibri"/>
              </w:rPr>
            </w:pPr>
            <w:r w:rsidRPr="00C253E6">
              <w:rPr>
                <w:rFonts w:eastAsia="Calibri"/>
              </w:rPr>
              <w:t>When it is too expensive or too difficult or even impossible, to perform the withstand voltage tests in standard test situations, the apparatus committees, or technical committee 42, shall specify the best solution to prove the relevant standard rated withstand voltages. One  possibility is to perform the test in an alternative test situation.</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An alternative test situation consists  of one or more  different  test conditions (test  arrangements, values or types of test voltages, etc.). It is necessary, therefore,  to  demonstrate that the physical conditions for the disruptive discharge development, relevant to the standard situation, are not changed.</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 xml:space="preserve">A typical example is the use of a single voltage source for the tests of longitudinal </w:t>
            </w:r>
            <w:r w:rsidRPr="00C253E6">
              <w:rPr>
                <w:rFonts w:eastAsia="Calibri"/>
                <w:b w:val="0"/>
                <w:sz w:val="24"/>
                <w:szCs w:val="24"/>
                <w:lang w:val="mn-MN"/>
              </w:rPr>
              <w:lastRenderedPageBreak/>
              <w:t>insulation, while insulating the base, instead of a combined voltage test. In this case, the demonstration mentioned above concerning the disruptive discharge development is a very stringent  condition for the acceptance of the alternative.</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p>
          <w:p w:rsidR="00C253E6" w:rsidRPr="008C0388" w:rsidRDefault="00C253E6" w:rsidP="008C0388">
            <w:pPr>
              <w:ind w:left="0" w:firstLine="0"/>
              <w:rPr>
                <w:rFonts w:eastAsia="Calibri"/>
                <w:b/>
              </w:rPr>
            </w:pPr>
            <w:r w:rsidRPr="008C0388">
              <w:rPr>
                <w:rFonts w:eastAsia="Calibri"/>
                <w:b/>
              </w:rPr>
              <w:t>6.5 Phase-to-phase and longitudinal insulation standard withstand voltage tests for equipment in range I</w:t>
            </w:r>
          </w:p>
          <w:p w:rsidR="00C253E6" w:rsidRPr="008C0388" w:rsidRDefault="00C253E6" w:rsidP="008C0388">
            <w:pPr>
              <w:ind w:left="0" w:firstLine="0"/>
              <w:rPr>
                <w:rFonts w:eastAsia="Calibri"/>
                <w:b/>
              </w:rPr>
            </w:pPr>
            <w:r w:rsidRPr="008C0388">
              <w:rPr>
                <w:rFonts w:eastAsia="Calibri"/>
                <w:b/>
              </w:rPr>
              <w:t>6.5.1 Power-frequency tests</w:t>
            </w:r>
          </w:p>
          <w:p w:rsidR="00C253E6" w:rsidRPr="008C0388" w:rsidRDefault="00C253E6" w:rsidP="008C0388">
            <w:pPr>
              <w:ind w:left="0" w:firstLine="0"/>
              <w:rPr>
                <w:rFonts w:eastAsia="Calibri"/>
              </w:rPr>
            </w:pPr>
            <w:r w:rsidRPr="008C0388">
              <w:rPr>
                <w:rFonts w:eastAsia="Calibri"/>
              </w:rPr>
              <w:t>For some  equipment with  123 kV &lt; Um   ≤ 245 kV, the  phase-to-phase (or longitudinal) insulation may require a power-frequency withstand voltage higher than the phase-to-earth power-frequency withstand voltage as shown in Table 2. In such cases the test shall be preferably performed with two voltage sources. One terminal shall be energized with the phase-to-earth power-frequency withstand voltage and the other with the difference between the phase-to-phase (or longitudinal) and  the phase-to-earth power-frequency withstand voltages. The earth terminal shall be earthed.</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Alternatively, the test may be performed:</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with two equal power-frequency voltage sources in phase opposition, each energizing one phase terminal with half of the phase-to-phase (or longitudinal) insulation power-frequency withstand voltage. The earth terminal shall be earthed;</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with one power-frequency voltage source. The earth terminal may be allowed to assume a voltage to earth sufficient to avoid disruptive discharges to earth or to the earth terminal.</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p>
          <w:p w:rsidR="00C253E6" w:rsidRPr="008C0388" w:rsidRDefault="00C253E6" w:rsidP="00C253E6">
            <w:pPr>
              <w:pStyle w:val="Heading6"/>
              <w:tabs>
                <w:tab w:val="left" w:pos="1120"/>
              </w:tabs>
              <w:spacing w:before="150"/>
              <w:ind w:left="0"/>
              <w:jc w:val="both"/>
              <w:outlineLvl w:val="5"/>
              <w:rPr>
                <w:rFonts w:eastAsia="Calibri"/>
                <w:b w:val="0"/>
                <w:lang w:val="mn-MN"/>
              </w:rPr>
            </w:pPr>
            <w:r w:rsidRPr="008C0388">
              <w:rPr>
                <w:rFonts w:eastAsia="Calibri"/>
                <w:b w:val="0"/>
                <w:lang w:val="mn-MN"/>
              </w:rPr>
              <w:t xml:space="preserve">NOTE   If, during the test, the terminal earthed in </w:t>
            </w:r>
            <w:r w:rsidRPr="008C0388">
              <w:rPr>
                <w:rFonts w:eastAsia="Calibri"/>
                <w:b w:val="0"/>
                <w:lang w:val="mn-MN"/>
              </w:rPr>
              <w:lastRenderedPageBreak/>
              <w:t>service is carried to a voltage which influences the electrical stresses on the phase terminal (as occurs in compressed gas longitudinal insulation  having Um  ≥  72,5 kV),  means will then be adopted to maintain this voltage as close as possible to the difference between the test voltage of the phase-to-phase (or longitudinal) insulation and that of the phase-to-earth insulation.</w:t>
            </w:r>
          </w:p>
          <w:p w:rsidR="00C253E6" w:rsidRPr="008C0388" w:rsidRDefault="00C253E6" w:rsidP="008C0388">
            <w:pPr>
              <w:ind w:left="0" w:firstLine="0"/>
              <w:rPr>
                <w:rFonts w:eastAsia="Calibri"/>
                <w:b/>
              </w:rPr>
            </w:pPr>
            <w:r w:rsidRPr="008C0388">
              <w:rPr>
                <w:rFonts w:eastAsia="Calibri"/>
                <w:b/>
              </w:rPr>
              <w:t>6.5.2 Phase-to-phase (or longitudinal) insulation lightning impulse tests</w:t>
            </w:r>
          </w:p>
          <w:p w:rsidR="00C253E6" w:rsidRPr="008C0388" w:rsidRDefault="00C253E6" w:rsidP="008C0388">
            <w:pPr>
              <w:ind w:left="0" w:firstLine="0"/>
              <w:rPr>
                <w:rFonts w:eastAsia="Calibri"/>
              </w:rPr>
            </w:pPr>
            <w:r w:rsidRPr="008C0388">
              <w:rPr>
                <w:rFonts w:eastAsia="Calibri"/>
              </w:rPr>
              <w:t>The phase-to-phase (or longitudinal) insulation may require a lightning impulse withstand voltage higher than the standard phase-to-earth withstand voltage as shown in  Table 2.  In such cases, the relevant tests shall be performed immediately after the phase-to-earth insulation tests increasing the voltage without changing the test arrangement. In  evaluating   the test results, the impulses leading to disruptive discharge to earth are considered as non- events.</w:t>
            </w:r>
          </w:p>
          <w:p w:rsidR="00C253E6" w:rsidRPr="00C253E6" w:rsidRDefault="00C253E6" w:rsidP="00C253E6">
            <w:pPr>
              <w:pStyle w:val="Heading6"/>
              <w:tabs>
                <w:tab w:val="left" w:pos="1120"/>
              </w:tabs>
              <w:spacing w:before="150"/>
              <w:ind w:left="0"/>
              <w:jc w:val="both"/>
              <w:outlineLvl w:val="5"/>
              <w:rPr>
                <w:rFonts w:eastAsia="Calibri"/>
                <w:b w:val="0"/>
                <w:sz w:val="24"/>
                <w:szCs w:val="24"/>
                <w:lang w:val="mn-MN"/>
              </w:rPr>
            </w:pPr>
          </w:p>
          <w:p w:rsidR="00C253E6" w:rsidRDefault="00C253E6" w:rsidP="00C253E6">
            <w:pPr>
              <w:pStyle w:val="Heading6"/>
              <w:tabs>
                <w:tab w:val="left" w:pos="1120"/>
              </w:tabs>
              <w:spacing w:before="150"/>
              <w:ind w:left="0"/>
              <w:jc w:val="both"/>
              <w:outlineLvl w:val="5"/>
              <w:rPr>
                <w:rFonts w:eastAsia="Calibri"/>
                <w:b w:val="0"/>
                <w:sz w:val="24"/>
                <w:szCs w:val="24"/>
                <w:lang w:val="mn-MN"/>
              </w:rPr>
            </w:pPr>
            <w:r w:rsidRPr="00C253E6">
              <w:rPr>
                <w:rFonts w:eastAsia="Calibri"/>
                <w:b w:val="0"/>
                <w:sz w:val="24"/>
                <w:szCs w:val="24"/>
                <w:lang w:val="mn-MN"/>
              </w:rPr>
              <w:t>When the number of discharges to earth does not allow the test to be performed, a combined test shall be adopted with an impulse component equal to the phase-to-earth lightning impulse withstand voltage and a power-frequency component with the peak value of opposite polarity equal to the difference between the phase-to-phase (or longitudinal) and the phase-to-earth lightning impulse withstand voltages. Alternatively, for external insulation, the relevant apparatus committees may specify that the phase-to-earth insulation be increased.</w:t>
            </w:r>
          </w:p>
          <w:p w:rsidR="008C0388" w:rsidRDefault="008C0388" w:rsidP="008C0388"/>
          <w:p w:rsidR="008C0388" w:rsidRDefault="008C0388" w:rsidP="008C0388"/>
          <w:p w:rsidR="008C0388" w:rsidRDefault="008C0388" w:rsidP="008C0388"/>
          <w:p w:rsidR="008C0388" w:rsidRPr="008C0388" w:rsidRDefault="008C0388" w:rsidP="008C0388"/>
          <w:p w:rsidR="00C253E6" w:rsidRPr="008C0388" w:rsidRDefault="00C253E6" w:rsidP="008C0388">
            <w:pPr>
              <w:ind w:left="0" w:firstLine="0"/>
              <w:rPr>
                <w:rFonts w:eastAsia="Calibri"/>
                <w:b/>
              </w:rPr>
            </w:pPr>
            <w:r w:rsidRPr="008C0388">
              <w:rPr>
                <w:rFonts w:eastAsia="Calibri"/>
                <w:b/>
              </w:rPr>
              <w:t>6.6 Phase-to-phase and longitudinal insulation standard withstand voltage tests for equipment in range II</w:t>
            </w:r>
          </w:p>
          <w:p w:rsidR="00C253E6" w:rsidRPr="008C0388" w:rsidRDefault="00C253E6" w:rsidP="008C0388">
            <w:pPr>
              <w:ind w:left="0" w:firstLine="0"/>
              <w:rPr>
                <w:rFonts w:eastAsia="Calibri"/>
              </w:rPr>
            </w:pPr>
            <w:r w:rsidRPr="008C0388">
              <w:rPr>
                <w:rFonts w:eastAsia="Calibri"/>
              </w:rPr>
              <w:t>The combined voltage withstand voltage test shall be performed meeting the following requirements:</w:t>
            </w:r>
          </w:p>
          <w:p w:rsidR="00C253E6" w:rsidRPr="008C0388" w:rsidRDefault="00C253E6" w:rsidP="008C0388">
            <w:pPr>
              <w:ind w:left="0" w:firstLine="0"/>
              <w:rPr>
                <w:rFonts w:eastAsia="Calibri"/>
              </w:rPr>
            </w:pPr>
          </w:p>
          <w:p w:rsidR="00C253E6" w:rsidRPr="008C0388" w:rsidRDefault="008C0388" w:rsidP="008C0388">
            <w:pPr>
              <w:ind w:left="0" w:firstLine="0"/>
              <w:rPr>
                <w:rFonts w:eastAsia="Calibri"/>
              </w:rPr>
            </w:pPr>
            <w:r w:rsidRPr="008C0388">
              <w:rPr>
                <w:rFonts w:eastAsia="Calibri"/>
              </w:rPr>
              <w:lastRenderedPageBreak/>
              <w:t xml:space="preserve">- </w:t>
            </w:r>
            <w:r w:rsidR="00C253E6" w:rsidRPr="008C0388">
              <w:rPr>
                <w:rFonts w:eastAsia="Calibri"/>
              </w:rPr>
              <w:t>the test configuration shall suitably duplicate the service configuration, especially with reference to the influence of the earth plane;</w:t>
            </w:r>
          </w:p>
          <w:p w:rsidR="00C253E6" w:rsidRPr="008C0388" w:rsidRDefault="008C0388" w:rsidP="008C0388">
            <w:pPr>
              <w:ind w:left="0" w:firstLine="0"/>
              <w:rPr>
                <w:rFonts w:eastAsia="Calibri"/>
              </w:rPr>
            </w:pPr>
            <w:r w:rsidRPr="008C0388">
              <w:rPr>
                <w:rFonts w:eastAsia="Calibri"/>
              </w:rPr>
              <w:t xml:space="preserve">- </w:t>
            </w:r>
            <w:r w:rsidR="00C253E6" w:rsidRPr="008C0388">
              <w:rPr>
                <w:rFonts w:eastAsia="Calibri"/>
              </w:rPr>
              <w:t>each component of the test voltage shall have the value specified in 5.10;</w:t>
            </w:r>
          </w:p>
          <w:p w:rsidR="00C253E6" w:rsidRPr="008C0388" w:rsidRDefault="008C0388" w:rsidP="008C0388">
            <w:pPr>
              <w:ind w:left="0" w:firstLine="0"/>
              <w:rPr>
                <w:rFonts w:eastAsia="Calibri"/>
              </w:rPr>
            </w:pPr>
            <w:r w:rsidRPr="008C0388">
              <w:rPr>
                <w:rFonts w:eastAsia="Calibri"/>
              </w:rPr>
              <w:t xml:space="preserve">- </w:t>
            </w:r>
            <w:r w:rsidR="00C253E6" w:rsidRPr="008C0388">
              <w:rPr>
                <w:rFonts w:eastAsia="Calibri"/>
              </w:rPr>
              <w:t>the earth terminal shall be connected to earth;</w:t>
            </w:r>
          </w:p>
          <w:p w:rsidR="00C253E6" w:rsidRPr="008C0388" w:rsidRDefault="008C0388" w:rsidP="008C0388">
            <w:pPr>
              <w:ind w:left="0" w:firstLine="0"/>
              <w:rPr>
                <w:rFonts w:eastAsia="Calibri"/>
              </w:rPr>
            </w:pPr>
            <w:r w:rsidRPr="008C0388">
              <w:rPr>
                <w:rFonts w:eastAsia="Calibri"/>
              </w:rPr>
              <w:t xml:space="preserve">- </w:t>
            </w:r>
            <w:r w:rsidR="00C253E6" w:rsidRPr="008C0388">
              <w:rPr>
                <w:rFonts w:eastAsia="Calibri"/>
              </w:rPr>
              <w:t>in phase-to-phase tests the terminal of the third phase shall be either removed or earthed;</w:t>
            </w:r>
          </w:p>
          <w:p w:rsidR="00C253E6" w:rsidRPr="008C0388" w:rsidRDefault="008C0388" w:rsidP="008C0388">
            <w:pPr>
              <w:ind w:left="0" w:firstLine="0"/>
              <w:rPr>
                <w:rFonts w:eastAsia="Calibri"/>
              </w:rPr>
            </w:pPr>
            <w:r w:rsidRPr="008C0388">
              <w:rPr>
                <w:rFonts w:eastAsia="Calibri"/>
              </w:rPr>
              <w:t xml:space="preserve">- </w:t>
            </w:r>
            <w:r w:rsidR="00C253E6" w:rsidRPr="008C0388">
              <w:rPr>
                <w:rFonts w:eastAsia="Calibri"/>
              </w:rPr>
              <w:t>in longitudinal insulation tests the terminals of the other two phases shall be  either removed or earthed.</w:t>
            </w:r>
          </w:p>
          <w:p w:rsidR="00C253E6" w:rsidRPr="008C0388" w:rsidRDefault="00C253E6" w:rsidP="008C0388">
            <w:pPr>
              <w:ind w:left="0" w:firstLine="0"/>
              <w:rPr>
                <w:rFonts w:eastAsia="Calibri"/>
              </w:rPr>
            </w:pPr>
            <w:r w:rsidRPr="008C0388">
              <w:rPr>
                <w:rFonts w:eastAsia="Calibri"/>
              </w:rPr>
              <w:t>The test shall be repeated for all possible combinations of the phase terminals, unless proved unnecessary by considerations of electrical symmetry.</w:t>
            </w:r>
          </w:p>
          <w:p w:rsidR="00C253E6" w:rsidRPr="008C0388" w:rsidRDefault="00C253E6" w:rsidP="008C0388">
            <w:pPr>
              <w:ind w:left="0" w:firstLine="0"/>
              <w:rPr>
                <w:rFonts w:eastAsia="Calibri"/>
              </w:rPr>
            </w:pPr>
            <w:r w:rsidRPr="008C0388">
              <w:rPr>
                <w:rFonts w:eastAsia="Calibri"/>
              </w:rPr>
              <w:t>In the evaluation of the test results, any disruptive discharge is counted. More detailed recommendations for the tests are given by apparatus committees and IEC 60060-1.</w:t>
            </w:r>
          </w:p>
          <w:p w:rsidR="00C253E6" w:rsidRPr="00C253E6" w:rsidRDefault="00C253E6" w:rsidP="008C0388">
            <w:pPr>
              <w:ind w:left="0" w:firstLine="0"/>
              <w:rPr>
                <w:rFonts w:eastAsia="Calibri"/>
                <w:b/>
              </w:rPr>
            </w:pPr>
            <w:r w:rsidRPr="008C0388">
              <w:rPr>
                <w:rFonts w:eastAsia="Calibri"/>
              </w:rPr>
              <w:t>For special applications, the relevant apparatus committees may extend to longitudinal insulation lightning impulse withstand voltage tests of range II the same test procedure applicable to equipment of range I.</w:t>
            </w:r>
          </w:p>
        </w:tc>
      </w:tr>
      <w:tr w:rsidR="008C0388" w:rsidTr="00C253E6">
        <w:tc>
          <w:tcPr>
            <w:tcW w:w="4785" w:type="dxa"/>
          </w:tcPr>
          <w:p w:rsidR="008C0388" w:rsidRPr="008C0388" w:rsidRDefault="008C0388" w:rsidP="008C0388">
            <w:pPr>
              <w:ind w:left="0" w:firstLine="0"/>
              <w:jc w:val="center"/>
              <w:rPr>
                <w:rFonts w:eastAsia="Calibri"/>
                <w:b/>
              </w:rPr>
            </w:pPr>
            <w:r w:rsidRPr="008C0388">
              <w:rPr>
                <w:rFonts w:eastAsia="Calibri"/>
                <w:b/>
              </w:rPr>
              <w:lastRenderedPageBreak/>
              <w:t>A хавсралт</w:t>
            </w:r>
          </w:p>
          <w:p w:rsidR="008C0388" w:rsidRPr="008C0388" w:rsidRDefault="008C0388" w:rsidP="008C0388">
            <w:pPr>
              <w:ind w:left="0" w:firstLine="0"/>
              <w:jc w:val="center"/>
              <w:rPr>
                <w:rFonts w:eastAsia="Calibri"/>
              </w:rPr>
            </w:pPr>
            <w:bookmarkStart w:id="27" w:name="_bookmark41"/>
            <w:bookmarkEnd w:id="27"/>
            <w:r w:rsidRPr="008C0388">
              <w:rPr>
                <w:rFonts w:eastAsia="Calibri"/>
              </w:rPr>
              <w:t>(норматив)</w:t>
            </w:r>
          </w:p>
          <w:p w:rsidR="008C0388" w:rsidRPr="008C0388" w:rsidRDefault="008C0388" w:rsidP="008C0388">
            <w:pPr>
              <w:ind w:left="0" w:firstLine="0"/>
              <w:rPr>
                <w:rFonts w:eastAsia="Calibri"/>
              </w:rPr>
            </w:pPr>
            <w:r w:rsidRPr="008C0388">
              <w:rPr>
                <w:rFonts w:eastAsia="Calibri"/>
              </w:rPr>
              <w:t xml:space="preserve">Тодорхой импульсийг тэсвэрлэх хүчдэлийн  байгууламжид тохирох агаарын (клиренс) зай </w:t>
            </w:r>
          </w:p>
          <w:p w:rsidR="008C0388" w:rsidRPr="008C0388" w:rsidRDefault="008C0388" w:rsidP="008C0388">
            <w:pPr>
              <w:ind w:left="0" w:firstLine="0"/>
              <w:rPr>
                <w:rFonts w:eastAsia="Calibri"/>
                <w:b/>
              </w:rPr>
            </w:pPr>
            <w:r w:rsidRPr="008C0388">
              <w:rPr>
                <w:rFonts w:eastAsia="Calibri"/>
                <w:b/>
              </w:rPr>
              <w:t xml:space="preserve">A.1 Ерөнхий зүйл </w:t>
            </w:r>
          </w:p>
          <w:p w:rsidR="008C0388" w:rsidRPr="008C0388" w:rsidRDefault="008C0388" w:rsidP="008C0388">
            <w:pPr>
              <w:ind w:left="0" w:firstLine="0"/>
              <w:rPr>
                <w:rFonts w:eastAsia="Calibri"/>
              </w:rPr>
            </w:pPr>
            <w:r w:rsidRPr="008C0388">
              <w:rPr>
                <w:rFonts w:eastAsia="Calibri"/>
              </w:rPr>
              <w:t>Бүхэлд нь туршиж үзэх боломжгүй иж бүрэн байгууламжийн хувьд (жишээ нь дэд станц), диэлектрик бат бөх чанар шаардлагад  нийцэхүйц хангалттай хэмжээнд байх ёстой.</w:t>
            </w:r>
          </w:p>
          <w:p w:rsidR="008C0388" w:rsidRPr="008C0388" w:rsidRDefault="008C0388" w:rsidP="008C0388">
            <w:pPr>
              <w:ind w:left="0" w:firstLine="0"/>
              <w:rPr>
                <w:rFonts w:eastAsia="Calibri"/>
              </w:rPr>
            </w:pPr>
            <w:r w:rsidRPr="008C0388">
              <w:rPr>
                <w:rFonts w:eastAsia="Calibri"/>
              </w:rPr>
              <w:t xml:space="preserve">Стандарт эшлэлд агаар дахь аянгын импульсийг тэсвэрлэх хүчдэл болон таслах, залгах импульсийг тэсвэрлэх хүчдэл нь энэ баримт бичигт тодорхойлсон аянгын импульсийг </w:t>
            </w:r>
            <w:r w:rsidRPr="008C0388">
              <w:rPr>
                <w:rFonts w:eastAsia="Calibri"/>
              </w:rPr>
              <w:lastRenderedPageBreak/>
              <w:t xml:space="preserve">тэсвэрлэх хүчдэл болон стандарт хэвийн таслах, залгах хүчдэлээс их эсвэл  тэнцүү байна. Энэхүү зарчмаар өөр өөр электродын бүтцийг нийцүүлэх агаарын (клиренс)  зайн хамгийн бага хэмжээг тодорхойлно. Агаарын (клиренс)  зайн хамгийн бага хэмжээг тодорхойлохдоо тооцооллыг бодит туршлага дээр харгалзан үзэж тодорхойлно. </w:t>
            </w:r>
          </w:p>
          <w:p w:rsidR="008C0388" w:rsidRPr="008C0388" w:rsidRDefault="008C0388" w:rsidP="008C0388">
            <w:pPr>
              <w:ind w:left="0" w:firstLine="0"/>
              <w:rPr>
                <w:rFonts w:eastAsia="Calibri"/>
              </w:rPr>
            </w:pPr>
            <w:r w:rsidRPr="008C0388">
              <w:rPr>
                <w:rFonts w:eastAsia="Calibri"/>
              </w:rPr>
              <w:t>Эдгээр агаарын (клиренс)  зай нь зөвхөн тусгаарлагыг нийцүүлэх шаардлагуудыг хангахад зориулагдсан. Аюулгүй ажиллагааны шаардлагыг хангахад илүү их хэмжээний агаарын (клиренс)  зай шаардагдаж болзошгүй.</w:t>
            </w:r>
          </w:p>
          <w:p w:rsidR="008C0388" w:rsidRPr="008C0388" w:rsidRDefault="008C0388" w:rsidP="008C0388">
            <w:pPr>
              <w:pStyle w:val="BodyText"/>
              <w:spacing w:before="8"/>
              <w:jc w:val="both"/>
              <w:rPr>
                <w:rFonts w:eastAsia="Calibri"/>
                <w:sz w:val="24"/>
                <w:szCs w:val="24"/>
                <w:lang w:val="mn-MN"/>
              </w:rPr>
            </w:pPr>
            <w:r w:rsidRPr="008C0388">
              <w:rPr>
                <w:rFonts w:eastAsia="Calibri"/>
                <w:sz w:val="24"/>
                <w:szCs w:val="24"/>
                <w:lang w:val="mn-MN"/>
              </w:rPr>
              <w:t>A.1, A.2 ба A.3-р хүснэгтүүд нь ерөнхий хэрэглээнд тохиромжтой. Учир нь тэдгээр нь тодорхой тусгаарлагын түвшнийг хангах хамгийн бага агаарын (клиренс) зайн утгыг зааж өгдөг.</w:t>
            </w:r>
          </w:p>
          <w:p w:rsidR="008C0388" w:rsidRPr="008C0388" w:rsidRDefault="008C0388" w:rsidP="008C0388">
            <w:pPr>
              <w:pStyle w:val="BodyText"/>
              <w:spacing w:before="8"/>
              <w:jc w:val="both"/>
              <w:rPr>
                <w:rFonts w:eastAsia="Calibri"/>
                <w:sz w:val="24"/>
                <w:szCs w:val="24"/>
                <w:lang w:val="mn-MN"/>
              </w:rPr>
            </w:pPr>
            <w:r w:rsidRPr="008C0388">
              <w:rPr>
                <w:rFonts w:eastAsia="Calibri"/>
                <w:sz w:val="24"/>
                <w:szCs w:val="24"/>
                <w:lang w:val="mn-MN"/>
              </w:rPr>
              <w:t>Хэрэв стандарт импульс тэсвэрлэх хүчдэлийн бодит эсвэл ижил төстэй бүтцийг баталгаажуулах туршилтаар баталгаажсан бол энэ хамгийн бага агаарын (клиренс) зай нь арай бага байж болно, ингэхдээ бороо, бохирдол гэх мэт электродын гадаргуу дээр тэгш бус байдал үүсгэж болзошгүй орчны бүхий л нөхцөлийг тооцсон байх шаардлагатай. Энэхүү байх ёстой хамгийн бага агаарын (клиренс) зай нь  тоног төхөөрөмжийн загварт муугаар нөлөөлж, өртгийг нэмэгдүүлж, ахиц дэвшилд саад учруулж болзошгүй тул байх ёстой импульсийн тохируулгын туршилтаар батлагдсан тоног төхөөрөмжид энэ зайг хэрэглэхүй.</w:t>
            </w:r>
          </w:p>
          <w:p w:rsidR="008C0388" w:rsidRPr="008C0388" w:rsidRDefault="008C0388" w:rsidP="008C0388">
            <w:pPr>
              <w:pStyle w:val="BodyText"/>
              <w:spacing w:before="8"/>
              <w:jc w:val="both"/>
              <w:rPr>
                <w:rFonts w:eastAsia="Calibri"/>
                <w:sz w:val="24"/>
                <w:szCs w:val="24"/>
                <w:lang w:val="mn-MN"/>
              </w:rPr>
            </w:pPr>
            <w:r w:rsidRPr="008C0388">
              <w:rPr>
                <w:rFonts w:eastAsia="Calibri"/>
                <w:sz w:val="24"/>
                <w:szCs w:val="24"/>
                <w:lang w:val="mn-MN"/>
              </w:rPr>
              <w:t>Хэт хүчдэл нь стандарт, хэвийн тэсвэрлэх хүчдэлийн сонголтоос бага эсвэл шаардагдах хоорондын зай нь тооцож байснаас илүү зохистой байгаа нь ажлын туршилтаар батлагдсан бол зай нь зөвшөөрөгдөх хэмжээнээс бага байж болно.</w:t>
            </w:r>
          </w:p>
          <w:p w:rsidR="008C0388" w:rsidRPr="008C0388" w:rsidRDefault="008C0388" w:rsidP="008C0388">
            <w:pPr>
              <w:ind w:left="0" w:firstLine="0"/>
              <w:rPr>
                <w:rFonts w:eastAsia="Calibri"/>
              </w:rPr>
            </w:pPr>
            <w:r w:rsidRPr="008C0388">
              <w:rPr>
                <w:rFonts w:eastAsia="Calibri"/>
              </w:rPr>
              <w:t xml:space="preserve">А.1 хүснэгтэд саваа хэлбэрийн бүтэцтэй хэлбэр болон, II-р хүрээнээс гадна, </w:t>
            </w:r>
            <w:r w:rsidRPr="008C0388">
              <w:rPr>
                <w:rFonts w:eastAsia="Calibri"/>
              </w:rPr>
              <w:lastRenderedPageBreak/>
              <w:t>дамжуулагч бүтэцтэй электрод хэлбэрийн бүтэцтэй стандарт, хэвийн аянгын импульсийг тэсвэрлэх хүчдэлтэй хамгийн бага агаарын (клиренс) зайг харьцуулан харуулсан болно. Эдгээрийг фаз газар хоорондын  болон фаз хоорондын агаарын (клиренс)  зайд хэрэглэх боломжтой (А.1-р хүснэгтэд бичигдсэн байгаа)</w:t>
            </w:r>
          </w:p>
          <w:p w:rsidR="008C0388" w:rsidRPr="008C0388" w:rsidRDefault="008C0388" w:rsidP="008C0388">
            <w:pPr>
              <w:ind w:left="0" w:firstLine="0"/>
              <w:rPr>
                <w:rFonts w:eastAsia="Calibri"/>
              </w:rPr>
            </w:pPr>
            <w:r w:rsidRPr="008C0388">
              <w:rPr>
                <w:rFonts w:eastAsia="Calibri"/>
              </w:rPr>
              <w:t>А.2 хүснэгтэд дамжуулагч хоорондын бүтэц хэлбэртэй электродын тохиргоон дахь хамгийн бага агаарын (клиренс) зай болон стандарт, хэвийн таслах, залгах импульсийг тэсвэрлэх фаз газар хоорондын хүчдэлтэй, саваа хэлбэрийн бүтэцтэй хамгийн бага агаарын (клиренс) зайн харьцуулалтыг харуулсан болно. Дамжуулагч хоорондын хэлбэртэй электродын тохируулга нь өргөн хүрээнд хэвийн ашигладаг.</w:t>
            </w:r>
          </w:p>
          <w:p w:rsidR="008C0388" w:rsidRPr="008C0388" w:rsidRDefault="008C0388" w:rsidP="008C0388">
            <w:pPr>
              <w:ind w:left="0" w:firstLine="0"/>
              <w:rPr>
                <w:rFonts w:eastAsia="Calibri"/>
              </w:rPr>
            </w:pPr>
            <w:r w:rsidRPr="008C0388">
              <w:rPr>
                <w:rFonts w:eastAsia="Calibri"/>
              </w:rPr>
              <w:t>А.3 хүснэгтэд стандарт хэвийн таслах, залгах импульсийг тэсвэрлэх фаз хоорондын хүчдэлтэй дамжуулагч-дамжуулагч загвар болон саваа дамжуулагчийн электродын хэлбэршил дэх хамгийн бага агаарын (клиренс) зайг харьцуулсан. Тэгш хэмгүй саваа дамжуулагчийн бүтэц нь хэвийн ашиглалттай гэж үздэг хамгийн муу электрод бүтэц юм. Дамжуулагч хоорондын бүтцийг хоёр фаз дээрх электрод хэлбэрийн бүтэцтэй бүх тэгш хэмт бүтцэд хамруулдаг. Ашиглалтад нийцэх агаарын (клиренс)  зайг А.2 болон А.3 гарын авлагад заасан дүрмийн дагуу тодорхойлоно.</w:t>
            </w:r>
          </w:p>
          <w:p w:rsidR="008C0388" w:rsidRPr="008C0388" w:rsidRDefault="008C0388" w:rsidP="008C0388">
            <w:pPr>
              <w:pStyle w:val="Heading4"/>
              <w:tabs>
                <w:tab w:val="left" w:pos="1175"/>
                <w:tab w:val="left" w:pos="1176"/>
              </w:tabs>
              <w:spacing w:before="93"/>
              <w:ind w:left="0" w:firstLine="0"/>
              <w:jc w:val="both"/>
              <w:outlineLvl w:val="3"/>
              <w:rPr>
                <w:rFonts w:eastAsia="Calibri"/>
                <w:bCs w:val="0"/>
                <w:sz w:val="24"/>
                <w:szCs w:val="24"/>
                <w:lang w:val="mn-MN"/>
              </w:rPr>
            </w:pPr>
            <w:r w:rsidRPr="008C0388">
              <w:rPr>
                <w:rFonts w:eastAsia="Calibri"/>
                <w:bCs w:val="0"/>
                <w:sz w:val="24"/>
                <w:szCs w:val="24"/>
                <w:lang w:val="mn-MN"/>
              </w:rPr>
              <w:t xml:space="preserve">A.2 Аянгын импульс </w:t>
            </w:r>
          </w:p>
          <w:p w:rsidR="008C0388" w:rsidRPr="008C0388" w:rsidRDefault="008C0388" w:rsidP="008C0388">
            <w:pPr>
              <w:ind w:left="0" w:firstLine="0"/>
              <w:rPr>
                <w:rFonts w:eastAsia="Calibri"/>
              </w:rPr>
            </w:pPr>
            <w:r w:rsidRPr="008C0388">
              <w:rPr>
                <w:rFonts w:eastAsia="Calibri"/>
              </w:rPr>
              <w:t xml:space="preserve">Фаз-газар хооронд болон фаз хоорондын хэвийн аянгын импульсийг тэсвэрлэх хүчдэлийн  агаарын (клиренс) зайг А.1 хүснэгтэд тодорхойлсон. Стандарт, хэвийн богино хугацаанд үргэлжлэх цахилгаан давтамжийг тэсвэрлэх хүчдэлийн  харьцаа нь 1,7-оос их тохиолдолд стандарт хэвийн богино хугацаанд үргэлжлэх гүйдлийн давтамжийн тэсвэрлэх хүчдэлийг  </w:t>
            </w:r>
            <w:r w:rsidRPr="008C0388">
              <w:rPr>
                <w:rFonts w:eastAsia="Calibri"/>
              </w:rPr>
              <w:lastRenderedPageBreak/>
              <w:t>тооцохгүй.</w:t>
            </w:r>
          </w:p>
        </w:tc>
        <w:tc>
          <w:tcPr>
            <w:tcW w:w="4785" w:type="dxa"/>
          </w:tcPr>
          <w:p w:rsidR="008C0388" w:rsidRPr="008C0388" w:rsidRDefault="008C0388" w:rsidP="008C0388">
            <w:pPr>
              <w:ind w:left="0" w:firstLine="0"/>
              <w:jc w:val="center"/>
              <w:rPr>
                <w:rFonts w:eastAsia="Calibri"/>
                <w:b/>
              </w:rPr>
            </w:pPr>
            <w:r w:rsidRPr="008C0388">
              <w:rPr>
                <w:rFonts w:eastAsia="Calibri"/>
                <w:b/>
              </w:rPr>
              <w:lastRenderedPageBreak/>
              <w:t>Annex A</w:t>
            </w:r>
          </w:p>
          <w:p w:rsidR="008C0388" w:rsidRPr="008C0388" w:rsidRDefault="008C0388" w:rsidP="008C0388">
            <w:pPr>
              <w:ind w:left="0" w:firstLine="0"/>
              <w:jc w:val="center"/>
              <w:rPr>
                <w:rFonts w:eastAsia="Calibri"/>
              </w:rPr>
            </w:pPr>
            <w:r w:rsidRPr="008C0388">
              <w:rPr>
                <w:rFonts w:eastAsia="Calibri"/>
              </w:rPr>
              <w:t>(normative)</w:t>
            </w:r>
          </w:p>
          <w:p w:rsidR="008C0388" w:rsidRPr="008C0388" w:rsidRDefault="008C0388" w:rsidP="008C0388">
            <w:pPr>
              <w:ind w:left="0" w:firstLine="0"/>
              <w:rPr>
                <w:rFonts w:eastAsia="Calibri"/>
              </w:rPr>
            </w:pPr>
            <w:r w:rsidRPr="008C0388">
              <w:rPr>
                <w:rFonts w:eastAsia="Calibri"/>
              </w:rPr>
              <w:t>Clearances in air to assure a specified impulse withstand voltage installation</w:t>
            </w:r>
          </w:p>
          <w:p w:rsidR="008C0388" w:rsidRPr="008C0388" w:rsidRDefault="008C0388" w:rsidP="008C0388">
            <w:pPr>
              <w:ind w:left="0" w:firstLine="0"/>
              <w:rPr>
                <w:rFonts w:eastAsia="Calibri"/>
                <w:b/>
              </w:rPr>
            </w:pPr>
            <w:r w:rsidRPr="008C0388">
              <w:rPr>
                <w:rFonts w:eastAsia="Calibri"/>
                <w:b/>
              </w:rPr>
              <w:t>А.1 General</w:t>
            </w:r>
          </w:p>
          <w:p w:rsidR="008C0388" w:rsidRPr="008C0388" w:rsidRDefault="008C0388" w:rsidP="008C0388">
            <w:pPr>
              <w:ind w:left="0" w:firstLine="0"/>
              <w:rPr>
                <w:rFonts w:eastAsia="Calibri"/>
              </w:rPr>
            </w:pPr>
            <w:r w:rsidRPr="008C0388">
              <w:rPr>
                <w:rFonts w:eastAsia="Calibri"/>
              </w:rPr>
              <w:t>In complete installations (e.g. substations) which cannot be tested as a whole, it  is  necessary to ensure that the dielectric strength is adequate.</w:t>
            </w:r>
          </w:p>
          <w:p w:rsidR="008C0388" w:rsidRPr="008C0388" w:rsidRDefault="008C0388" w:rsidP="008C0388">
            <w:pPr>
              <w:ind w:left="0" w:firstLine="0"/>
              <w:rPr>
                <w:rFonts w:eastAsia="Calibri"/>
              </w:rPr>
            </w:pPr>
            <w:r w:rsidRPr="008C0388">
              <w:rPr>
                <w:rFonts w:eastAsia="Calibri"/>
              </w:rPr>
              <w:t xml:space="preserve">The switching and lightning impulse  withstand voltages  in air at standard reference atmospheric conditions shall be equal to, or greater than, the standard rated switching and lightning impulse withstand voltages as specified in this document. Following this principle, </w:t>
            </w:r>
            <w:r w:rsidRPr="008C0388">
              <w:rPr>
                <w:rFonts w:eastAsia="Calibri"/>
              </w:rPr>
              <w:lastRenderedPageBreak/>
              <w:t>minimum clearances  have been determined for different electrode configurations. The minimum clearances specified are determined with a conservative approach, taking into  account practical experience.</w:t>
            </w:r>
          </w:p>
          <w:p w:rsidR="008C0388" w:rsidRPr="008C0388" w:rsidRDefault="008C0388" w:rsidP="008C0388">
            <w:pPr>
              <w:ind w:left="0" w:firstLine="0"/>
              <w:rPr>
                <w:rFonts w:eastAsia="Calibri"/>
              </w:rPr>
            </w:pPr>
          </w:p>
          <w:p w:rsidR="008C0388" w:rsidRPr="008C0388" w:rsidRDefault="008C0388" w:rsidP="008C0388">
            <w:pPr>
              <w:ind w:left="0" w:firstLine="0"/>
              <w:rPr>
                <w:rFonts w:eastAsia="Calibri"/>
              </w:rPr>
            </w:pPr>
          </w:p>
          <w:p w:rsidR="008C0388" w:rsidRPr="008C0388" w:rsidRDefault="008C0388" w:rsidP="008C0388">
            <w:pPr>
              <w:ind w:left="0" w:firstLine="0"/>
              <w:rPr>
                <w:rFonts w:eastAsia="Calibri"/>
              </w:rPr>
            </w:pPr>
            <w:r w:rsidRPr="008C0388">
              <w:rPr>
                <w:rFonts w:eastAsia="Calibri"/>
              </w:rPr>
              <w:t>These clearances are intended solely to address insulation co-ordination requirements. Safety requirements may result in substantially larger clearances.</w:t>
            </w:r>
          </w:p>
          <w:p w:rsidR="008C0388" w:rsidRPr="008C0388" w:rsidRDefault="008C0388" w:rsidP="008C0388">
            <w:pPr>
              <w:ind w:left="0" w:firstLine="0"/>
              <w:rPr>
                <w:rFonts w:eastAsia="Calibri"/>
              </w:rPr>
            </w:pPr>
          </w:p>
          <w:p w:rsidR="008C0388" w:rsidRPr="008C0388" w:rsidRDefault="008C0388" w:rsidP="008C0388">
            <w:pPr>
              <w:ind w:left="0" w:firstLine="0"/>
              <w:rPr>
                <w:rFonts w:eastAsia="Calibri"/>
              </w:rPr>
            </w:pPr>
            <w:r w:rsidRPr="008C0388">
              <w:rPr>
                <w:rFonts w:eastAsia="Calibri"/>
              </w:rPr>
              <w:t>Tables A.1, A.2 and A.3 are suitable for general application, as they provide minimum clearances ensuring the specified insulation level.</w:t>
            </w:r>
          </w:p>
          <w:p w:rsidR="008C0388" w:rsidRPr="008C0388" w:rsidRDefault="008C0388" w:rsidP="008C0388">
            <w:pPr>
              <w:ind w:left="0" w:firstLine="0"/>
              <w:rPr>
                <w:rFonts w:eastAsia="Calibri"/>
              </w:rPr>
            </w:pPr>
          </w:p>
          <w:p w:rsidR="008C0388" w:rsidRPr="008C0388" w:rsidRDefault="008C0388" w:rsidP="008C0388">
            <w:pPr>
              <w:ind w:left="0" w:firstLine="0"/>
              <w:rPr>
                <w:rFonts w:eastAsia="Calibri"/>
              </w:rPr>
            </w:pPr>
            <w:r w:rsidRPr="008C0388">
              <w:rPr>
                <w:rFonts w:eastAsia="Calibri"/>
              </w:rPr>
              <w:t>These clearances may be lower  if it has been proven by tests on actual or similar configurations that the standard impulse withstand voltages are met, taking into account all relevant environmental conditions which can create irregularities on the surface of electrodes, for example rain, pollution. These distances are therefore not applicable to equipment which has a mandatory impulse type test included in the specification, since a mandatory minimal clearance might hamper the design of equipment, increase its cost and impede progress.</w:t>
            </w:r>
          </w:p>
          <w:p w:rsidR="008C0388" w:rsidRPr="008C0388" w:rsidRDefault="008C0388" w:rsidP="008C0388">
            <w:pPr>
              <w:ind w:left="0" w:firstLine="0"/>
              <w:rPr>
                <w:rFonts w:eastAsia="Calibri"/>
              </w:rPr>
            </w:pPr>
          </w:p>
          <w:p w:rsidR="008C0388" w:rsidRPr="008C0388" w:rsidRDefault="008C0388" w:rsidP="008C0388">
            <w:pPr>
              <w:ind w:left="0" w:firstLine="0"/>
              <w:rPr>
                <w:rFonts w:eastAsia="Calibri"/>
              </w:rPr>
            </w:pPr>
          </w:p>
          <w:p w:rsidR="008C0388" w:rsidRPr="008C0388" w:rsidRDefault="008C0388" w:rsidP="008C0388">
            <w:pPr>
              <w:ind w:left="0" w:firstLine="0"/>
              <w:rPr>
                <w:rFonts w:eastAsia="Calibri"/>
              </w:rPr>
            </w:pPr>
            <w:r w:rsidRPr="008C0388">
              <w:rPr>
                <w:rFonts w:eastAsia="Calibri"/>
              </w:rPr>
              <w:t>The clearances may also be lower, where it has been confirmed by operating experience that the overvoltages are lower than those expected in the selection of the standard  rated  withstand voltages or that the gap configuration is more favourable than that assumed for the recommended clearances.</w:t>
            </w:r>
          </w:p>
          <w:p w:rsidR="008C0388" w:rsidRPr="008C0388" w:rsidRDefault="008C0388" w:rsidP="008C0388">
            <w:pPr>
              <w:ind w:left="0" w:firstLine="0"/>
              <w:rPr>
                <w:rFonts w:eastAsia="Calibri"/>
              </w:rPr>
            </w:pPr>
            <w:r w:rsidRPr="008C0388">
              <w:rPr>
                <w:rFonts w:eastAsia="Calibri"/>
              </w:rPr>
              <w:t xml:space="preserve">Table A.1 correlates the minimum air clearances with the standard rated lightning impulse withstand voltage for electrode configurations of the rod-structure type and, in addition for range II, of the conductor-structure type. They are applicable for phase-to-earth clearances </w:t>
            </w:r>
            <w:r w:rsidRPr="008C0388">
              <w:rPr>
                <w:rFonts w:eastAsia="Calibri"/>
              </w:rPr>
              <w:lastRenderedPageBreak/>
              <w:t>as well as for clearances between phases (see note in Table A.1).</w:t>
            </w:r>
          </w:p>
          <w:p w:rsidR="008C0388" w:rsidRPr="008C0388" w:rsidRDefault="008C0388" w:rsidP="008C0388">
            <w:pPr>
              <w:ind w:left="0" w:firstLine="0"/>
              <w:rPr>
                <w:rFonts w:eastAsia="Calibri"/>
              </w:rPr>
            </w:pPr>
            <w:r w:rsidRPr="008C0388">
              <w:rPr>
                <w:rFonts w:eastAsia="Calibri"/>
              </w:rPr>
              <w:t>Table A.2 correlates the minimum air clearances for electrode configurations of the conductor- structure type and the rod-structure type with the standard rated switching impulse withstand voltage phase-to-earth. The conductor-structure configuration covers  a large  range for normally used configurations.</w:t>
            </w:r>
          </w:p>
          <w:p w:rsidR="008C0388" w:rsidRPr="008C0388" w:rsidRDefault="008C0388" w:rsidP="008C0388">
            <w:pPr>
              <w:ind w:left="0" w:firstLine="0"/>
              <w:rPr>
                <w:rFonts w:eastAsia="Calibri"/>
              </w:rPr>
            </w:pPr>
          </w:p>
          <w:p w:rsidR="008C0388" w:rsidRPr="008C0388" w:rsidRDefault="008C0388" w:rsidP="008C0388">
            <w:pPr>
              <w:ind w:left="0" w:firstLine="0"/>
              <w:rPr>
                <w:rFonts w:eastAsia="Calibri"/>
              </w:rPr>
            </w:pPr>
            <w:r w:rsidRPr="008C0388">
              <w:rPr>
                <w:rFonts w:eastAsia="Calibri"/>
              </w:rPr>
              <w:t>Table A.3 correlates the minimum air clearances for electrode configurations of the conductor- conductor type and the rod-conductor type with the standard rated  switching  impulse withstand voltage phase-to-phase. The unsymmetrical rod-conductor configuration  is the  worst electrode configuration normally encountered in service. The conductor-conductor configuration covers all symmetrical configurations with similar electrode shapes on the two phases. The air clearances applicable in service are determined according to the rules set out in Clauses A.2 and A.3</w:t>
            </w:r>
          </w:p>
          <w:p w:rsidR="008C0388" w:rsidRPr="008C0388" w:rsidRDefault="008C0388" w:rsidP="008C0388">
            <w:pPr>
              <w:pStyle w:val="Heading4"/>
              <w:tabs>
                <w:tab w:val="left" w:pos="1175"/>
                <w:tab w:val="left" w:pos="1176"/>
              </w:tabs>
              <w:spacing w:before="93"/>
              <w:ind w:left="0" w:firstLine="0"/>
              <w:jc w:val="both"/>
              <w:outlineLvl w:val="3"/>
              <w:rPr>
                <w:rFonts w:eastAsia="Calibri"/>
                <w:bCs w:val="0"/>
                <w:sz w:val="24"/>
                <w:szCs w:val="24"/>
                <w:lang w:val="mn-MN"/>
              </w:rPr>
            </w:pPr>
            <w:bookmarkStart w:id="28" w:name="_bookmark30"/>
            <w:bookmarkStart w:id="29" w:name="5.11.2_Standard_rated_switching_impulse_"/>
            <w:bookmarkEnd w:id="28"/>
            <w:bookmarkEnd w:id="29"/>
            <w:r w:rsidRPr="008C0388">
              <w:rPr>
                <w:rFonts w:eastAsia="Calibri"/>
                <w:bCs w:val="0"/>
                <w:sz w:val="24"/>
                <w:szCs w:val="24"/>
                <w:lang w:val="mn-MN"/>
              </w:rPr>
              <w:t>А.2 Lightning impulse</w:t>
            </w:r>
          </w:p>
          <w:p w:rsidR="008C0388" w:rsidRPr="008C0388" w:rsidRDefault="008C0388" w:rsidP="008C0388">
            <w:pPr>
              <w:ind w:left="0" w:firstLine="0"/>
              <w:rPr>
                <w:rFonts w:eastAsia="Calibri"/>
              </w:rPr>
            </w:pPr>
            <w:r w:rsidRPr="008C0388">
              <w:rPr>
                <w:rFonts w:eastAsia="Calibri"/>
              </w:rPr>
              <w:t>The air clearance phase-to-earth and phase-to-phase is determined from Table A.1 for the rated lightning impulse withstand voltage. The standard rated short-duration power-frequency withstand voltage can be disregarded when the ratio of the standard rated lightning impulse withstand voltage to the standard rated short-duration power-frequency withstand voltage is higher than 1,7.</w:t>
            </w:r>
          </w:p>
          <w:p w:rsidR="008C0388" w:rsidRPr="008C0388" w:rsidRDefault="008C0388" w:rsidP="008C0388">
            <w:pPr>
              <w:ind w:left="0" w:firstLine="0"/>
              <w:rPr>
                <w:rFonts w:eastAsia="Calibri"/>
              </w:rPr>
            </w:pPr>
          </w:p>
        </w:tc>
      </w:tr>
    </w:tbl>
    <w:p w:rsidR="00C253E6" w:rsidRDefault="00C253E6" w:rsidP="00757FA1">
      <w:pPr>
        <w:spacing w:after="120"/>
        <w:ind w:left="0" w:firstLine="0"/>
        <w:jc w:val="center"/>
        <w:rPr>
          <w:b/>
        </w:rPr>
      </w:pPr>
    </w:p>
    <w:p w:rsidR="008C0388" w:rsidRDefault="008C0388" w:rsidP="00757FA1">
      <w:pPr>
        <w:spacing w:after="120"/>
        <w:ind w:left="0" w:firstLine="0"/>
        <w:rPr>
          <w:b/>
        </w:rPr>
      </w:pPr>
      <w:r>
        <w:rPr>
          <w:b/>
        </w:rPr>
        <w:t xml:space="preserve">А.1-р хүснэгт – Стандарт, хэвийн аянгын импульсийг тэсвэрлэх хүчдэлүүд болон хамгийн бага агаарын </w:t>
      </w:r>
      <w:r>
        <w:rPr>
          <w:b/>
          <w:lang w:val="en-US"/>
        </w:rPr>
        <w:t>(</w:t>
      </w:r>
      <w:r>
        <w:rPr>
          <w:b/>
        </w:rPr>
        <w:t>клиренс</w:t>
      </w:r>
      <w:r>
        <w:rPr>
          <w:b/>
          <w:lang w:val="en-US"/>
        </w:rPr>
        <w:t>)</w:t>
      </w:r>
      <w:r>
        <w:rPr>
          <w:b/>
        </w:rPr>
        <w:t xml:space="preserve"> зай хоорондын хамаарал</w:t>
      </w:r>
    </w:p>
    <w:tbl>
      <w:tblPr>
        <w:tblStyle w:val="TableGrid"/>
        <w:tblW w:w="0" w:type="auto"/>
        <w:tblLook w:val="04A0" w:firstRow="1" w:lastRow="0" w:firstColumn="1" w:lastColumn="0" w:noHBand="0" w:noVBand="1"/>
      </w:tblPr>
      <w:tblGrid>
        <w:gridCol w:w="4013"/>
        <w:gridCol w:w="2846"/>
        <w:gridCol w:w="2711"/>
      </w:tblGrid>
      <w:tr w:rsidR="008C0388" w:rsidTr="00190915">
        <w:tc>
          <w:tcPr>
            <w:tcW w:w="4013" w:type="dxa"/>
            <w:vMerge w:val="restart"/>
          </w:tcPr>
          <w:p w:rsidR="008C0388" w:rsidRPr="00190915" w:rsidRDefault="008C0388" w:rsidP="008C0388">
            <w:pPr>
              <w:pStyle w:val="TableParagraph"/>
              <w:spacing w:before="61"/>
              <w:ind w:left="573" w:right="578"/>
              <w:rPr>
                <w:b/>
                <w:sz w:val="20"/>
                <w:szCs w:val="20"/>
                <w:lang w:val="mn-MN"/>
              </w:rPr>
            </w:pPr>
            <w:r w:rsidRPr="00190915">
              <w:rPr>
                <w:b/>
                <w:sz w:val="20"/>
                <w:szCs w:val="20"/>
                <w:lang w:val="mn-MN"/>
              </w:rPr>
              <w:t>Стандарт, хэвийн аянгын импульсийг тэсвэрлэх хүчдэл</w:t>
            </w:r>
          </w:p>
          <w:p w:rsidR="008C0388" w:rsidRPr="00190915" w:rsidRDefault="008C0388" w:rsidP="008C0388">
            <w:pPr>
              <w:pStyle w:val="TableParagraph"/>
              <w:spacing w:before="61"/>
              <w:ind w:left="573" w:right="578"/>
              <w:rPr>
                <w:b/>
                <w:sz w:val="20"/>
                <w:szCs w:val="20"/>
                <w:lang w:val="mn-MN"/>
              </w:rPr>
            </w:pPr>
            <w:r w:rsidRPr="00190915">
              <w:rPr>
                <w:b/>
                <w:sz w:val="20"/>
                <w:szCs w:val="20"/>
                <w:lang w:val="mn-MN"/>
              </w:rPr>
              <w:t>кВ</w:t>
            </w:r>
          </w:p>
        </w:tc>
        <w:tc>
          <w:tcPr>
            <w:tcW w:w="5557" w:type="dxa"/>
            <w:gridSpan w:val="2"/>
          </w:tcPr>
          <w:p w:rsidR="008C0388" w:rsidRPr="00190915" w:rsidRDefault="008C0388" w:rsidP="008C0388">
            <w:pPr>
              <w:pStyle w:val="TableParagraph"/>
              <w:spacing w:before="61"/>
              <w:ind w:right="578"/>
              <w:rPr>
                <w:b/>
                <w:sz w:val="20"/>
                <w:szCs w:val="20"/>
                <w:lang w:val="mn-MN"/>
              </w:rPr>
            </w:pPr>
            <w:r w:rsidRPr="00190915">
              <w:rPr>
                <w:b/>
                <w:sz w:val="20"/>
                <w:szCs w:val="20"/>
                <w:lang w:val="mn-MN"/>
              </w:rPr>
              <w:t xml:space="preserve">  Хамгийн бага агаарын (клиренс) зай</w:t>
            </w:r>
          </w:p>
          <w:p w:rsidR="008C0388" w:rsidRPr="00190915" w:rsidRDefault="008C0388" w:rsidP="008C0388">
            <w:pPr>
              <w:pStyle w:val="TableParagraph"/>
              <w:ind w:left="1406" w:right="1406"/>
              <w:rPr>
                <w:sz w:val="20"/>
                <w:szCs w:val="20"/>
                <w:lang w:val="mn-MN"/>
              </w:rPr>
            </w:pPr>
            <w:r w:rsidRPr="00190915">
              <w:rPr>
                <w:sz w:val="20"/>
                <w:szCs w:val="20"/>
                <w:lang w:val="mn-MN"/>
              </w:rPr>
              <w:t xml:space="preserve">мм </w:t>
            </w:r>
          </w:p>
        </w:tc>
      </w:tr>
      <w:tr w:rsidR="008C0388" w:rsidTr="00190915">
        <w:tc>
          <w:tcPr>
            <w:tcW w:w="4013" w:type="dxa"/>
            <w:vMerge/>
          </w:tcPr>
          <w:p w:rsidR="008C0388" w:rsidRPr="00190915" w:rsidRDefault="008C0388" w:rsidP="008C0388">
            <w:pPr>
              <w:spacing w:after="120"/>
              <w:ind w:left="0" w:firstLine="0"/>
              <w:rPr>
                <w:b/>
                <w:sz w:val="20"/>
                <w:szCs w:val="20"/>
              </w:rPr>
            </w:pPr>
          </w:p>
        </w:tc>
        <w:tc>
          <w:tcPr>
            <w:tcW w:w="2846" w:type="dxa"/>
          </w:tcPr>
          <w:p w:rsidR="008C0388" w:rsidRPr="00190915" w:rsidRDefault="008C0388" w:rsidP="008C0388">
            <w:pPr>
              <w:pStyle w:val="TableParagraph"/>
              <w:spacing w:before="61"/>
              <w:ind w:left="573" w:right="578"/>
              <w:rPr>
                <w:b/>
                <w:sz w:val="20"/>
                <w:szCs w:val="20"/>
                <w:lang w:val="mn-MN"/>
              </w:rPr>
            </w:pPr>
            <w:r w:rsidRPr="00190915">
              <w:rPr>
                <w:b/>
                <w:sz w:val="20"/>
                <w:szCs w:val="20"/>
                <w:lang w:val="mn-MN"/>
              </w:rPr>
              <w:t>Саваа-бүтэцтэй</w:t>
            </w:r>
          </w:p>
        </w:tc>
        <w:tc>
          <w:tcPr>
            <w:tcW w:w="2711" w:type="dxa"/>
          </w:tcPr>
          <w:p w:rsidR="008C0388" w:rsidRPr="00190915" w:rsidRDefault="008C0388" w:rsidP="008C0388">
            <w:pPr>
              <w:pStyle w:val="TableParagraph"/>
              <w:spacing w:before="61"/>
              <w:ind w:left="241" w:right="241"/>
              <w:rPr>
                <w:b/>
                <w:sz w:val="20"/>
                <w:szCs w:val="20"/>
                <w:lang w:val="mn-MN"/>
              </w:rPr>
            </w:pPr>
            <w:r w:rsidRPr="00190915">
              <w:rPr>
                <w:b/>
                <w:sz w:val="20"/>
                <w:szCs w:val="20"/>
                <w:lang w:val="mn-MN"/>
              </w:rPr>
              <w:t>Дамжуулагч бүтэцтэй</w:t>
            </w:r>
          </w:p>
        </w:tc>
      </w:tr>
      <w:tr w:rsidR="00190915" w:rsidTr="00190915">
        <w:trPr>
          <w:trHeight w:val="101"/>
        </w:trPr>
        <w:tc>
          <w:tcPr>
            <w:tcW w:w="4013" w:type="dxa"/>
          </w:tcPr>
          <w:p w:rsidR="00190915" w:rsidRPr="00190915" w:rsidRDefault="00190915" w:rsidP="00190915">
            <w:pPr>
              <w:pStyle w:val="TableParagraph"/>
              <w:spacing w:before="61"/>
              <w:ind w:left="1789" w:right="1785"/>
              <w:rPr>
                <w:sz w:val="20"/>
                <w:szCs w:val="20"/>
                <w:lang w:val="mn-MN"/>
              </w:rPr>
            </w:pPr>
            <w:r w:rsidRPr="00190915">
              <w:rPr>
                <w:sz w:val="20"/>
                <w:szCs w:val="20"/>
                <w:lang w:val="mn-MN"/>
              </w:rPr>
              <w:t>20</w:t>
            </w:r>
          </w:p>
        </w:tc>
        <w:tc>
          <w:tcPr>
            <w:tcW w:w="2846" w:type="dxa"/>
          </w:tcPr>
          <w:p w:rsidR="00190915" w:rsidRPr="00190915" w:rsidRDefault="00190915" w:rsidP="00190915">
            <w:pPr>
              <w:pStyle w:val="TableParagraph"/>
              <w:spacing w:before="61"/>
              <w:ind w:left="573" w:right="572"/>
              <w:rPr>
                <w:sz w:val="20"/>
                <w:szCs w:val="20"/>
                <w:lang w:val="mn-MN"/>
              </w:rPr>
            </w:pPr>
            <w:r w:rsidRPr="00190915">
              <w:rPr>
                <w:sz w:val="20"/>
                <w:szCs w:val="20"/>
                <w:lang w:val="mn-MN"/>
              </w:rPr>
              <w:t>60</w:t>
            </w:r>
          </w:p>
        </w:tc>
        <w:tc>
          <w:tcPr>
            <w:tcW w:w="2711" w:type="dxa"/>
          </w:tcPr>
          <w:p w:rsidR="00190915" w:rsidRPr="00190915" w:rsidRDefault="00190915" w:rsidP="00190915">
            <w:pPr>
              <w:pStyle w:val="TableParagraph"/>
              <w:spacing w:before="60"/>
              <w:ind w:right="2"/>
              <w:rPr>
                <w:rFonts w:ascii="kiloji"/>
                <w:sz w:val="20"/>
                <w:szCs w:val="20"/>
                <w:lang w:val="mn-MN"/>
              </w:rPr>
            </w:pPr>
            <w:r w:rsidRPr="00190915">
              <w:rPr>
                <w:rFonts w:ascii="kiloji"/>
                <w:sz w:val="20"/>
                <w:szCs w:val="20"/>
                <w:lang w:val="mn-MN"/>
              </w:rPr>
              <w:t>-</w:t>
            </w:r>
          </w:p>
        </w:tc>
      </w:tr>
      <w:tr w:rsidR="00190915" w:rsidTr="00190915">
        <w:trPr>
          <w:trHeight w:val="101"/>
        </w:trPr>
        <w:tc>
          <w:tcPr>
            <w:tcW w:w="4013" w:type="dxa"/>
          </w:tcPr>
          <w:p w:rsidR="00190915" w:rsidRPr="00190915" w:rsidRDefault="00190915" w:rsidP="00190915">
            <w:pPr>
              <w:pStyle w:val="TableParagraph"/>
              <w:spacing w:before="61"/>
              <w:ind w:left="1789" w:right="1785"/>
              <w:rPr>
                <w:sz w:val="20"/>
                <w:szCs w:val="20"/>
                <w:lang w:val="mn-MN"/>
              </w:rPr>
            </w:pPr>
            <w:r w:rsidRPr="00190915">
              <w:rPr>
                <w:sz w:val="20"/>
                <w:szCs w:val="20"/>
                <w:lang w:val="mn-MN"/>
              </w:rPr>
              <w:t>40</w:t>
            </w:r>
          </w:p>
        </w:tc>
        <w:tc>
          <w:tcPr>
            <w:tcW w:w="2846" w:type="dxa"/>
          </w:tcPr>
          <w:p w:rsidR="00190915" w:rsidRPr="00190915" w:rsidRDefault="00190915" w:rsidP="00190915">
            <w:pPr>
              <w:pStyle w:val="TableParagraph"/>
              <w:spacing w:before="61"/>
              <w:ind w:left="573" w:right="572"/>
              <w:rPr>
                <w:sz w:val="20"/>
                <w:szCs w:val="20"/>
                <w:lang w:val="mn-MN"/>
              </w:rPr>
            </w:pPr>
            <w:r w:rsidRPr="00190915">
              <w:rPr>
                <w:sz w:val="20"/>
                <w:szCs w:val="20"/>
                <w:lang w:val="mn-MN"/>
              </w:rPr>
              <w:t>60</w:t>
            </w:r>
          </w:p>
        </w:tc>
        <w:tc>
          <w:tcPr>
            <w:tcW w:w="2711" w:type="dxa"/>
          </w:tcPr>
          <w:p w:rsidR="00190915" w:rsidRPr="00190915" w:rsidRDefault="00190915" w:rsidP="00190915">
            <w:pPr>
              <w:pStyle w:val="TableParagraph"/>
              <w:spacing w:before="60"/>
              <w:ind w:right="2"/>
              <w:rPr>
                <w:rFonts w:ascii="kiloji"/>
                <w:sz w:val="20"/>
                <w:szCs w:val="20"/>
                <w:lang w:val="mn-MN"/>
              </w:rPr>
            </w:pPr>
            <w:r w:rsidRPr="00190915">
              <w:rPr>
                <w:rFonts w:ascii="kiloji"/>
                <w:sz w:val="20"/>
                <w:szCs w:val="20"/>
                <w:lang w:val="mn-MN"/>
              </w:rPr>
              <w:t>-</w:t>
            </w:r>
          </w:p>
        </w:tc>
      </w:tr>
      <w:tr w:rsidR="00190915" w:rsidTr="00190915">
        <w:trPr>
          <w:trHeight w:val="101"/>
        </w:trPr>
        <w:tc>
          <w:tcPr>
            <w:tcW w:w="4013" w:type="dxa"/>
          </w:tcPr>
          <w:p w:rsidR="00190915" w:rsidRPr="00190915" w:rsidRDefault="00190915" w:rsidP="00190915">
            <w:pPr>
              <w:pStyle w:val="TableParagraph"/>
              <w:spacing w:before="61"/>
              <w:ind w:left="1789" w:right="1785"/>
              <w:rPr>
                <w:sz w:val="20"/>
                <w:szCs w:val="20"/>
                <w:lang w:val="mn-MN"/>
              </w:rPr>
            </w:pPr>
            <w:r w:rsidRPr="00190915">
              <w:rPr>
                <w:sz w:val="20"/>
                <w:szCs w:val="20"/>
                <w:lang w:val="mn-MN"/>
              </w:rPr>
              <w:t>60</w:t>
            </w:r>
          </w:p>
        </w:tc>
        <w:tc>
          <w:tcPr>
            <w:tcW w:w="2846" w:type="dxa"/>
          </w:tcPr>
          <w:p w:rsidR="00190915" w:rsidRPr="00190915" w:rsidRDefault="00190915" w:rsidP="00190915">
            <w:pPr>
              <w:pStyle w:val="TableParagraph"/>
              <w:spacing w:before="61"/>
              <w:ind w:left="573" w:right="572"/>
              <w:rPr>
                <w:sz w:val="20"/>
                <w:szCs w:val="20"/>
                <w:lang w:val="mn-MN"/>
              </w:rPr>
            </w:pPr>
            <w:r w:rsidRPr="00190915">
              <w:rPr>
                <w:sz w:val="20"/>
                <w:szCs w:val="20"/>
                <w:lang w:val="mn-MN"/>
              </w:rPr>
              <w:t>90</w:t>
            </w:r>
          </w:p>
        </w:tc>
        <w:tc>
          <w:tcPr>
            <w:tcW w:w="2711" w:type="dxa"/>
          </w:tcPr>
          <w:p w:rsidR="00190915" w:rsidRPr="00190915" w:rsidRDefault="00190915" w:rsidP="00190915">
            <w:pPr>
              <w:pStyle w:val="TableParagraph"/>
              <w:spacing w:before="60"/>
              <w:ind w:right="2"/>
              <w:rPr>
                <w:rFonts w:ascii="kiloji"/>
                <w:sz w:val="20"/>
                <w:szCs w:val="20"/>
                <w:lang w:val="mn-MN"/>
              </w:rPr>
            </w:pPr>
            <w:r w:rsidRPr="00190915">
              <w:rPr>
                <w:rFonts w:ascii="kiloji"/>
                <w:sz w:val="20"/>
                <w:szCs w:val="20"/>
                <w:lang w:val="mn-MN"/>
              </w:rPr>
              <w:t>-</w:t>
            </w:r>
          </w:p>
        </w:tc>
      </w:tr>
      <w:tr w:rsidR="00190915" w:rsidTr="00190915">
        <w:trPr>
          <w:trHeight w:val="101"/>
        </w:trPr>
        <w:tc>
          <w:tcPr>
            <w:tcW w:w="4013" w:type="dxa"/>
          </w:tcPr>
          <w:p w:rsidR="00190915" w:rsidRPr="00190915" w:rsidRDefault="00190915" w:rsidP="00190915">
            <w:pPr>
              <w:pStyle w:val="TableParagraph"/>
              <w:spacing w:before="63"/>
              <w:ind w:left="1789" w:right="1785"/>
              <w:rPr>
                <w:sz w:val="20"/>
                <w:szCs w:val="20"/>
                <w:lang w:val="mn-MN"/>
              </w:rPr>
            </w:pPr>
            <w:r w:rsidRPr="00190915">
              <w:rPr>
                <w:sz w:val="20"/>
                <w:szCs w:val="20"/>
                <w:lang w:val="mn-MN"/>
              </w:rPr>
              <w:t>75</w:t>
            </w:r>
          </w:p>
        </w:tc>
        <w:tc>
          <w:tcPr>
            <w:tcW w:w="2846" w:type="dxa"/>
          </w:tcPr>
          <w:p w:rsidR="00190915" w:rsidRPr="00190915" w:rsidRDefault="00190915" w:rsidP="00190915">
            <w:pPr>
              <w:pStyle w:val="TableParagraph"/>
              <w:spacing w:before="63"/>
              <w:ind w:left="573" w:right="573"/>
              <w:rPr>
                <w:sz w:val="20"/>
                <w:szCs w:val="20"/>
                <w:lang w:val="mn-MN"/>
              </w:rPr>
            </w:pPr>
            <w:r w:rsidRPr="00190915">
              <w:rPr>
                <w:sz w:val="20"/>
                <w:szCs w:val="20"/>
                <w:lang w:val="mn-MN"/>
              </w:rPr>
              <w:t>120</w:t>
            </w:r>
          </w:p>
        </w:tc>
        <w:tc>
          <w:tcPr>
            <w:tcW w:w="2711" w:type="dxa"/>
          </w:tcPr>
          <w:p w:rsidR="00190915" w:rsidRPr="00190915" w:rsidRDefault="00190915" w:rsidP="00190915">
            <w:pPr>
              <w:pStyle w:val="TableParagraph"/>
              <w:spacing w:before="63"/>
              <w:ind w:right="2"/>
              <w:rPr>
                <w:rFonts w:ascii="kiloji"/>
                <w:sz w:val="20"/>
                <w:szCs w:val="20"/>
                <w:lang w:val="mn-MN"/>
              </w:rPr>
            </w:pPr>
            <w:r w:rsidRPr="00190915">
              <w:rPr>
                <w:rFonts w:ascii="kiloji"/>
                <w:sz w:val="20"/>
                <w:szCs w:val="20"/>
                <w:lang w:val="mn-MN"/>
              </w:rPr>
              <w:t>-</w:t>
            </w:r>
          </w:p>
        </w:tc>
      </w:tr>
      <w:tr w:rsidR="00190915" w:rsidTr="00190915">
        <w:trPr>
          <w:trHeight w:val="101"/>
        </w:trPr>
        <w:tc>
          <w:tcPr>
            <w:tcW w:w="4013" w:type="dxa"/>
          </w:tcPr>
          <w:p w:rsidR="00190915" w:rsidRPr="00190915" w:rsidRDefault="00190915" w:rsidP="00190915">
            <w:pPr>
              <w:pStyle w:val="TableParagraph"/>
              <w:spacing w:before="61"/>
              <w:ind w:left="1789" w:right="1785"/>
              <w:rPr>
                <w:sz w:val="20"/>
                <w:szCs w:val="20"/>
                <w:lang w:val="mn-MN"/>
              </w:rPr>
            </w:pPr>
            <w:r w:rsidRPr="00190915">
              <w:rPr>
                <w:sz w:val="20"/>
                <w:szCs w:val="20"/>
                <w:lang w:val="mn-MN"/>
              </w:rPr>
              <w:t>95</w:t>
            </w:r>
          </w:p>
        </w:tc>
        <w:tc>
          <w:tcPr>
            <w:tcW w:w="2846" w:type="dxa"/>
          </w:tcPr>
          <w:p w:rsidR="00190915" w:rsidRPr="00190915" w:rsidRDefault="00190915" w:rsidP="00190915">
            <w:pPr>
              <w:pStyle w:val="TableParagraph"/>
              <w:spacing w:before="61"/>
              <w:ind w:left="573" w:right="573"/>
              <w:rPr>
                <w:sz w:val="20"/>
                <w:szCs w:val="20"/>
                <w:lang w:val="mn-MN"/>
              </w:rPr>
            </w:pPr>
            <w:r w:rsidRPr="00190915">
              <w:rPr>
                <w:sz w:val="20"/>
                <w:szCs w:val="20"/>
                <w:lang w:val="mn-MN"/>
              </w:rPr>
              <w:t>160</w:t>
            </w:r>
          </w:p>
        </w:tc>
        <w:tc>
          <w:tcPr>
            <w:tcW w:w="2711" w:type="dxa"/>
          </w:tcPr>
          <w:p w:rsidR="00190915" w:rsidRPr="00190915" w:rsidRDefault="00190915" w:rsidP="00190915">
            <w:pPr>
              <w:pStyle w:val="TableParagraph"/>
              <w:spacing w:before="60"/>
              <w:ind w:right="2"/>
              <w:rPr>
                <w:rFonts w:ascii="kiloji"/>
                <w:sz w:val="20"/>
                <w:szCs w:val="20"/>
                <w:lang w:val="mn-MN"/>
              </w:rPr>
            </w:pPr>
            <w:r w:rsidRPr="00190915">
              <w:rPr>
                <w:rFonts w:ascii="kiloji"/>
                <w:sz w:val="20"/>
                <w:szCs w:val="20"/>
                <w:lang w:val="mn-MN"/>
              </w:rPr>
              <w:t>-</w:t>
            </w:r>
          </w:p>
        </w:tc>
      </w:tr>
      <w:tr w:rsidR="00190915" w:rsidTr="00190915">
        <w:trPr>
          <w:trHeight w:val="101"/>
        </w:trPr>
        <w:tc>
          <w:tcPr>
            <w:tcW w:w="4013" w:type="dxa"/>
          </w:tcPr>
          <w:p w:rsidR="00190915" w:rsidRPr="00190915" w:rsidRDefault="00190915" w:rsidP="00190915">
            <w:pPr>
              <w:pStyle w:val="TableParagraph"/>
              <w:spacing w:before="61"/>
              <w:ind w:right="1747"/>
              <w:jc w:val="right"/>
              <w:rPr>
                <w:sz w:val="20"/>
                <w:szCs w:val="20"/>
                <w:lang w:val="mn-MN"/>
              </w:rPr>
            </w:pPr>
            <w:r w:rsidRPr="00190915">
              <w:rPr>
                <w:sz w:val="20"/>
                <w:szCs w:val="20"/>
                <w:lang w:val="mn-MN"/>
              </w:rPr>
              <w:t>125</w:t>
            </w:r>
          </w:p>
        </w:tc>
        <w:tc>
          <w:tcPr>
            <w:tcW w:w="2846" w:type="dxa"/>
          </w:tcPr>
          <w:p w:rsidR="00190915" w:rsidRPr="00190915" w:rsidRDefault="00190915" w:rsidP="00190915">
            <w:pPr>
              <w:pStyle w:val="TableParagraph"/>
              <w:spacing w:before="61"/>
              <w:ind w:left="573" w:right="572"/>
              <w:rPr>
                <w:sz w:val="20"/>
                <w:szCs w:val="20"/>
                <w:lang w:val="mn-MN"/>
              </w:rPr>
            </w:pPr>
            <w:r w:rsidRPr="00190915">
              <w:rPr>
                <w:sz w:val="20"/>
                <w:szCs w:val="20"/>
                <w:lang w:val="mn-MN"/>
              </w:rPr>
              <w:t>220</w:t>
            </w:r>
          </w:p>
        </w:tc>
        <w:tc>
          <w:tcPr>
            <w:tcW w:w="2711" w:type="dxa"/>
          </w:tcPr>
          <w:p w:rsidR="00190915" w:rsidRPr="00190915" w:rsidRDefault="00190915" w:rsidP="00190915">
            <w:pPr>
              <w:pStyle w:val="TableParagraph"/>
              <w:spacing w:before="60"/>
              <w:ind w:right="2"/>
              <w:rPr>
                <w:rFonts w:ascii="kiloji"/>
                <w:sz w:val="20"/>
                <w:szCs w:val="20"/>
                <w:lang w:val="mn-MN"/>
              </w:rPr>
            </w:pPr>
            <w:r w:rsidRPr="00190915">
              <w:rPr>
                <w:rFonts w:ascii="kiloji"/>
                <w:sz w:val="20"/>
                <w:szCs w:val="20"/>
                <w:lang w:val="mn-MN"/>
              </w:rPr>
              <w:t>-</w:t>
            </w:r>
          </w:p>
        </w:tc>
      </w:tr>
      <w:tr w:rsidR="00190915" w:rsidTr="00190915">
        <w:trPr>
          <w:trHeight w:val="101"/>
        </w:trPr>
        <w:tc>
          <w:tcPr>
            <w:tcW w:w="4013" w:type="dxa"/>
          </w:tcPr>
          <w:p w:rsidR="00190915" w:rsidRPr="00190915" w:rsidRDefault="00190915" w:rsidP="00190915">
            <w:pPr>
              <w:pStyle w:val="TableParagraph"/>
              <w:spacing w:before="61"/>
              <w:ind w:right="1747"/>
              <w:jc w:val="right"/>
              <w:rPr>
                <w:sz w:val="20"/>
                <w:szCs w:val="20"/>
                <w:lang w:val="mn-MN"/>
              </w:rPr>
            </w:pPr>
            <w:r w:rsidRPr="00190915">
              <w:rPr>
                <w:sz w:val="20"/>
                <w:szCs w:val="20"/>
                <w:lang w:val="mn-MN"/>
              </w:rPr>
              <w:t>145</w:t>
            </w:r>
          </w:p>
        </w:tc>
        <w:tc>
          <w:tcPr>
            <w:tcW w:w="2846" w:type="dxa"/>
          </w:tcPr>
          <w:p w:rsidR="00190915" w:rsidRPr="00190915" w:rsidRDefault="00190915" w:rsidP="00190915">
            <w:pPr>
              <w:pStyle w:val="TableParagraph"/>
              <w:spacing w:before="61"/>
              <w:ind w:left="573" w:right="572"/>
              <w:rPr>
                <w:sz w:val="20"/>
                <w:szCs w:val="20"/>
                <w:lang w:val="mn-MN"/>
              </w:rPr>
            </w:pPr>
            <w:r w:rsidRPr="00190915">
              <w:rPr>
                <w:sz w:val="20"/>
                <w:szCs w:val="20"/>
                <w:lang w:val="mn-MN"/>
              </w:rPr>
              <w:t>270</w:t>
            </w:r>
          </w:p>
        </w:tc>
        <w:tc>
          <w:tcPr>
            <w:tcW w:w="2711" w:type="dxa"/>
          </w:tcPr>
          <w:p w:rsidR="00190915" w:rsidRPr="00190915" w:rsidRDefault="00190915" w:rsidP="00190915">
            <w:pPr>
              <w:pStyle w:val="TableParagraph"/>
              <w:spacing w:before="60"/>
              <w:ind w:right="2"/>
              <w:rPr>
                <w:rFonts w:ascii="kiloji"/>
                <w:sz w:val="20"/>
                <w:szCs w:val="20"/>
                <w:lang w:val="mn-MN"/>
              </w:rPr>
            </w:pPr>
            <w:r w:rsidRPr="00190915">
              <w:rPr>
                <w:rFonts w:ascii="kiloji"/>
                <w:sz w:val="20"/>
                <w:szCs w:val="20"/>
                <w:lang w:val="mn-MN"/>
              </w:rPr>
              <w:t>-</w:t>
            </w:r>
          </w:p>
        </w:tc>
      </w:tr>
      <w:tr w:rsidR="00190915" w:rsidTr="00190915">
        <w:trPr>
          <w:trHeight w:val="101"/>
        </w:trPr>
        <w:tc>
          <w:tcPr>
            <w:tcW w:w="4013" w:type="dxa"/>
          </w:tcPr>
          <w:p w:rsidR="00190915" w:rsidRPr="00190915" w:rsidRDefault="00190915" w:rsidP="00190915">
            <w:pPr>
              <w:pStyle w:val="TableParagraph"/>
              <w:spacing w:before="61"/>
              <w:ind w:right="1747"/>
              <w:jc w:val="right"/>
              <w:rPr>
                <w:sz w:val="20"/>
                <w:szCs w:val="20"/>
                <w:lang w:val="mn-MN"/>
              </w:rPr>
            </w:pPr>
            <w:r w:rsidRPr="00190915">
              <w:rPr>
                <w:sz w:val="20"/>
                <w:szCs w:val="20"/>
                <w:lang w:val="mn-MN"/>
              </w:rPr>
              <w:t>170</w:t>
            </w:r>
          </w:p>
        </w:tc>
        <w:tc>
          <w:tcPr>
            <w:tcW w:w="2846" w:type="dxa"/>
          </w:tcPr>
          <w:p w:rsidR="00190915" w:rsidRPr="00190915" w:rsidRDefault="00190915" w:rsidP="00190915">
            <w:pPr>
              <w:pStyle w:val="TableParagraph"/>
              <w:spacing w:before="61"/>
              <w:ind w:left="573" w:right="572"/>
              <w:rPr>
                <w:sz w:val="20"/>
                <w:szCs w:val="20"/>
                <w:lang w:val="mn-MN"/>
              </w:rPr>
            </w:pPr>
            <w:r w:rsidRPr="00190915">
              <w:rPr>
                <w:sz w:val="20"/>
                <w:szCs w:val="20"/>
                <w:lang w:val="mn-MN"/>
              </w:rPr>
              <w:t>320</w:t>
            </w:r>
          </w:p>
        </w:tc>
        <w:tc>
          <w:tcPr>
            <w:tcW w:w="2711" w:type="dxa"/>
          </w:tcPr>
          <w:p w:rsidR="00190915" w:rsidRPr="00190915" w:rsidRDefault="00190915" w:rsidP="00190915">
            <w:pPr>
              <w:pStyle w:val="TableParagraph"/>
              <w:spacing w:before="60"/>
              <w:ind w:right="2"/>
              <w:rPr>
                <w:rFonts w:ascii="kiloji"/>
                <w:sz w:val="20"/>
                <w:szCs w:val="20"/>
                <w:lang w:val="mn-MN"/>
              </w:rPr>
            </w:pPr>
            <w:r w:rsidRPr="00190915">
              <w:rPr>
                <w:rFonts w:ascii="kiloji"/>
                <w:sz w:val="20"/>
                <w:szCs w:val="20"/>
                <w:lang w:val="mn-MN"/>
              </w:rPr>
              <w:t>-</w:t>
            </w:r>
          </w:p>
        </w:tc>
      </w:tr>
      <w:tr w:rsidR="00190915" w:rsidTr="00190915">
        <w:trPr>
          <w:trHeight w:val="101"/>
        </w:trPr>
        <w:tc>
          <w:tcPr>
            <w:tcW w:w="4013" w:type="dxa"/>
          </w:tcPr>
          <w:p w:rsidR="00190915" w:rsidRPr="00190915" w:rsidRDefault="00190915" w:rsidP="00190915">
            <w:pPr>
              <w:pStyle w:val="TableParagraph"/>
              <w:spacing w:before="61"/>
              <w:ind w:right="1747"/>
              <w:jc w:val="right"/>
              <w:rPr>
                <w:sz w:val="20"/>
                <w:szCs w:val="20"/>
                <w:lang w:val="mn-MN"/>
              </w:rPr>
            </w:pPr>
            <w:r w:rsidRPr="00190915">
              <w:rPr>
                <w:sz w:val="20"/>
                <w:szCs w:val="20"/>
                <w:lang w:val="mn-MN"/>
              </w:rPr>
              <w:t>200</w:t>
            </w:r>
          </w:p>
        </w:tc>
        <w:tc>
          <w:tcPr>
            <w:tcW w:w="2846" w:type="dxa"/>
          </w:tcPr>
          <w:p w:rsidR="00190915" w:rsidRPr="00190915" w:rsidRDefault="00190915" w:rsidP="00190915">
            <w:pPr>
              <w:pStyle w:val="TableParagraph"/>
              <w:spacing w:before="61"/>
              <w:ind w:left="573" w:right="572"/>
              <w:rPr>
                <w:sz w:val="20"/>
                <w:szCs w:val="20"/>
                <w:lang w:val="mn-MN"/>
              </w:rPr>
            </w:pPr>
            <w:r w:rsidRPr="00190915">
              <w:rPr>
                <w:sz w:val="20"/>
                <w:szCs w:val="20"/>
                <w:lang w:val="mn-MN"/>
              </w:rPr>
              <w:t>380</w:t>
            </w:r>
          </w:p>
        </w:tc>
        <w:tc>
          <w:tcPr>
            <w:tcW w:w="2711" w:type="dxa"/>
          </w:tcPr>
          <w:p w:rsidR="00190915" w:rsidRPr="00190915" w:rsidRDefault="00190915" w:rsidP="00190915">
            <w:pPr>
              <w:pStyle w:val="TableParagraph"/>
              <w:spacing w:before="60"/>
              <w:ind w:right="2"/>
              <w:rPr>
                <w:rFonts w:ascii="kiloji"/>
                <w:sz w:val="20"/>
                <w:szCs w:val="20"/>
                <w:lang w:val="mn-MN"/>
              </w:rPr>
            </w:pPr>
            <w:r w:rsidRPr="00190915">
              <w:rPr>
                <w:rFonts w:ascii="kiloji"/>
                <w:sz w:val="20"/>
                <w:szCs w:val="20"/>
                <w:lang w:val="mn-MN"/>
              </w:rPr>
              <w:t>-</w:t>
            </w:r>
          </w:p>
        </w:tc>
      </w:tr>
      <w:tr w:rsidR="00190915" w:rsidTr="00190915">
        <w:trPr>
          <w:trHeight w:val="101"/>
        </w:trPr>
        <w:tc>
          <w:tcPr>
            <w:tcW w:w="4013" w:type="dxa"/>
          </w:tcPr>
          <w:p w:rsidR="00190915" w:rsidRPr="00190915" w:rsidRDefault="00190915" w:rsidP="00190915">
            <w:pPr>
              <w:pStyle w:val="TableParagraph"/>
              <w:spacing w:before="61"/>
              <w:ind w:right="1747"/>
              <w:jc w:val="right"/>
              <w:rPr>
                <w:sz w:val="20"/>
                <w:szCs w:val="20"/>
                <w:lang w:val="mn-MN"/>
              </w:rPr>
            </w:pPr>
            <w:r w:rsidRPr="00190915">
              <w:rPr>
                <w:sz w:val="20"/>
                <w:szCs w:val="20"/>
                <w:lang w:val="mn-MN"/>
              </w:rPr>
              <w:t>250</w:t>
            </w:r>
          </w:p>
        </w:tc>
        <w:tc>
          <w:tcPr>
            <w:tcW w:w="2846" w:type="dxa"/>
          </w:tcPr>
          <w:p w:rsidR="00190915" w:rsidRPr="00190915" w:rsidRDefault="00190915" w:rsidP="00190915">
            <w:pPr>
              <w:pStyle w:val="TableParagraph"/>
              <w:spacing w:before="61"/>
              <w:ind w:left="573" w:right="572"/>
              <w:rPr>
                <w:sz w:val="20"/>
                <w:szCs w:val="20"/>
                <w:lang w:val="mn-MN"/>
              </w:rPr>
            </w:pPr>
            <w:r w:rsidRPr="00190915">
              <w:rPr>
                <w:sz w:val="20"/>
                <w:szCs w:val="20"/>
                <w:lang w:val="mn-MN"/>
              </w:rPr>
              <w:t>480</w:t>
            </w:r>
          </w:p>
        </w:tc>
        <w:tc>
          <w:tcPr>
            <w:tcW w:w="2711" w:type="dxa"/>
          </w:tcPr>
          <w:p w:rsidR="00190915" w:rsidRPr="00190915" w:rsidRDefault="00190915" w:rsidP="00190915">
            <w:pPr>
              <w:pStyle w:val="TableParagraph"/>
              <w:spacing w:before="60"/>
              <w:ind w:right="2"/>
              <w:rPr>
                <w:rFonts w:ascii="kiloji"/>
                <w:sz w:val="20"/>
                <w:szCs w:val="20"/>
                <w:lang w:val="mn-MN"/>
              </w:rPr>
            </w:pPr>
            <w:r w:rsidRPr="00190915">
              <w:rPr>
                <w:rFonts w:ascii="kiloji"/>
                <w:sz w:val="20"/>
                <w:szCs w:val="20"/>
                <w:lang w:val="mn-MN"/>
              </w:rPr>
              <w:t>-</w:t>
            </w:r>
          </w:p>
        </w:tc>
      </w:tr>
      <w:tr w:rsidR="00190915" w:rsidTr="00190915">
        <w:trPr>
          <w:trHeight w:val="101"/>
        </w:trPr>
        <w:tc>
          <w:tcPr>
            <w:tcW w:w="4013" w:type="dxa"/>
          </w:tcPr>
          <w:p w:rsidR="00190915" w:rsidRPr="00190915" w:rsidRDefault="00190915" w:rsidP="00190915">
            <w:pPr>
              <w:pStyle w:val="TableParagraph"/>
              <w:spacing w:before="61"/>
              <w:ind w:right="1747"/>
              <w:jc w:val="right"/>
              <w:rPr>
                <w:sz w:val="20"/>
                <w:szCs w:val="20"/>
                <w:lang w:val="mn-MN"/>
              </w:rPr>
            </w:pPr>
            <w:r w:rsidRPr="00190915">
              <w:rPr>
                <w:sz w:val="20"/>
                <w:szCs w:val="20"/>
                <w:lang w:val="mn-MN"/>
              </w:rPr>
              <w:t>325</w:t>
            </w:r>
          </w:p>
        </w:tc>
        <w:tc>
          <w:tcPr>
            <w:tcW w:w="2846" w:type="dxa"/>
          </w:tcPr>
          <w:p w:rsidR="00190915" w:rsidRPr="00190915" w:rsidRDefault="00190915" w:rsidP="00190915">
            <w:pPr>
              <w:pStyle w:val="TableParagraph"/>
              <w:spacing w:before="61"/>
              <w:ind w:left="573" w:right="572"/>
              <w:rPr>
                <w:sz w:val="20"/>
                <w:szCs w:val="20"/>
                <w:lang w:val="mn-MN"/>
              </w:rPr>
            </w:pPr>
            <w:r w:rsidRPr="00190915">
              <w:rPr>
                <w:sz w:val="20"/>
                <w:szCs w:val="20"/>
                <w:lang w:val="mn-MN"/>
              </w:rPr>
              <w:t>630</w:t>
            </w:r>
          </w:p>
        </w:tc>
        <w:tc>
          <w:tcPr>
            <w:tcW w:w="2711" w:type="dxa"/>
          </w:tcPr>
          <w:p w:rsidR="00190915" w:rsidRPr="00190915" w:rsidRDefault="00190915" w:rsidP="00190915">
            <w:pPr>
              <w:pStyle w:val="TableParagraph"/>
              <w:spacing w:before="60"/>
              <w:ind w:right="2"/>
              <w:rPr>
                <w:rFonts w:ascii="kiloji"/>
                <w:sz w:val="20"/>
                <w:szCs w:val="20"/>
                <w:lang w:val="mn-MN"/>
              </w:rPr>
            </w:pPr>
            <w:r w:rsidRPr="00190915">
              <w:rPr>
                <w:rFonts w:ascii="kiloji"/>
                <w:sz w:val="20"/>
                <w:szCs w:val="20"/>
                <w:lang w:val="mn-MN"/>
              </w:rPr>
              <w:t>-</w:t>
            </w:r>
          </w:p>
        </w:tc>
      </w:tr>
      <w:tr w:rsidR="00190915" w:rsidTr="00190915">
        <w:trPr>
          <w:trHeight w:val="101"/>
        </w:trPr>
        <w:tc>
          <w:tcPr>
            <w:tcW w:w="4013" w:type="dxa"/>
          </w:tcPr>
          <w:p w:rsidR="00190915" w:rsidRPr="00190915" w:rsidRDefault="00190915" w:rsidP="00190915">
            <w:pPr>
              <w:pStyle w:val="TableParagraph"/>
              <w:spacing w:before="63"/>
              <w:ind w:right="1747"/>
              <w:jc w:val="right"/>
              <w:rPr>
                <w:sz w:val="20"/>
                <w:szCs w:val="20"/>
                <w:lang w:val="mn-MN"/>
              </w:rPr>
            </w:pPr>
            <w:r w:rsidRPr="00190915">
              <w:rPr>
                <w:sz w:val="20"/>
                <w:szCs w:val="20"/>
                <w:lang w:val="mn-MN"/>
              </w:rPr>
              <w:t>380</w:t>
            </w:r>
          </w:p>
        </w:tc>
        <w:tc>
          <w:tcPr>
            <w:tcW w:w="2846" w:type="dxa"/>
          </w:tcPr>
          <w:p w:rsidR="00190915" w:rsidRPr="00190915" w:rsidRDefault="00190915" w:rsidP="00190915">
            <w:pPr>
              <w:pStyle w:val="TableParagraph"/>
              <w:spacing w:before="63"/>
              <w:ind w:left="573" w:right="572"/>
              <w:rPr>
                <w:sz w:val="20"/>
                <w:szCs w:val="20"/>
                <w:lang w:val="mn-MN"/>
              </w:rPr>
            </w:pPr>
            <w:r w:rsidRPr="00190915">
              <w:rPr>
                <w:sz w:val="20"/>
                <w:szCs w:val="20"/>
                <w:lang w:val="mn-MN"/>
              </w:rPr>
              <w:t>750</w:t>
            </w:r>
          </w:p>
        </w:tc>
        <w:tc>
          <w:tcPr>
            <w:tcW w:w="2711" w:type="dxa"/>
          </w:tcPr>
          <w:p w:rsidR="00190915" w:rsidRPr="00190915" w:rsidRDefault="00190915" w:rsidP="00190915">
            <w:pPr>
              <w:pStyle w:val="TableParagraph"/>
              <w:spacing w:before="63"/>
              <w:ind w:right="2"/>
              <w:rPr>
                <w:rFonts w:ascii="kiloji"/>
                <w:sz w:val="20"/>
                <w:szCs w:val="20"/>
                <w:lang w:val="mn-MN"/>
              </w:rPr>
            </w:pPr>
            <w:r w:rsidRPr="00190915">
              <w:rPr>
                <w:rFonts w:ascii="kiloji"/>
                <w:sz w:val="20"/>
                <w:szCs w:val="20"/>
                <w:lang w:val="mn-MN"/>
              </w:rPr>
              <w:t>-</w:t>
            </w:r>
          </w:p>
        </w:tc>
      </w:tr>
      <w:tr w:rsidR="00190915" w:rsidTr="00190915">
        <w:trPr>
          <w:trHeight w:val="101"/>
        </w:trPr>
        <w:tc>
          <w:tcPr>
            <w:tcW w:w="4013" w:type="dxa"/>
          </w:tcPr>
          <w:p w:rsidR="00190915" w:rsidRPr="00190915" w:rsidRDefault="00190915" w:rsidP="00190915">
            <w:pPr>
              <w:pStyle w:val="TableParagraph"/>
              <w:spacing w:before="61"/>
              <w:ind w:right="1747"/>
              <w:jc w:val="right"/>
              <w:rPr>
                <w:sz w:val="20"/>
                <w:szCs w:val="20"/>
                <w:lang w:val="mn-MN"/>
              </w:rPr>
            </w:pPr>
            <w:r w:rsidRPr="00190915">
              <w:rPr>
                <w:sz w:val="20"/>
                <w:szCs w:val="20"/>
                <w:lang w:val="mn-MN"/>
              </w:rPr>
              <w:t>450</w:t>
            </w:r>
          </w:p>
        </w:tc>
        <w:tc>
          <w:tcPr>
            <w:tcW w:w="2846" w:type="dxa"/>
          </w:tcPr>
          <w:p w:rsidR="00190915" w:rsidRPr="00190915" w:rsidRDefault="00190915" w:rsidP="00190915">
            <w:pPr>
              <w:pStyle w:val="TableParagraph"/>
              <w:spacing w:before="61"/>
              <w:ind w:left="573" w:right="572"/>
              <w:rPr>
                <w:sz w:val="20"/>
                <w:szCs w:val="20"/>
                <w:lang w:val="mn-MN"/>
              </w:rPr>
            </w:pPr>
            <w:r w:rsidRPr="00190915">
              <w:rPr>
                <w:sz w:val="20"/>
                <w:szCs w:val="20"/>
                <w:lang w:val="mn-MN"/>
              </w:rPr>
              <w:t>900</w:t>
            </w:r>
          </w:p>
        </w:tc>
        <w:tc>
          <w:tcPr>
            <w:tcW w:w="2711" w:type="dxa"/>
          </w:tcPr>
          <w:p w:rsidR="00190915" w:rsidRPr="00190915" w:rsidRDefault="00190915" w:rsidP="00190915">
            <w:pPr>
              <w:pStyle w:val="TableParagraph"/>
              <w:spacing w:before="60"/>
              <w:ind w:right="2"/>
              <w:rPr>
                <w:rFonts w:ascii="kiloji"/>
                <w:sz w:val="20"/>
                <w:szCs w:val="20"/>
                <w:lang w:val="mn-MN"/>
              </w:rPr>
            </w:pPr>
            <w:r w:rsidRPr="00190915">
              <w:rPr>
                <w:rFonts w:ascii="kiloji"/>
                <w:sz w:val="20"/>
                <w:szCs w:val="20"/>
                <w:lang w:val="mn-MN"/>
              </w:rPr>
              <w:t>-</w:t>
            </w:r>
          </w:p>
        </w:tc>
      </w:tr>
      <w:tr w:rsidR="00190915" w:rsidTr="00190915">
        <w:trPr>
          <w:trHeight w:val="101"/>
        </w:trPr>
        <w:tc>
          <w:tcPr>
            <w:tcW w:w="4013" w:type="dxa"/>
          </w:tcPr>
          <w:p w:rsidR="00190915" w:rsidRPr="00190915" w:rsidRDefault="00190915" w:rsidP="00190915">
            <w:pPr>
              <w:pStyle w:val="TableParagraph"/>
              <w:spacing w:before="61"/>
              <w:ind w:right="1747"/>
              <w:jc w:val="right"/>
              <w:rPr>
                <w:sz w:val="20"/>
                <w:szCs w:val="20"/>
                <w:lang w:val="mn-MN"/>
              </w:rPr>
            </w:pPr>
            <w:r w:rsidRPr="00190915">
              <w:rPr>
                <w:sz w:val="20"/>
                <w:szCs w:val="20"/>
                <w:lang w:val="mn-MN"/>
              </w:rPr>
              <w:t>550</w:t>
            </w:r>
          </w:p>
        </w:tc>
        <w:tc>
          <w:tcPr>
            <w:tcW w:w="2846" w:type="dxa"/>
          </w:tcPr>
          <w:p w:rsidR="00190915" w:rsidRPr="00190915" w:rsidRDefault="00190915" w:rsidP="00190915">
            <w:pPr>
              <w:pStyle w:val="TableParagraph"/>
              <w:spacing w:before="61"/>
              <w:ind w:left="572" w:right="578"/>
              <w:rPr>
                <w:sz w:val="20"/>
                <w:szCs w:val="20"/>
                <w:lang w:val="mn-MN"/>
              </w:rPr>
            </w:pPr>
            <w:r w:rsidRPr="00190915">
              <w:rPr>
                <w:sz w:val="20"/>
                <w:szCs w:val="20"/>
                <w:lang w:val="mn-MN"/>
              </w:rPr>
              <w:t>1 100</w:t>
            </w:r>
          </w:p>
        </w:tc>
        <w:tc>
          <w:tcPr>
            <w:tcW w:w="2711" w:type="dxa"/>
          </w:tcPr>
          <w:p w:rsidR="00190915" w:rsidRPr="00190915" w:rsidRDefault="00190915" w:rsidP="00190915">
            <w:pPr>
              <w:pStyle w:val="TableParagraph"/>
              <w:spacing w:before="60"/>
              <w:ind w:right="2"/>
              <w:rPr>
                <w:rFonts w:ascii="kiloji"/>
                <w:sz w:val="20"/>
                <w:szCs w:val="20"/>
                <w:lang w:val="mn-MN"/>
              </w:rPr>
            </w:pPr>
            <w:r w:rsidRPr="00190915">
              <w:rPr>
                <w:rFonts w:ascii="kiloji"/>
                <w:sz w:val="20"/>
                <w:szCs w:val="20"/>
                <w:lang w:val="mn-MN"/>
              </w:rPr>
              <w:t>-</w:t>
            </w:r>
          </w:p>
        </w:tc>
      </w:tr>
      <w:tr w:rsidR="00190915" w:rsidTr="00190915">
        <w:trPr>
          <w:trHeight w:val="101"/>
        </w:trPr>
        <w:tc>
          <w:tcPr>
            <w:tcW w:w="4013" w:type="dxa"/>
          </w:tcPr>
          <w:p w:rsidR="00190915" w:rsidRPr="00190915" w:rsidRDefault="00190915" w:rsidP="00190915">
            <w:pPr>
              <w:pStyle w:val="TableParagraph"/>
              <w:spacing w:before="61"/>
              <w:ind w:right="1747"/>
              <w:jc w:val="right"/>
              <w:rPr>
                <w:sz w:val="20"/>
                <w:szCs w:val="20"/>
                <w:lang w:val="mn-MN"/>
              </w:rPr>
            </w:pPr>
            <w:r w:rsidRPr="00190915">
              <w:rPr>
                <w:sz w:val="20"/>
                <w:szCs w:val="20"/>
                <w:lang w:val="mn-MN"/>
              </w:rPr>
              <w:t>650</w:t>
            </w:r>
          </w:p>
        </w:tc>
        <w:tc>
          <w:tcPr>
            <w:tcW w:w="2846" w:type="dxa"/>
          </w:tcPr>
          <w:p w:rsidR="00190915" w:rsidRPr="00190915" w:rsidRDefault="00190915" w:rsidP="00190915">
            <w:pPr>
              <w:pStyle w:val="TableParagraph"/>
              <w:spacing w:before="61"/>
              <w:ind w:left="572" w:right="578"/>
              <w:rPr>
                <w:sz w:val="20"/>
                <w:szCs w:val="20"/>
                <w:lang w:val="mn-MN"/>
              </w:rPr>
            </w:pPr>
            <w:r w:rsidRPr="00190915">
              <w:rPr>
                <w:sz w:val="20"/>
                <w:szCs w:val="20"/>
                <w:lang w:val="mn-MN"/>
              </w:rPr>
              <w:t>1 300</w:t>
            </w:r>
          </w:p>
        </w:tc>
        <w:tc>
          <w:tcPr>
            <w:tcW w:w="2711" w:type="dxa"/>
          </w:tcPr>
          <w:p w:rsidR="00190915" w:rsidRPr="00190915" w:rsidRDefault="00190915" w:rsidP="00190915">
            <w:pPr>
              <w:pStyle w:val="TableParagraph"/>
              <w:spacing w:before="60"/>
              <w:ind w:right="2"/>
              <w:rPr>
                <w:rFonts w:ascii="kiloji"/>
                <w:sz w:val="20"/>
                <w:szCs w:val="20"/>
                <w:lang w:val="mn-MN"/>
              </w:rPr>
            </w:pPr>
            <w:r w:rsidRPr="00190915">
              <w:rPr>
                <w:rFonts w:ascii="kiloji"/>
                <w:sz w:val="20"/>
                <w:szCs w:val="20"/>
                <w:lang w:val="mn-MN"/>
              </w:rPr>
              <w:t>-</w:t>
            </w:r>
          </w:p>
        </w:tc>
      </w:tr>
      <w:tr w:rsidR="00190915" w:rsidTr="00190915">
        <w:trPr>
          <w:trHeight w:val="101"/>
        </w:trPr>
        <w:tc>
          <w:tcPr>
            <w:tcW w:w="4013" w:type="dxa"/>
          </w:tcPr>
          <w:p w:rsidR="00190915" w:rsidRPr="00190915" w:rsidRDefault="00190915" w:rsidP="00190915">
            <w:pPr>
              <w:pStyle w:val="TableParagraph"/>
              <w:spacing w:before="61"/>
              <w:ind w:right="1747"/>
              <w:jc w:val="right"/>
              <w:rPr>
                <w:sz w:val="20"/>
                <w:szCs w:val="20"/>
                <w:lang w:val="mn-MN"/>
              </w:rPr>
            </w:pPr>
            <w:r w:rsidRPr="00190915">
              <w:rPr>
                <w:sz w:val="20"/>
                <w:szCs w:val="20"/>
                <w:lang w:val="mn-MN"/>
              </w:rPr>
              <w:t>750</w:t>
            </w:r>
          </w:p>
        </w:tc>
        <w:tc>
          <w:tcPr>
            <w:tcW w:w="2846" w:type="dxa"/>
          </w:tcPr>
          <w:p w:rsidR="00190915" w:rsidRPr="00190915" w:rsidRDefault="00190915" w:rsidP="00190915">
            <w:pPr>
              <w:pStyle w:val="TableParagraph"/>
              <w:spacing w:before="61"/>
              <w:ind w:left="572" w:right="578"/>
              <w:rPr>
                <w:sz w:val="20"/>
                <w:szCs w:val="20"/>
                <w:lang w:val="mn-MN"/>
              </w:rPr>
            </w:pPr>
            <w:r w:rsidRPr="00190915">
              <w:rPr>
                <w:sz w:val="20"/>
                <w:szCs w:val="20"/>
                <w:lang w:val="mn-MN"/>
              </w:rPr>
              <w:t>1 500</w:t>
            </w:r>
          </w:p>
        </w:tc>
        <w:tc>
          <w:tcPr>
            <w:tcW w:w="2711" w:type="dxa"/>
          </w:tcPr>
          <w:p w:rsidR="00190915" w:rsidRPr="00190915" w:rsidRDefault="00190915" w:rsidP="00190915">
            <w:pPr>
              <w:pStyle w:val="TableParagraph"/>
              <w:spacing w:before="60"/>
              <w:ind w:right="2"/>
              <w:rPr>
                <w:rFonts w:ascii="kiloji"/>
                <w:sz w:val="20"/>
                <w:szCs w:val="20"/>
                <w:lang w:val="mn-MN"/>
              </w:rPr>
            </w:pPr>
            <w:r w:rsidRPr="00190915">
              <w:rPr>
                <w:rFonts w:ascii="kiloji"/>
                <w:sz w:val="20"/>
                <w:szCs w:val="20"/>
                <w:lang w:val="mn-MN"/>
              </w:rPr>
              <w:t>-</w:t>
            </w:r>
          </w:p>
        </w:tc>
      </w:tr>
      <w:tr w:rsidR="00190915" w:rsidTr="00190915">
        <w:trPr>
          <w:trHeight w:val="101"/>
        </w:trPr>
        <w:tc>
          <w:tcPr>
            <w:tcW w:w="4013" w:type="dxa"/>
          </w:tcPr>
          <w:p w:rsidR="00190915" w:rsidRPr="00190915" w:rsidRDefault="00190915" w:rsidP="00190915">
            <w:pPr>
              <w:pStyle w:val="TableParagraph"/>
              <w:spacing w:before="61"/>
              <w:ind w:right="1747"/>
              <w:jc w:val="right"/>
              <w:rPr>
                <w:sz w:val="20"/>
                <w:szCs w:val="20"/>
                <w:lang w:val="mn-MN"/>
              </w:rPr>
            </w:pPr>
            <w:r w:rsidRPr="00190915">
              <w:rPr>
                <w:sz w:val="20"/>
                <w:szCs w:val="20"/>
                <w:lang w:val="mn-MN"/>
              </w:rPr>
              <w:t>850</w:t>
            </w:r>
          </w:p>
        </w:tc>
        <w:tc>
          <w:tcPr>
            <w:tcW w:w="2846" w:type="dxa"/>
          </w:tcPr>
          <w:p w:rsidR="00190915" w:rsidRPr="00190915" w:rsidRDefault="00190915" w:rsidP="00190915">
            <w:pPr>
              <w:pStyle w:val="TableParagraph"/>
              <w:spacing w:before="61"/>
              <w:ind w:left="572" w:right="578"/>
              <w:rPr>
                <w:sz w:val="20"/>
                <w:szCs w:val="20"/>
                <w:lang w:val="mn-MN"/>
              </w:rPr>
            </w:pPr>
            <w:r w:rsidRPr="00190915">
              <w:rPr>
                <w:sz w:val="20"/>
                <w:szCs w:val="20"/>
                <w:lang w:val="mn-MN"/>
              </w:rPr>
              <w:t>1 700</w:t>
            </w:r>
          </w:p>
        </w:tc>
        <w:tc>
          <w:tcPr>
            <w:tcW w:w="2711" w:type="dxa"/>
          </w:tcPr>
          <w:p w:rsidR="00190915" w:rsidRPr="00190915" w:rsidRDefault="00190915" w:rsidP="00190915">
            <w:pPr>
              <w:pStyle w:val="TableParagraph"/>
              <w:spacing w:before="61"/>
              <w:ind w:left="241" w:right="241"/>
              <w:rPr>
                <w:sz w:val="20"/>
                <w:szCs w:val="20"/>
                <w:lang w:val="mn-MN"/>
              </w:rPr>
            </w:pPr>
            <w:r w:rsidRPr="00190915">
              <w:rPr>
                <w:sz w:val="20"/>
                <w:szCs w:val="20"/>
                <w:lang w:val="mn-MN"/>
              </w:rPr>
              <w:t>1 600</w:t>
            </w:r>
          </w:p>
        </w:tc>
      </w:tr>
      <w:tr w:rsidR="00190915" w:rsidTr="00190915">
        <w:trPr>
          <w:trHeight w:val="101"/>
        </w:trPr>
        <w:tc>
          <w:tcPr>
            <w:tcW w:w="4013" w:type="dxa"/>
          </w:tcPr>
          <w:p w:rsidR="00190915" w:rsidRPr="00190915" w:rsidRDefault="00190915" w:rsidP="00190915">
            <w:pPr>
              <w:pStyle w:val="TableParagraph"/>
              <w:spacing w:before="63"/>
              <w:ind w:right="1747"/>
              <w:jc w:val="right"/>
              <w:rPr>
                <w:sz w:val="20"/>
                <w:szCs w:val="20"/>
                <w:lang w:val="mn-MN"/>
              </w:rPr>
            </w:pPr>
            <w:r w:rsidRPr="00190915">
              <w:rPr>
                <w:sz w:val="20"/>
                <w:szCs w:val="20"/>
                <w:lang w:val="mn-MN"/>
              </w:rPr>
              <w:t>950</w:t>
            </w:r>
          </w:p>
        </w:tc>
        <w:tc>
          <w:tcPr>
            <w:tcW w:w="2846" w:type="dxa"/>
          </w:tcPr>
          <w:p w:rsidR="00190915" w:rsidRPr="00190915" w:rsidRDefault="00190915" w:rsidP="00190915">
            <w:pPr>
              <w:pStyle w:val="TableParagraph"/>
              <w:spacing w:before="63"/>
              <w:ind w:left="572" w:right="578"/>
              <w:rPr>
                <w:sz w:val="20"/>
                <w:szCs w:val="20"/>
                <w:lang w:val="mn-MN"/>
              </w:rPr>
            </w:pPr>
            <w:r w:rsidRPr="00190915">
              <w:rPr>
                <w:sz w:val="20"/>
                <w:szCs w:val="20"/>
                <w:lang w:val="mn-MN"/>
              </w:rPr>
              <w:t>1 900</w:t>
            </w:r>
          </w:p>
        </w:tc>
        <w:tc>
          <w:tcPr>
            <w:tcW w:w="2711" w:type="dxa"/>
          </w:tcPr>
          <w:p w:rsidR="00190915" w:rsidRPr="00190915" w:rsidRDefault="00190915" w:rsidP="00190915">
            <w:pPr>
              <w:pStyle w:val="TableParagraph"/>
              <w:spacing w:before="63"/>
              <w:ind w:left="241" w:right="241"/>
              <w:rPr>
                <w:sz w:val="20"/>
                <w:szCs w:val="20"/>
                <w:lang w:val="mn-MN"/>
              </w:rPr>
            </w:pPr>
            <w:r w:rsidRPr="00190915">
              <w:rPr>
                <w:sz w:val="20"/>
                <w:szCs w:val="20"/>
                <w:lang w:val="mn-MN"/>
              </w:rPr>
              <w:t>1 700</w:t>
            </w:r>
          </w:p>
        </w:tc>
      </w:tr>
      <w:tr w:rsidR="00190915" w:rsidTr="00190915">
        <w:trPr>
          <w:trHeight w:val="101"/>
        </w:trPr>
        <w:tc>
          <w:tcPr>
            <w:tcW w:w="4013" w:type="dxa"/>
          </w:tcPr>
          <w:p w:rsidR="00190915" w:rsidRPr="00190915" w:rsidRDefault="00190915" w:rsidP="00190915">
            <w:pPr>
              <w:pStyle w:val="TableParagraph"/>
              <w:spacing w:before="61"/>
              <w:ind w:right="1680"/>
              <w:jc w:val="right"/>
              <w:rPr>
                <w:sz w:val="20"/>
                <w:szCs w:val="20"/>
                <w:lang w:val="mn-MN"/>
              </w:rPr>
            </w:pPr>
            <w:r w:rsidRPr="00190915">
              <w:rPr>
                <w:sz w:val="20"/>
                <w:szCs w:val="20"/>
                <w:lang w:val="mn-MN"/>
              </w:rPr>
              <w:t>1 050</w:t>
            </w:r>
          </w:p>
        </w:tc>
        <w:tc>
          <w:tcPr>
            <w:tcW w:w="2846" w:type="dxa"/>
          </w:tcPr>
          <w:p w:rsidR="00190915" w:rsidRPr="00190915" w:rsidRDefault="00190915" w:rsidP="00190915">
            <w:pPr>
              <w:pStyle w:val="TableParagraph"/>
              <w:spacing w:before="61"/>
              <w:ind w:left="573" w:right="578"/>
              <w:rPr>
                <w:sz w:val="20"/>
                <w:szCs w:val="20"/>
                <w:lang w:val="mn-MN"/>
              </w:rPr>
            </w:pPr>
            <w:r w:rsidRPr="00190915">
              <w:rPr>
                <w:sz w:val="20"/>
                <w:szCs w:val="20"/>
                <w:lang w:val="mn-MN"/>
              </w:rPr>
              <w:t>2 100</w:t>
            </w:r>
          </w:p>
        </w:tc>
        <w:tc>
          <w:tcPr>
            <w:tcW w:w="2711" w:type="dxa"/>
          </w:tcPr>
          <w:p w:rsidR="00190915" w:rsidRPr="00190915" w:rsidRDefault="00190915" w:rsidP="00190915">
            <w:pPr>
              <w:pStyle w:val="TableParagraph"/>
              <w:spacing w:before="61"/>
              <w:ind w:left="241" w:right="241"/>
              <w:rPr>
                <w:sz w:val="20"/>
                <w:szCs w:val="20"/>
                <w:lang w:val="mn-MN"/>
              </w:rPr>
            </w:pPr>
            <w:r w:rsidRPr="00190915">
              <w:rPr>
                <w:sz w:val="20"/>
                <w:szCs w:val="20"/>
                <w:lang w:val="mn-MN"/>
              </w:rPr>
              <w:t>1 900</w:t>
            </w:r>
          </w:p>
        </w:tc>
      </w:tr>
      <w:tr w:rsidR="00190915" w:rsidTr="00190915">
        <w:trPr>
          <w:trHeight w:val="101"/>
        </w:trPr>
        <w:tc>
          <w:tcPr>
            <w:tcW w:w="4013" w:type="dxa"/>
          </w:tcPr>
          <w:p w:rsidR="00190915" w:rsidRPr="00190915" w:rsidRDefault="00190915" w:rsidP="00190915">
            <w:pPr>
              <w:pStyle w:val="TableParagraph"/>
              <w:spacing w:before="61"/>
              <w:ind w:right="1680"/>
              <w:jc w:val="right"/>
              <w:rPr>
                <w:sz w:val="20"/>
                <w:szCs w:val="20"/>
                <w:lang w:val="mn-MN"/>
              </w:rPr>
            </w:pPr>
            <w:r w:rsidRPr="00190915">
              <w:rPr>
                <w:sz w:val="20"/>
                <w:szCs w:val="20"/>
                <w:lang w:val="mn-MN"/>
              </w:rPr>
              <w:t>1 175</w:t>
            </w:r>
          </w:p>
        </w:tc>
        <w:tc>
          <w:tcPr>
            <w:tcW w:w="2846" w:type="dxa"/>
          </w:tcPr>
          <w:p w:rsidR="00190915" w:rsidRPr="00190915" w:rsidRDefault="00190915" w:rsidP="00190915">
            <w:pPr>
              <w:pStyle w:val="TableParagraph"/>
              <w:spacing w:before="61"/>
              <w:ind w:left="573" w:right="578"/>
              <w:rPr>
                <w:sz w:val="20"/>
                <w:szCs w:val="20"/>
                <w:lang w:val="mn-MN"/>
              </w:rPr>
            </w:pPr>
            <w:r w:rsidRPr="00190915">
              <w:rPr>
                <w:sz w:val="20"/>
                <w:szCs w:val="20"/>
                <w:lang w:val="mn-MN"/>
              </w:rPr>
              <w:t>2 350</w:t>
            </w:r>
          </w:p>
        </w:tc>
        <w:tc>
          <w:tcPr>
            <w:tcW w:w="2711" w:type="dxa"/>
          </w:tcPr>
          <w:p w:rsidR="00190915" w:rsidRPr="00190915" w:rsidRDefault="00190915" w:rsidP="00190915">
            <w:pPr>
              <w:pStyle w:val="TableParagraph"/>
              <w:spacing w:before="61"/>
              <w:ind w:left="241" w:right="241"/>
              <w:rPr>
                <w:sz w:val="20"/>
                <w:szCs w:val="20"/>
                <w:lang w:val="mn-MN"/>
              </w:rPr>
            </w:pPr>
            <w:r w:rsidRPr="00190915">
              <w:rPr>
                <w:sz w:val="20"/>
                <w:szCs w:val="20"/>
                <w:lang w:val="mn-MN"/>
              </w:rPr>
              <w:t>2 200</w:t>
            </w:r>
          </w:p>
        </w:tc>
      </w:tr>
      <w:tr w:rsidR="00190915" w:rsidTr="00190915">
        <w:trPr>
          <w:trHeight w:val="101"/>
        </w:trPr>
        <w:tc>
          <w:tcPr>
            <w:tcW w:w="4013" w:type="dxa"/>
          </w:tcPr>
          <w:p w:rsidR="00190915" w:rsidRPr="00190915" w:rsidRDefault="00190915" w:rsidP="00190915">
            <w:pPr>
              <w:pStyle w:val="TableParagraph"/>
              <w:spacing w:before="61"/>
              <w:ind w:right="1680"/>
              <w:jc w:val="right"/>
              <w:rPr>
                <w:sz w:val="20"/>
                <w:szCs w:val="20"/>
                <w:lang w:val="mn-MN"/>
              </w:rPr>
            </w:pPr>
            <w:r w:rsidRPr="00190915">
              <w:rPr>
                <w:sz w:val="20"/>
                <w:szCs w:val="20"/>
                <w:lang w:val="mn-MN"/>
              </w:rPr>
              <w:lastRenderedPageBreak/>
              <w:t>1 300</w:t>
            </w:r>
          </w:p>
        </w:tc>
        <w:tc>
          <w:tcPr>
            <w:tcW w:w="2846" w:type="dxa"/>
          </w:tcPr>
          <w:p w:rsidR="00190915" w:rsidRPr="00190915" w:rsidRDefault="00190915" w:rsidP="00190915">
            <w:pPr>
              <w:pStyle w:val="TableParagraph"/>
              <w:spacing w:before="61"/>
              <w:ind w:left="573" w:right="578"/>
              <w:rPr>
                <w:sz w:val="20"/>
                <w:szCs w:val="20"/>
                <w:lang w:val="mn-MN"/>
              </w:rPr>
            </w:pPr>
            <w:r w:rsidRPr="00190915">
              <w:rPr>
                <w:sz w:val="20"/>
                <w:szCs w:val="20"/>
                <w:lang w:val="mn-MN"/>
              </w:rPr>
              <w:t>2 600</w:t>
            </w:r>
          </w:p>
        </w:tc>
        <w:tc>
          <w:tcPr>
            <w:tcW w:w="2711" w:type="dxa"/>
          </w:tcPr>
          <w:p w:rsidR="00190915" w:rsidRPr="00190915" w:rsidRDefault="00190915" w:rsidP="00190915">
            <w:pPr>
              <w:pStyle w:val="TableParagraph"/>
              <w:spacing w:before="61"/>
              <w:ind w:left="241" w:right="241"/>
              <w:rPr>
                <w:sz w:val="20"/>
                <w:szCs w:val="20"/>
                <w:lang w:val="mn-MN"/>
              </w:rPr>
            </w:pPr>
            <w:r w:rsidRPr="00190915">
              <w:rPr>
                <w:sz w:val="20"/>
                <w:szCs w:val="20"/>
                <w:lang w:val="mn-MN"/>
              </w:rPr>
              <w:t>2 400</w:t>
            </w:r>
          </w:p>
        </w:tc>
      </w:tr>
      <w:tr w:rsidR="00190915" w:rsidTr="00190915">
        <w:trPr>
          <w:trHeight w:val="101"/>
        </w:trPr>
        <w:tc>
          <w:tcPr>
            <w:tcW w:w="4013" w:type="dxa"/>
          </w:tcPr>
          <w:p w:rsidR="00190915" w:rsidRPr="00190915" w:rsidRDefault="00190915" w:rsidP="00190915">
            <w:pPr>
              <w:pStyle w:val="TableParagraph"/>
              <w:spacing w:before="61"/>
              <w:ind w:right="1680"/>
              <w:jc w:val="right"/>
              <w:rPr>
                <w:sz w:val="20"/>
                <w:szCs w:val="20"/>
                <w:lang w:val="mn-MN"/>
              </w:rPr>
            </w:pPr>
            <w:r w:rsidRPr="00190915">
              <w:rPr>
                <w:sz w:val="20"/>
                <w:szCs w:val="20"/>
                <w:lang w:val="mn-MN"/>
              </w:rPr>
              <w:t>1 425</w:t>
            </w:r>
          </w:p>
        </w:tc>
        <w:tc>
          <w:tcPr>
            <w:tcW w:w="2846" w:type="dxa"/>
          </w:tcPr>
          <w:p w:rsidR="00190915" w:rsidRPr="00190915" w:rsidRDefault="00190915" w:rsidP="00190915">
            <w:pPr>
              <w:pStyle w:val="TableParagraph"/>
              <w:spacing w:before="61"/>
              <w:ind w:left="573" w:right="578"/>
              <w:rPr>
                <w:sz w:val="20"/>
                <w:szCs w:val="20"/>
                <w:lang w:val="mn-MN"/>
              </w:rPr>
            </w:pPr>
            <w:r w:rsidRPr="00190915">
              <w:rPr>
                <w:sz w:val="20"/>
                <w:szCs w:val="20"/>
                <w:lang w:val="mn-MN"/>
              </w:rPr>
              <w:t>2 850</w:t>
            </w:r>
          </w:p>
        </w:tc>
        <w:tc>
          <w:tcPr>
            <w:tcW w:w="2711" w:type="dxa"/>
          </w:tcPr>
          <w:p w:rsidR="00190915" w:rsidRPr="00190915" w:rsidRDefault="00190915" w:rsidP="00190915">
            <w:pPr>
              <w:pStyle w:val="TableParagraph"/>
              <w:spacing w:before="61"/>
              <w:ind w:left="241" w:right="241"/>
              <w:rPr>
                <w:sz w:val="20"/>
                <w:szCs w:val="20"/>
                <w:lang w:val="mn-MN"/>
              </w:rPr>
            </w:pPr>
            <w:r w:rsidRPr="00190915">
              <w:rPr>
                <w:sz w:val="20"/>
                <w:szCs w:val="20"/>
                <w:lang w:val="mn-MN"/>
              </w:rPr>
              <w:t>2 600</w:t>
            </w:r>
          </w:p>
        </w:tc>
      </w:tr>
      <w:tr w:rsidR="00190915" w:rsidTr="00190915">
        <w:trPr>
          <w:trHeight w:val="101"/>
        </w:trPr>
        <w:tc>
          <w:tcPr>
            <w:tcW w:w="4013" w:type="dxa"/>
          </w:tcPr>
          <w:p w:rsidR="00190915" w:rsidRPr="00190915" w:rsidRDefault="00190915" w:rsidP="00190915">
            <w:pPr>
              <w:pStyle w:val="TableParagraph"/>
              <w:spacing w:before="61"/>
              <w:ind w:right="1680"/>
              <w:jc w:val="right"/>
              <w:rPr>
                <w:sz w:val="20"/>
                <w:szCs w:val="20"/>
                <w:lang w:val="mn-MN"/>
              </w:rPr>
            </w:pPr>
            <w:r w:rsidRPr="00190915">
              <w:rPr>
                <w:sz w:val="20"/>
                <w:szCs w:val="20"/>
                <w:lang w:val="mn-MN"/>
              </w:rPr>
              <w:t>1 550</w:t>
            </w:r>
          </w:p>
        </w:tc>
        <w:tc>
          <w:tcPr>
            <w:tcW w:w="2846" w:type="dxa"/>
          </w:tcPr>
          <w:p w:rsidR="00190915" w:rsidRPr="00190915" w:rsidRDefault="00190915" w:rsidP="00190915">
            <w:pPr>
              <w:pStyle w:val="TableParagraph"/>
              <w:spacing w:before="61"/>
              <w:ind w:left="573" w:right="578"/>
              <w:rPr>
                <w:sz w:val="20"/>
                <w:szCs w:val="20"/>
                <w:lang w:val="mn-MN"/>
              </w:rPr>
            </w:pPr>
            <w:r w:rsidRPr="00190915">
              <w:rPr>
                <w:sz w:val="20"/>
                <w:szCs w:val="20"/>
                <w:lang w:val="mn-MN"/>
              </w:rPr>
              <w:t>3 100</w:t>
            </w:r>
          </w:p>
        </w:tc>
        <w:tc>
          <w:tcPr>
            <w:tcW w:w="2711" w:type="dxa"/>
          </w:tcPr>
          <w:p w:rsidR="00190915" w:rsidRPr="00190915" w:rsidRDefault="00190915" w:rsidP="00190915">
            <w:pPr>
              <w:pStyle w:val="TableParagraph"/>
              <w:spacing w:before="61"/>
              <w:ind w:left="241" w:right="241"/>
              <w:rPr>
                <w:sz w:val="20"/>
                <w:szCs w:val="20"/>
                <w:lang w:val="mn-MN"/>
              </w:rPr>
            </w:pPr>
            <w:r w:rsidRPr="00190915">
              <w:rPr>
                <w:sz w:val="20"/>
                <w:szCs w:val="20"/>
                <w:lang w:val="mn-MN"/>
              </w:rPr>
              <w:t>2 900</w:t>
            </w:r>
          </w:p>
        </w:tc>
      </w:tr>
      <w:tr w:rsidR="00190915" w:rsidTr="00190915">
        <w:trPr>
          <w:trHeight w:val="101"/>
        </w:trPr>
        <w:tc>
          <w:tcPr>
            <w:tcW w:w="4013" w:type="dxa"/>
          </w:tcPr>
          <w:p w:rsidR="00190915" w:rsidRPr="00190915" w:rsidRDefault="00190915" w:rsidP="00190915">
            <w:pPr>
              <w:pStyle w:val="TableParagraph"/>
              <w:spacing w:before="63"/>
              <w:ind w:right="1680"/>
              <w:jc w:val="right"/>
              <w:rPr>
                <w:sz w:val="20"/>
                <w:szCs w:val="20"/>
                <w:lang w:val="mn-MN"/>
              </w:rPr>
            </w:pPr>
            <w:r w:rsidRPr="00190915">
              <w:rPr>
                <w:sz w:val="20"/>
                <w:szCs w:val="20"/>
                <w:lang w:val="mn-MN"/>
              </w:rPr>
              <w:t>1 675</w:t>
            </w:r>
          </w:p>
        </w:tc>
        <w:tc>
          <w:tcPr>
            <w:tcW w:w="2846" w:type="dxa"/>
          </w:tcPr>
          <w:p w:rsidR="00190915" w:rsidRPr="00190915" w:rsidRDefault="00190915" w:rsidP="00190915">
            <w:pPr>
              <w:pStyle w:val="TableParagraph"/>
              <w:spacing w:before="63"/>
              <w:ind w:left="573" w:right="578"/>
              <w:rPr>
                <w:sz w:val="20"/>
                <w:szCs w:val="20"/>
                <w:lang w:val="mn-MN"/>
              </w:rPr>
            </w:pPr>
            <w:r w:rsidRPr="00190915">
              <w:rPr>
                <w:sz w:val="20"/>
                <w:szCs w:val="20"/>
                <w:lang w:val="mn-MN"/>
              </w:rPr>
              <w:t>3 350</w:t>
            </w:r>
          </w:p>
        </w:tc>
        <w:tc>
          <w:tcPr>
            <w:tcW w:w="2711" w:type="dxa"/>
          </w:tcPr>
          <w:p w:rsidR="00190915" w:rsidRPr="00190915" w:rsidRDefault="00190915" w:rsidP="00190915">
            <w:pPr>
              <w:pStyle w:val="TableParagraph"/>
              <w:spacing w:before="63"/>
              <w:ind w:left="241" w:right="241"/>
              <w:rPr>
                <w:sz w:val="20"/>
                <w:szCs w:val="20"/>
                <w:lang w:val="mn-MN"/>
              </w:rPr>
            </w:pPr>
            <w:r w:rsidRPr="00190915">
              <w:rPr>
                <w:sz w:val="20"/>
                <w:szCs w:val="20"/>
                <w:lang w:val="mn-MN"/>
              </w:rPr>
              <w:t>3 100</w:t>
            </w:r>
          </w:p>
        </w:tc>
      </w:tr>
      <w:tr w:rsidR="00190915" w:rsidTr="00190915">
        <w:trPr>
          <w:trHeight w:val="101"/>
        </w:trPr>
        <w:tc>
          <w:tcPr>
            <w:tcW w:w="4013" w:type="dxa"/>
          </w:tcPr>
          <w:p w:rsidR="00190915" w:rsidRPr="00190915" w:rsidRDefault="00190915" w:rsidP="00190915">
            <w:pPr>
              <w:pStyle w:val="TableParagraph"/>
              <w:spacing w:before="61"/>
              <w:ind w:right="1680"/>
              <w:jc w:val="right"/>
              <w:rPr>
                <w:sz w:val="20"/>
                <w:szCs w:val="20"/>
                <w:lang w:val="mn-MN"/>
              </w:rPr>
            </w:pPr>
            <w:r w:rsidRPr="00190915">
              <w:rPr>
                <w:sz w:val="20"/>
                <w:szCs w:val="20"/>
                <w:lang w:val="mn-MN"/>
              </w:rPr>
              <w:t>1 800</w:t>
            </w:r>
          </w:p>
        </w:tc>
        <w:tc>
          <w:tcPr>
            <w:tcW w:w="2846" w:type="dxa"/>
          </w:tcPr>
          <w:p w:rsidR="00190915" w:rsidRPr="00190915" w:rsidRDefault="00190915" w:rsidP="00190915">
            <w:pPr>
              <w:pStyle w:val="TableParagraph"/>
              <w:spacing w:before="61"/>
              <w:ind w:left="573" w:right="578"/>
              <w:rPr>
                <w:sz w:val="20"/>
                <w:szCs w:val="20"/>
                <w:lang w:val="mn-MN"/>
              </w:rPr>
            </w:pPr>
            <w:r w:rsidRPr="00190915">
              <w:rPr>
                <w:sz w:val="20"/>
                <w:szCs w:val="20"/>
                <w:lang w:val="mn-MN"/>
              </w:rPr>
              <w:t>3 600</w:t>
            </w:r>
          </w:p>
        </w:tc>
        <w:tc>
          <w:tcPr>
            <w:tcW w:w="2711" w:type="dxa"/>
          </w:tcPr>
          <w:p w:rsidR="00190915" w:rsidRPr="00190915" w:rsidRDefault="00190915" w:rsidP="00190915">
            <w:pPr>
              <w:pStyle w:val="TableParagraph"/>
              <w:spacing w:before="61"/>
              <w:ind w:left="241" w:right="241"/>
              <w:rPr>
                <w:sz w:val="20"/>
                <w:szCs w:val="20"/>
                <w:lang w:val="mn-MN"/>
              </w:rPr>
            </w:pPr>
            <w:r w:rsidRPr="00190915">
              <w:rPr>
                <w:sz w:val="20"/>
                <w:szCs w:val="20"/>
                <w:lang w:val="mn-MN"/>
              </w:rPr>
              <w:t>3 300</w:t>
            </w:r>
          </w:p>
        </w:tc>
      </w:tr>
      <w:tr w:rsidR="00190915" w:rsidTr="00190915">
        <w:trPr>
          <w:trHeight w:val="101"/>
        </w:trPr>
        <w:tc>
          <w:tcPr>
            <w:tcW w:w="4013" w:type="dxa"/>
          </w:tcPr>
          <w:p w:rsidR="00190915" w:rsidRPr="00190915" w:rsidRDefault="00190915" w:rsidP="00190915">
            <w:pPr>
              <w:pStyle w:val="TableParagraph"/>
              <w:spacing w:before="61"/>
              <w:ind w:right="1680"/>
              <w:jc w:val="right"/>
              <w:rPr>
                <w:sz w:val="20"/>
                <w:szCs w:val="20"/>
                <w:lang w:val="mn-MN"/>
              </w:rPr>
            </w:pPr>
            <w:r w:rsidRPr="00190915">
              <w:rPr>
                <w:sz w:val="20"/>
                <w:szCs w:val="20"/>
                <w:lang w:val="mn-MN"/>
              </w:rPr>
              <w:t>1 950</w:t>
            </w:r>
          </w:p>
        </w:tc>
        <w:tc>
          <w:tcPr>
            <w:tcW w:w="2846" w:type="dxa"/>
          </w:tcPr>
          <w:p w:rsidR="00190915" w:rsidRPr="00190915" w:rsidRDefault="00190915" w:rsidP="00190915">
            <w:pPr>
              <w:pStyle w:val="TableParagraph"/>
              <w:spacing w:before="61"/>
              <w:ind w:left="573" w:right="578"/>
              <w:rPr>
                <w:sz w:val="20"/>
                <w:szCs w:val="20"/>
                <w:lang w:val="mn-MN"/>
              </w:rPr>
            </w:pPr>
            <w:r w:rsidRPr="00190915">
              <w:rPr>
                <w:sz w:val="20"/>
                <w:szCs w:val="20"/>
                <w:lang w:val="mn-MN"/>
              </w:rPr>
              <w:t>3 900</w:t>
            </w:r>
          </w:p>
        </w:tc>
        <w:tc>
          <w:tcPr>
            <w:tcW w:w="2711" w:type="dxa"/>
          </w:tcPr>
          <w:p w:rsidR="00190915" w:rsidRPr="00190915" w:rsidRDefault="00190915" w:rsidP="00190915">
            <w:pPr>
              <w:pStyle w:val="TableParagraph"/>
              <w:spacing w:before="61"/>
              <w:ind w:left="241" w:right="241"/>
              <w:rPr>
                <w:sz w:val="20"/>
                <w:szCs w:val="20"/>
                <w:lang w:val="mn-MN"/>
              </w:rPr>
            </w:pPr>
            <w:r w:rsidRPr="00190915">
              <w:rPr>
                <w:sz w:val="20"/>
                <w:szCs w:val="20"/>
                <w:lang w:val="mn-MN"/>
              </w:rPr>
              <w:t>3 600</w:t>
            </w:r>
          </w:p>
        </w:tc>
      </w:tr>
      <w:tr w:rsidR="00190915" w:rsidTr="00190915">
        <w:trPr>
          <w:trHeight w:val="101"/>
        </w:trPr>
        <w:tc>
          <w:tcPr>
            <w:tcW w:w="4013" w:type="dxa"/>
          </w:tcPr>
          <w:p w:rsidR="00190915" w:rsidRPr="00190915" w:rsidRDefault="00190915" w:rsidP="00190915">
            <w:pPr>
              <w:pStyle w:val="TableParagraph"/>
              <w:spacing w:before="61"/>
              <w:ind w:right="1680"/>
              <w:jc w:val="right"/>
              <w:rPr>
                <w:sz w:val="20"/>
                <w:szCs w:val="20"/>
                <w:lang w:val="mn-MN"/>
              </w:rPr>
            </w:pPr>
            <w:r w:rsidRPr="00190915">
              <w:rPr>
                <w:sz w:val="20"/>
                <w:szCs w:val="20"/>
                <w:lang w:val="mn-MN"/>
              </w:rPr>
              <w:t>2 100</w:t>
            </w:r>
          </w:p>
        </w:tc>
        <w:tc>
          <w:tcPr>
            <w:tcW w:w="2846" w:type="dxa"/>
          </w:tcPr>
          <w:p w:rsidR="00190915" w:rsidRPr="00190915" w:rsidRDefault="00190915" w:rsidP="00190915">
            <w:pPr>
              <w:pStyle w:val="TableParagraph"/>
              <w:spacing w:before="61"/>
              <w:ind w:left="573" w:right="578"/>
              <w:rPr>
                <w:sz w:val="20"/>
                <w:szCs w:val="20"/>
                <w:lang w:val="mn-MN"/>
              </w:rPr>
            </w:pPr>
            <w:r w:rsidRPr="00190915">
              <w:rPr>
                <w:sz w:val="20"/>
                <w:szCs w:val="20"/>
                <w:lang w:val="mn-MN"/>
              </w:rPr>
              <w:t>4 200</w:t>
            </w:r>
          </w:p>
        </w:tc>
        <w:tc>
          <w:tcPr>
            <w:tcW w:w="2711" w:type="dxa"/>
          </w:tcPr>
          <w:p w:rsidR="00190915" w:rsidRPr="00190915" w:rsidRDefault="00190915" w:rsidP="00190915">
            <w:pPr>
              <w:pStyle w:val="TableParagraph"/>
              <w:spacing w:before="61"/>
              <w:ind w:left="241" w:right="241"/>
              <w:rPr>
                <w:sz w:val="20"/>
                <w:szCs w:val="20"/>
                <w:lang w:val="mn-MN"/>
              </w:rPr>
            </w:pPr>
            <w:r w:rsidRPr="00190915">
              <w:rPr>
                <w:sz w:val="20"/>
                <w:szCs w:val="20"/>
                <w:lang w:val="mn-MN"/>
              </w:rPr>
              <w:t>3 900</w:t>
            </w:r>
          </w:p>
        </w:tc>
      </w:tr>
      <w:tr w:rsidR="00190915" w:rsidTr="00190915">
        <w:trPr>
          <w:trHeight w:val="101"/>
        </w:trPr>
        <w:tc>
          <w:tcPr>
            <w:tcW w:w="4013" w:type="dxa"/>
          </w:tcPr>
          <w:p w:rsidR="00190915" w:rsidRPr="00190915" w:rsidRDefault="00190915" w:rsidP="00190915">
            <w:pPr>
              <w:pStyle w:val="TableParagraph"/>
              <w:spacing w:before="61"/>
              <w:ind w:right="1680"/>
              <w:jc w:val="right"/>
              <w:rPr>
                <w:sz w:val="20"/>
                <w:szCs w:val="20"/>
                <w:lang w:val="mn-MN"/>
              </w:rPr>
            </w:pPr>
            <w:r w:rsidRPr="00190915">
              <w:rPr>
                <w:sz w:val="20"/>
                <w:szCs w:val="20"/>
                <w:lang w:val="mn-MN"/>
              </w:rPr>
              <w:t>2 250</w:t>
            </w:r>
          </w:p>
        </w:tc>
        <w:tc>
          <w:tcPr>
            <w:tcW w:w="2846" w:type="dxa"/>
          </w:tcPr>
          <w:p w:rsidR="00190915" w:rsidRPr="00190915" w:rsidRDefault="00190915" w:rsidP="00190915">
            <w:pPr>
              <w:pStyle w:val="TableParagraph"/>
              <w:spacing w:before="61"/>
              <w:ind w:left="573" w:right="578"/>
              <w:rPr>
                <w:sz w:val="20"/>
                <w:szCs w:val="20"/>
                <w:lang w:val="mn-MN"/>
              </w:rPr>
            </w:pPr>
            <w:r w:rsidRPr="00190915">
              <w:rPr>
                <w:sz w:val="20"/>
                <w:szCs w:val="20"/>
                <w:lang w:val="mn-MN"/>
              </w:rPr>
              <w:t>4 500</w:t>
            </w:r>
          </w:p>
        </w:tc>
        <w:tc>
          <w:tcPr>
            <w:tcW w:w="2711" w:type="dxa"/>
          </w:tcPr>
          <w:p w:rsidR="00190915" w:rsidRPr="00190915" w:rsidRDefault="00190915" w:rsidP="00190915">
            <w:pPr>
              <w:pStyle w:val="TableParagraph"/>
              <w:spacing w:before="61"/>
              <w:ind w:left="241" w:right="241"/>
              <w:rPr>
                <w:sz w:val="20"/>
                <w:szCs w:val="20"/>
                <w:lang w:val="mn-MN"/>
              </w:rPr>
            </w:pPr>
            <w:r w:rsidRPr="00190915">
              <w:rPr>
                <w:sz w:val="20"/>
                <w:szCs w:val="20"/>
                <w:lang w:val="mn-MN"/>
              </w:rPr>
              <w:t>4 150</w:t>
            </w:r>
          </w:p>
        </w:tc>
      </w:tr>
      <w:tr w:rsidR="00190915" w:rsidTr="00190915">
        <w:trPr>
          <w:trHeight w:val="101"/>
        </w:trPr>
        <w:tc>
          <w:tcPr>
            <w:tcW w:w="4013" w:type="dxa"/>
          </w:tcPr>
          <w:p w:rsidR="00190915" w:rsidRPr="00190915" w:rsidRDefault="00190915" w:rsidP="00190915">
            <w:pPr>
              <w:pStyle w:val="TableParagraph"/>
              <w:spacing w:before="61"/>
              <w:ind w:right="1680"/>
              <w:jc w:val="right"/>
              <w:rPr>
                <w:sz w:val="20"/>
                <w:szCs w:val="20"/>
                <w:lang w:val="mn-MN"/>
              </w:rPr>
            </w:pPr>
            <w:r w:rsidRPr="00190915">
              <w:rPr>
                <w:sz w:val="20"/>
                <w:szCs w:val="20"/>
                <w:lang w:val="mn-MN"/>
              </w:rPr>
              <w:t>2 400</w:t>
            </w:r>
          </w:p>
        </w:tc>
        <w:tc>
          <w:tcPr>
            <w:tcW w:w="2846" w:type="dxa"/>
          </w:tcPr>
          <w:p w:rsidR="00190915" w:rsidRPr="00190915" w:rsidRDefault="00190915" w:rsidP="00190915">
            <w:pPr>
              <w:pStyle w:val="TableParagraph"/>
              <w:spacing w:before="61"/>
              <w:ind w:left="573" w:right="578"/>
              <w:rPr>
                <w:sz w:val="20"/>
                <w:szCs w:val="20"/>
                <w:lang w:val="mn-MN"/>
              </w:rPr>
            </w:pPr>
            <w:r w:rsidRPr="00190915">
              <w:rPr>
                <w:sz w:val="20"/>
                <w:szCs w:val="20"/>
                <w:lang w:val="mn-MN"/>
              </w:rPr>
              <w:t>4 800</w:t>
            </w:r>
          </w:p>
        </w:tc>
        <w:tc>
          <w:tcPr>
            <w:tcW w:w="2711" w:type="dxa"/>
          </w:tcPr>
          <w:p w:rsidR="00190915" w:rsidRPr="00190915" w:rsidRDefault="00190915" w:rsidP="00190915">
            <w:pPr>
              <w:pStyle w:val="TableParagraph"/>
              <w:spacing w:before="61"/>
              <w:ind w:left="241" w:right="241"/>
              <w:rPr>
                <w:sz w:val="20"/>
                <w:szCs w:val="20"/>
                <w:lang w:val="mn-MN"/>
              </w:rPr>
            </w:pPr>
            <w:r w:rsidRPr="00190915">
              <w:rPr>
                <w:sz w:val="20"/>
                <w:szCs w:val="20"/>
                <w:lang w:val="mn-MN"/>
              </w:rPr>
              <w:t>4 450</w:t>
            </w:r>
          </w:p>
        </w:tc>
      </w:tr>
      <w:tr w:rsidR="00190915" w:rsidTr="00190915">
        <w:trPr>
          <w:trHeight w:val="101"/>
        </w:trPr>
        <w:tc>
          <w:tcPr>
            <w:tcW w:w="4013" w:type="dxa"/>
          </w:tcPr>
          <w:p w:rsidR="00190915" w:rsidRPr="00190915" w:rsidRDefault="00190915" w:rsidP="00190915">
            <w:pPr>
              <w:pStyle w:val="TableParagraph"/>
              <w:spacing w:before="61"/>
              <w:ind w:right="1680"/>
              <w:jc w:val="right"/>
              <w:rPr>
                <w:sz w:val="20"/>
                <w:szCs w:val="20"/>
                <w:lang w:val="mn-MN"/>
              </w:rPr>
            </w:pPr>
            <w:r w:rsidRPr="00190915">
              <w:rPr>
                <w:sz w:val="20"/>
                <w:szCs w:val="20"/>
                <w:lang w:val="mn-MN"/>
              </w:rPr>
              <w:t>2 550</w:t>
            </w:r>
          </w:p>
        </w:tc>
        <w:tc>
          <w:tcPr>
            <w:tcW w:w="2846" w:type="dxa"/>
          </w:tcPr>
          <w:p w:rsidR="00190915" w:rsidRPr="00190915" w:rsidRDefault="00190915" w:rsidP="00190915">
            <w:pPr>
              <w:pStyle w:val="TableParagraph"/>
              <w:spacing w:before="61"/>
              <w:ind w:left="573" w:right="578"/>
              <w:rPr>
                <w:sz w:val="20"/>
                <w:szCs w:val="20"/>
                <w:lang w:val="mn-MN"/>
              </w:rPr>
            </w:pPr>
            <w:r w:rsidRPr="00190915">
              <w:rPr>
                <w:sz w:val="20"/>
                <w:szCs w:val="20"/>
                <w:lang w:val="mn-MN"/>
              </w:rPr>
              <w:t>5 100</w:t>
            </w:r>
          </w:p>
        </w:tc>
        <w:tc>
          <w:tcPr>
            <w:tcW w:w="2711" w:type="dxa"/>
          </w:tcPr>
          <w:p w:rsidR="00190915" w:rsidRPr="00190915" w:rsidRDefault="00190915" w:rsidP="00190915">
            <w:pPr>
              <w:pStyle w:val="TableParagraph"/>
              <w:spacing w:before="61"/>
              <w:ind w:left="241" w:right="241"/>
              <w:rPr>
                <w:sz w:val="20"/>
                <w:szCs w:val="20"/>
                <w:lang w:val="mn-MN"/>
              </w:rPr>
            </w:pPr>
            <w:r w:rsidRPr="00190915">
              <w:rPr>
                <w:sz w:val="20"/>
                <w:szCs w:val="20"/>
                <w:lang w:val="mn-MN"/>
              </w:rPr>
              <w:t>4 700</w:t>
            </w:r>
          </w:p>
        </w:tc>
      </w:tr>
      <w:tr w:rsidR="00190915" w:rsidTr="00190915">
        <w:trPr>
          <w:trHeight w:val="101"/>
        </w:trPr>
        <w:tc>
          <w:tcPr>
            <w:tcW w:w="4013" w:type="dxa"/>
          </w:tcPr>
          <w:p w:rsidR="00190915" w:rsidRPr="00190915" w:rsidRDefault="00190915" w:rsidP="00190915">
            <w:pPr>
              <w:pStyle w:val="TableParagraph"/>
              <w:spacing w:before="61"/>
              <w:ind w:right="1680"/>
              <w:jc w:val="right"/>
              <w:rPr>
                <w:sz w:val="20"/>
                <w:szCs w:val="20"/>
                <w:lang w:val="mn-MN"/>
              </w:rPr>
            </w:pPr>
            <w:r w:rsidRPr="00190915">
              <w:rPr>
                <w:sz w:val="20"/>
                <w:szCs w:val="20"/>
                <w:lang w:val="mn-MN"/>
              </w:rPr>
              <w:t>2 700</w:t>
            </w:r>
          </w:p>
        </w:tc>
        <w:tc>
          <w:tcPr>
            <w:tcW w:w="2846" w:type="dxa"/>
          </w:tcPr>
          <w:p w:rsidR="00190915" w:rsidRPr="00190915" w:rsidRDefault="00190915" w:rsidP="00190915">
            <w:pPr>
              <w:pStyle w:val="TableParagraph"/>
              <w:spacing w:before="61"/>
              <w:ind w:left="573" w:right="578"/>
              <w:rPr>
                <w:sz w:val="20"/>
                <w:szCs w:val="20"/>
                <w:lang w:val="mn-MN"/>
              </w:rPr>
            </w:pPr>
            <w:r w:rsidRPr="00190915">
              <w:rPr>
                <w:sz w:val="20"/>
                <w:szCs w:val="20"/>
                <w:lang w:val="mn-MN"/>
              </w:rPr>
              <w:t>5 400</w:t>
            </w:r>
          </w:p>
        </w:tc>
        <w:tc>
          <w:tcPr>
            <w:tcW w:w="2711" w:type="dxa"/>
          </w:tcPr>
          <w:p w:rsidR="00190915" w:rsidRPr="00190915" w:rsidRDefault="00190915" w:rsidP="00190915">
            <w:pPr>
              <w:pStyle w:val="TableParagraph"/>
              <w:numPr>
                <w:ilvl w:val="0"/>
                <w:numId w:val="30"/>
              </w:numPr>
              <w:spacing w:before="61"/>
              <w:ind w:right="241"/>
              <w:rPr>
                <w:sz w:val="20"/>
                <w:szCs w:val="20"/>
                <w:lang w:val="mn-MN"/>
              </w:rPr>
            </w:pPr>
            <w:r w:rsidRPr="00190915">
              <w:rPr>
                <w:sz w:val="20"/>
                <w:szCs w:val="20"/>
                <w:lang w:val="mn-MN"/>
              </w:rPr>
              <w:t>000</w:t>
            </w:r>
          </w:p>
        </w:tc>
      </w:tr>
      <w:tr w:rsidR="00190915" w:rsidTr="00190915">
        <w:trPr>
          <w:trHeight w:val="101"/>
        </w:trPr>
        <w:tc>
          <w:tcPr>
            <w:tcW w:w="9570" w:type="dxa"/>
            <w:gridSpan w:val="3"/>
          </w:tcPr>
          <w:p w:rsidR="00190915" w:rsidRPr="00190915" w:rsidRDefault="00190915" w:rsidP="00190915">
            <w:pPr>
              <w:ind w:left="0" w:firstLine="0"/>
              <w:rPr>
                <w:rFonts w:eastAsia="Calibri"/>
                <w:sz w:val="20"/>
                <w:szCs w:val="20"/>
              </w:rPr>
            </w:pPr>
            <w:r w:rsidRPr="00190915">
              <w:rPr>
                <w:rFonts w:eastAsia="Calibri"/>
                <w:sz w:val="20"/>
                <w:szCs w:val="20"/>
              </w:rPr>
              <w:t>ТАЙЛБАР Стандарт, хэвийн аянгын импульсийг тэсвэрлэх хүчдэлийг фаз-газар болон фаз-хооронд хэрэглэх боломжтой.</w:t>
            </w:r>
          </w:p>
          <w:p w:rsidR="00190915" w:rsidRPr="00190915" w:rsidRDefault="00190915" w:rsidP="00190915">
            <w:pPr>
              <w:ind w:left="0" w:firstLine="0"/>
              <w:rPr>
                <w:rFonts w:eastAsia="Calibri"/>
                <w:sz w:val="20"/>
                <w:szCs w:val="20"/>
              </w:rPr>
            </w:pPr>
            <w:r w:rsidRPr="00190915">
              <w:rPr>
                <w:rFonts w:eastAsia="Calibri"/>
                <w:sz w:val="20"/>
                <w:szCs w:val="20"/>
              </w:rPr>
              <w:t xml:space="preserve">Фаз-газар хоорондын утгыг  дамжууллын бүтэцтэй болон саваа бүтэцтэй хамгийн бага агаарын (клиренс) зайд хэрэглэнэ. </w:t>
            </w:r>
          </w:p>
          <w:p w:rsidR="00190915" w:rsidRPr="00190915" w:rsidRDefault="00190915" w:rsidP="00190915">
            <w:pPr>
              <w:ind w:left="0" w:firstLine="0"/>
              <w:rPr>
                <w:sz w:val="20"/>
                <w:szCs w:val="20"/>
              </w:rPr>
            </w:pPr>
            <w:r w:rsidRPr="00190915">
              <w:rPr>
                <w:rFonts w:eastAsia="Calibri"/>
                <w:sz w:val="20"/>
                <w:szCs w:val="20"/>
              </w:rPr>
              <w:t>Фаз хоорондын утгыг саваа бүтэцтэй хамгийн бага агаарын (клиренс) зайд хэрэглэнэ.</w:t>
            </w:r>
          </w:p>
        </w:tc>
      </w:tr>
    </w:tbl>
    <w:p w:rsidR="00190915" w:rsidRDefault="00190915" w:rsidP="00757FA1">
      <w:pPr>
        <w:spacing w:after="120"/>
        <w:ind w:left="0" w:firstLine="0"/>
        <w:rPr>
          <w:b/>
        </w:rPr>
      </w:pPr>
    </w:p>
    <w:p w:rsidR="00190915" w:rsidRDefault="00190915" w:rsidP="00190915">
      <w:pPr>
        <w:spacing w:after="120"/>
        <w:ind w:left="0" w:firstLine="0"/>
        <w:rPr>
          <w:b/>
        </w:rPr>
      </w:pPr>
      <w:r w:rsidRPr="00190915">
        <w:rPr>
          <w:b/>
        </w:rPr>
        <w:t>Table A.1 – Correlation between standard rated lightning impulse withstand voltages and minimum air clearances</w:t>
      </w:r>
    </w:p>
    <w:tbl>
      <w:tblPr>
        <w:tblStyle w:val="TableGrid"/>
        <w:tblW w:w="0" w:type="auto"/>
        <w:tblLook w:val="04A0" w:firstRow="1" w:lastRow="0" w:firstColumn="1" w:lastColumn="0" w:noHBand="0" w:noVBand="1"/>
      </w:tblPr>
      <w:tblGrid>
        <w:gridCol w:w="4013"/>
        <w:gridCol w:w="2846"/>
        <w:gridCol w:w="2711"/>
      </w:tblGrid>
      <w:tr w:rsidR="00190915" w:rsidTr="00190915">
        <w:tc>
          <w:tcPr>
            <w:tcW w:w="4013" w:type="dxa"/>
            <w:vMerge w:val="restart"/>
          </w:tcPr>
          <w:p w:rsidR="00190915" w:rsidRDefault="00190915" w:rsidP="00190915">
            <w:pPr>
              <w:pStyle w:val="TableParagraph"/>
              <w:spacing w:before="61"/>
              <w:ind w:left="573" w:right="578"/>
              <w:rPr>
                <w:b/>
                <w:sz w:val="20"/>
                <w:szCs w:val="20"/>
                <w:lang w:val="mn-MN"/>
              </w:rPr>
            </w:pPr>
            <w:r w:rsidRPr="00190915">
              <w:rPr>
                <w:b/>
                <w:sz w:val="20"/>
                <w:szCs w:val="20"/>
                <w:lang w:val="mn-MN"/>
              </w:rPr>
              <w:t xml:space="preserve">Standard rated lightning impulse withstand voltage </w:t>
            </w:r>
          </w:p>
          <w:p w:rsidR="00190915" w:rsidRDefault="00190915" w:rsidP="00190915">
            <w:pPr>
              <w:pStyle w:val="TableParagraph"/>
              <w:spacing w:before="61"/>
              <w:ind w:left="573" w:right="578"/>
              <w:rPr>
                <w:b/>
                <w:sz w:val="20"/>
                <w:szCs w:val="20"/>
                <w:lang w:val="mn-MN"/>
              </w:rPr>
            </w:pPr>
          </w:p>
          <w:p w:rsidR="00190915" w:rsidRPr="00190915" w:rsidRDefault="00190915" w:rsidP="00190915">
            <w:pPr>
              <w:pStyle w:val="TableParagraph"/>
              <w:spacing w:before="61"/>
              <w:ind w:left="573" w:right="578"/>
              <w:rPr>
                <w:b/>
                <w:sz w:val="20"/>
                <w:szCs w:val="20"/>
              </w:rPr>
            </w:pPr>
            <w:r>
              <w:rPr>
                <w:b/>
                <w:sz w:val="20"/>
                <w:szCs w:val="20"/>
                <w:lang w:val="mn-MN"/>
              </w:rPr>
              <w:t>k</w:t>
            </w:r>
            <w:r>
              <w:rPr>
                <w:b/>
                <w:sz w:val="20"/>
                <w:szCs w:val="20"/>
              </w:rPr>
              <w:t>V</w:t>
            </w:r>
          </w:p>
        </w:tc>
        <w:tc>
          <w:tcPr>
            <w:tcW w:w="5557" w:type="dxa"/>
            <w:gridSpan w:val="2"/>
          </w:tcPr>
          <w:p w:rsidR="00190915" w:rsidRPr="00190915" w:rsidRDefault="00190915" w:rsidP="00190915">
            <w:pPr>
              <w:pStyle w:val="TableParagraph"/>
              <w:spacing w:before="61"/>
              <w:ind w:right="578"/>
              <w:rPr>
                <w:b/>
                <w:sz w:val="20"/>
                <w:szCs w:val="20"/>
                <w:lang w:val="mn-MN"/>
              </w:rPr>
            </w:pPr>
            <w:r w:rsidRPr="00190915">
              <w:rPr>
                <w:b/>
                <w:sz w:val="20"/>
                <w:szCs w:val="20"/>
                <w:lang w:val="mn-MN"/>
              </w:rPr>
              <w:t xml:space="preserve">  Minimum clearance</w:t>
            </w:r>
          </w:p>
          <w:p w:rsidR="00190915" w:rsidRPr="00190915" w:rsidRDefault="00190915" w:rsidP="00190915">
            <w:pPr>
              <w:pStyle w:val="TableParagraph"/>
              <w:ind w:left="1406" w:right="1406"/>
              <w:rPr>
                <w:b/>
                <w:sz w:val="20"/>
                <w:szCs w:val="20"/>
              </w:rPr>
            </w:pPr>
            <w:r w:rsidRPr="00190915">
              <w:rPr>
                <w:b/>
                <w:sz w:val="20"/>
                <w:szCs w:val="20"/>
              </w:rPr>
              <w:t>mm</w:t>
            </w:r>
          </w:p>
        </w:tc>
      </w:tr>
      <w:tr w:rsidR="00190915" w:rsidTr="00190915">
        <w:tc>
          <w:tcPr>
            <w:tcW w:w="4013" w:type="dxa"/>
            <w:vMerge/>
          </w:tcPr>
          <w:p w:rsidR="00190915" w:rsidRPr="00190915" w:rsidRDefault="00190915" w:rsidP="00190915">
            <w:pPr>
              <w:spacing w:after="120"/>
              <w:ind w:left="0" w:firstLine="0"/>
              <w:rPr>
                <w:b/>
                <w:sz w:val="20"/>
                <w:szCs w:val="20"/>
              </w:rPr>
            </w:pPr>
          </w:p>
        </w:tc>
        <w:tc>
          <w:tcPr>
            <w:tcW w:w="2846" w:type="dxa"/>
          </w:tcPr>
          <w:p w:rsidR="00190915" w:rsidRPr="0008146C" w:rsidRDefault="00190915" w:rsidP="00190915">
            <w:pPr>
              <w:pStyle w:val="TableParagraph"/>
              <w:spacing w:before="61"/>
              <w:ind w:left="573" w:right="578"/>
              <w:rPr>
                <w:b/>
                <w:sz w:val="20"/>
                <w:szCs w:val="20"/>
                <w:lang w:val="mn-MN"/>
              </w:rPr>
            </w:pPr>
            <w:r w:rsidRPr="0008146C">
              <w:rPr>
                <w:b/>
                <w:sz w:val="20"/>
                <w:szCs w:val="20"/>
                <w:lang w:val="mn-MN"/>
              </w:rPr>
              <w:t>Rod-structure</w:t>
            </w:r>
          </w:p>
        </w:tc>
        <w:tc>
          <w:tcPr>
            <w:tcW w:w="2711" w:type="dxa"/>
          </w:tcPr>
          <w:p w:rsidR="00190915" w:rsidRPr="0008146C" w:rsidRDefault="00190915" w:rsidP="00190915">
            <w:pPr>
              <w:pStyle w:val="TableParagraph"/>
              <w:spacing w:before="61"/>
              <w:ind w:left="241" w:right="241"/>
              <w:rPr>
                <w:b/>
                <w:sz w:val="20"/>
                <w:szCs w:val="20"/>
                <w:lang w:val="mn-MN"/>
              </w:rPr>
            </w:pPr>
            <w:r w:rsidRPr="0008146C">
              <w:rPr>
                <w:b/>
                <w:sz w:val="20"/>
                <w:szCs w:val="20"/>
                <w:lang w:val="mn-MN"/>
              </w:rPr>
              <w:t>Conductor-structure</w:t>
            </w:r>
          </w:p>
        </w:tc>
      </w:tr>
      <w:tr w:rsidR="00190915" w:rsidTr="00190915">
        <w:trPr>
          <w:trHeight w:val="101"/>
        </w:trPr>
        <w:tc>
          <w:tcPr>
            <w:tcW w:w="4013" w:type="dxa"/>
          </w:tcPr>
          <w:p w:rsidR="00190915" w:rsidRPr="00190915" w:rsidRDefault="00190915" w:rsidP="00190915">
            <w:pPr>
              <w:pStyle w:val="TableParagraph"/>
              <w:spacing w:before="61"/>
              <w:ind w:left="1789" w:right="1785"/>
              <w:rPr>
                <w:sz w:val="20"/>
                <w:szCs w:val="20"/>
                <w:lang w:val="mn-MN"/>
              </w:rPr>
            </w:pPr>
            <w:r w:rsidRPr="00190915">
              <w:rPr>
                <w:sz w:val="20"/>
                <w:szCs w:val="20"/>
                <w:lang w:val="mn-MN"/>
              </w:rPr>
              <w:t>20</w:t>
            </w:r>
          </w:p>
        </w:tc>
        <w:tc>
          <w:tcPr>
            <w:tcW w:w="2846" w:type="dxa"/>
          </w:tcPr>
          <w:p w:rsidR="00190915" w:rsidRPr="00190915" w:rsidRDefault="00190915" w:rsidP="00190915">
            <w:pPr>
              <w:pStyle w:val="TableParagraph"/>
              <w:spacing w:before="61"/>
              <w:ind w:left="573" w:right="572"/>
              <w:rPr>
                <w:sz w:val="20"/>
                <w:szCs w:val="20"/>
                <w:lang w:val="mn-MN"/>
              </w:rPr>
            </w:pPr>
            <w:r w:rsidRPr="00190915">
              <w:rPr>
                <w:sz w:val="20"/>
                <w:szCs w:val="20"/>
                <w:lang w:val="mn-MN"/>
              </w:rPr>
              <w:t>60</w:t>
            </w:r>
          </w:p>
        </w:tc>
        <w:tc>
          <w:tcPr>
            <w:tcW w:w="2711" w:type="dxa"/>
          </w:tcPr>
          <w:p w:rsidR="00190915" w:rsidRPr="00190915" w:rsidRDefault="00190915" w:rsidP="00190915">
            <w:pPr>
              <w:pStyle w:val="TableParagraph"/>
              <w:spacing w:before="60"/>
              <w:ind w:right="2"/>
              <w:rPr>
                <w:rFonts w:ascii="kiloji"/>
                <w:sz w:val="20"/>
                <w:szCs w:val="20"/>
                <w:lang w:val="mn-MN"/>
              </w:rPr>
            </w:pPr>
            <w:r w:rsidRPr="00190915">
              <w:rPr>
                <w:rFonts w:ascii="kiloji"/>
                <w:sz w:val="20"/>
                <w:szCs w:val="20"/>
                <w:lang w:val="mn-MN"/>
              </w:rPr>
              <w:t>-</w:t>
            </w:r>
          </w:p>
        </w:tc>
      </w:tr>
      <w:tr w:rsidR="00190915" w:rsidTr="00190915">
        <w:trPr>
          <w:trHeight w:val="101"/>
        </w:trPr>
        <w:tc>
          <w:tcPr>
            <w:tcW w:w="4013" w:type="dxa"/>
          </w:tcPr>
          <w:p w:rsidR="00190915" w:rsidRPr="00190915" w:rsidRDefault="00190915" w:rsidP="00190915">
            <w:pPr>
              <w:pStyle w:val="TableParagraph"/>
              <w:spacing w:before="61"/>
              <w:ind w:left="1789" w:right="1785"/>
              <w:rPr>
                <w:sz w:val="20"/>
                <w:szCs w:val="20"/>
                <w:lang w:val="mn-MN"/>
              </w:rPr>
            </w:pPr>
            <w:r w:rsidRPr="00190915">
              <w:rPr>
                <w:sz w:val="20"/>
                <w:szCs w:val="20"/>
                <w:lang w:val="mn-MN"/>
              </w:rPr>
              <w:t>40</w:t>
            </w:r>
          </w:p>
        </w:tc>
        <w:tc>
          <w:tcPr>
            <w:tcW w:w="2846" w:type="dxa"/>
          </w:tcPr>
          <w:p w:rsidR="00190915" w:rsidRPr="00190915" w:rsidRDefault="00190915" w:rsidP="00190915">
            <w:pPr>
              <w:pStyle w:val="TableParagraph"/>
              <w:spacing w:before="61"/>
              <w:ind w:left="573" w:right="572"/>
              <w:rPr>
                <w:sz w:val="20"/>
                <w:szCs w:val="20"/>
                <w:lang w:val="mn-MN"/>
              </w:rPr>
            </w:pPr>
            <w:r w:rsidRPr="00190915">
              <w:rPr>
                <w:sz w:val="20"/>
                <w:szCs w:val="20"/>
                <w:lang w:val="mn-MN"/>
              </w:rPr>
              <w:t>60</w:t>
            </w:r>
          </w:p>
        </w:tc>
        <w:tc>
          <w:tcPr>
            <w:tcW w:w="2711" w:type="dxa"/>
          </w:tcPr>
          <w:p w:rsidR="00190915" w:rsidRPr="00190915" w:rsidRDefault="00190915" w:rsidP="00190915">
            <w:pPr>
              <w:pStyle w:val="TableParagraph"/>
              <w:spacing w:before="60"/>
              <w:ind w:right="2"/>
              <w:rPr>
                <w:rFonts w:ascii="kiloji"/>
                <w:sz w:val="20"/>
                <w:szCs w:val="20"/>
                <w:lang w:val="mn-MN"/>
              </w:rPr>
            </w:pPr>
            <w:r w:rsidRPr="00190915">
              <w:rPr>
                <w:rFonts w:ascii="kiloji"/>
                <w:sz w:val="20"/>
                <w:szCs w:val="20"/>
                <w:lang w:val="mn-MN"/>
              </w:rPr>
              <w:t>-</w:t>
            </w:r>
          </w:p>
        </w:tc>
      </w:tr>
      <w:tr w:rsidR="00190915" w:rsidTr="00190915">
        <w:trPr>
          <w:trHeight w:val="101"/>
        </w:trPr>
        <w:tc>
          <w:tcPr>
            <w:tcW w:w="4013" w:type="dxa"/>
          </w:tcPr>
          <w:p w:rsidR="00190915" w:rsidRPr="00190915" w:rsidRDefault="00190915" w:rsidP="00190915">
            <w:pPr>
              <w:pStyle w:val="TableParagraph"/>
              <w:spacing w:before="61"/>
              <w:ind w:left="1789" w:right="1785"/>
              <w:rPr>
                <w:sz w:val="20"/>
                <w:szCs w:val="20"/>
                <w:lang w:val="mn-MN"/>
              </w:rPr>
            </w:pPr>
            <w:r w:rsidRPr="00190915">
              <w:rPr>
                <w:sz w:val="20"/>
                <w:szCs w:val="20"/>
                <w:lang w:val="mn-MN"/>
              </w:rPr>
              <w:t>60</w:t>
            </w:r>
          </w:p>
        </w:tc>
        <w:tc>
          <w:tcPr>
            <w:tcW w:w="2846" w:type="dxa"/>
          </w:tcPr>
          <w:p w:rsidR="00190915" w:rsidRPr="00190915" w:rsidRDefault="00190915" w:rsidP="00190915">
            <w:pPr>
              <w:pStyle w:val="TableParagraph"/>
              <w:spacing w:before="61"/>
              <w:ind w:left="573" w:right="572"/>
              <w:rPr>
                <w:sz w:val="20"/>
                <w:szCs w:val="20"/>
                <w:lang w:val="mn-MN"/>
              </w:rPr>
            </w:pPr>
            <w:r w:rsidRPr="00190915">
              <w:rPr>
                <w:sz w:val="20"/>
                <w:szCs w:val="20"/>
                <w:lang w:val="mn-MN"/>
              </w:rPr>
              <w:t>90</w:t>
            </w:r>
          </w:p>
        </w:tc>
        <w:tc>
          <w:tcPr>
            <w:tcW w:w="2711" w:type="dxa"/>
          </w:tcPr>
          <w:p w:rsidR="00190915" w:rsidRPr="00190915" w:rsidRDefault="00190915" w:rsidP="00190915">
            <w:pPr>
              <w:pStyle w:val="TableParagraph"/>
              <w:spacing w:before="60"/>
              <w:ind w:right="2"/>
              <w:rPr>
                <w:rFonts w:ascii="kiloji"/>
                <w:sz w:val="20"/>
                <w:szCs w:val="20"/>
                <w:lang w:val="mn-MN"/>
              </w:rPr>
            </w:pPr>
            <w:r w:rsidRPr="00190915">
              <w:rPr>
                <w:rFonts w:ascii="kiloji"/>
                <w:sz w:val="20"/>
                <w:szCs w:val="20"/>
                <w:lang w:val="mn-MN"/>
              </w:rPr>
              <w:t>-</w:t>
            </w:r>
          </w:p>
        </w:tc>
      </w:tr>
      <w:tr w:rsidR="00190915" w:rsidTr="00190915">
        <w:trPr>
          <w:trHeight w:val="101"/>
        </w:trPr>
        <w:tc>
          <w:tcPr>
            <w:tcW w:w="4013" w:type="dxa"/>
          </w:tcPr>
          <w:p w:rsidR="00190915" w:rsidRPr="00190915" w:rsidRDefault="00190915" w:rsidP="00190915">
            <w:pPr>
              <w:pStyle w:val="TableParagraph"/>
              <w:spacing w:before="63"/>
              <w:ind w:left="1789" w:right="1785"/>
              <w:rPr>
                <w:sz w:val="20"/>
                <w:szCs w:val="20"/>
                <w:lang w:val="mn-MN"/>
              </w:rPr>
            </w:pPr>
            <w:r w:rsidRPr="00190915">
              <w:rPr>
                <w:sz w:val="20"/>
                <w:szCs w:val="20"/>
                <w:lang w:val="mn-MN"/>
              </w:rPr>
              <w:t>75</w:t>
            </w:r>
          </w:p>
        </w:tc>
        <w:tc>
          <w:tcPr>
            <w:tcW w:w="2846" w:type="dxa"/>
          </w:tcPr>
          <w:p w:rsidR="00190915" w:rsidRPr="00190915" w:rsidRDefault="00190915" w:rsidP="00190915">
            <w:pPr>
              <w:pStyle w:val="TableParagraph"/>
              <w:spacing w:before="63"/>
              <w:ind w:left="573" w:right="573"/>
              <w:rPr>
                <w:sz w:val="20"/>
                <w:szCs w:val="20"/>
                <w:lang w:val="mn-MN"/>
              </w:rPr>
            </w:pPr>
            <w:r w:rsidRPr="00190915">
              <w:rPr>
                <w:sz w:val="20"/>
                <w:szCs w:val="20"/>
                <w:lang w:val="mn-MN"/>
              </w:rPr>
              <w:t>120</w:t>
            </w:r>
          </w:p>
        </w:tc>
        <w:tc>
          <w:tcPr>
            <w:tcW w:w="2711" w:type="dxa"/>
          </w:tcPr>
          <w:p w:rsidR="00190915" w:rsidRPr="00190915" w:rsidRDefault="00190915" w:rsidP="00190915">
            <w:pPr>
              <w:pStyle w:val="TableParagraph"/>
              <w:spacing w:before="63"/>
              <w:ind w:right="2"/>
              <w:rPr>
                <w:rFonts w:ascii="kiloji"/>
                <w:sz w:val="20"/>
                <w:szCs w:val="20"/>
                <w:lang w:val="mn-MN"/>
              </w:rPr>
            </w:pPr>
            <w:r w:rsidRPr="00190915">
              <w:rPr>
                <w:rFonts w:ascii="kiloji"/>
                <w:sz w:val="20"/>
                <w:szCs w:val="20"/>
                <w:lang w:val="mn-MN"/>
              </w:rPr>
              <w:t>-</w:t>
            </w:r>
          </w:p>
        </w:tc>
      </w:tr>
      <w:tr w:rsidR="00190915" w:rsidTr="00190915">
        <w:trPr>
          <w:trHeight w:val="101"/>
        </w:trPr>
        <w:tc>
          <w:tcPr>
            <w:tcW w:w="4013" w:type="dxa"/>
          </w:tcPr>
          <w:p w:rsidR="00190915" w:rsidRPr="00190915" w:rsidRDefault="00190915" w:rsidP="00190915">
            <w:pPr>
              <w:pStyle w:val="TableParagraph"/>
              <w:spacing w:before="61"/>
              <w:ind w:left="1789" w:right="1785"/>
              <w:rPr>
                <w:sz w:val="20"/>
                <w:szCs w:val="20"/>
                <w:lang w:val="mn-MN"/>
              </w:rPr>
            </w:pPr>
            <w:r w:rsidRPr="00190915">
              <w:rPr>
                <w:sz w:val="20"/>
                <w:szCs w:val="20"/>
                <w:lang w:val="mn-MN"/>
              </w:rPr>
              <w:t>95</w:t>
            </w:r>
          </w:p>
        </w:tc>
        <w:tc>
          <w:tcPr>
            <w:tcW w:w="2846" w:type="dxa"/>
          </w:tcPr>
          <w:p w:rsidR="00190915" w:rsidRPr="00190915" w:rsidRDefault="00190915" w:rsidP="00190915">
            <w:pPr>
              <w:pStyle w:val="TableParagraph"/>
              <w:spacing w:before="61"/>
              <w:ind w:left="573" w:right="573"/>
              <w:rPr>
                <w:sz w:val="20"/>
                <w:szCs w:val="20"/>
                <w:lang w:val="mn-MN"/>
              </w:rPr>
            </w:pPr>
            <w:r w:rsidRPr="00190915">
              <w:rPr>
                <w:sz w:val="20"/>
                <w:szCs w:val="20"/>
                <w:lang w:val="mn-MN"/>
              </w:rPr>
              <w:t>160</w:t>
            </w:r>
          </w:p>
        </w:tc>
        <w:tc>
          <w:tcPr>
            <w:tcW w:w="2711" w:type="dxa"/>
          </w:tcPr>
          <w:p w:rsidR="00190915" w:rsidRPr="00190915" w:rsidRDefault="00190915" w:rsidP="00190915">
            <w:pPr>
              <w:pStyle w:val="TableParagraph"/>
              <w:spacing w:before="60"/>
              <w:ind w:right="2"/>
              <w:rPr>
                <w:rFonts w:ascii="kiloji"/>
                <w:sz w:val="20"/>
                <w:szCs w:val="20"/>
                <w:lang w:val="mn-MN"/>
              </w:rPr>
            </w:pPr>
            <w:r w:rsidRPr="00190915">
              <w:rPr>
                <w:rFonts w:ascii="kiloji"/>
                <w:sz w:val="20"/>
                <w:szCs w:val="20"/>
                <w:lang w:val="mn-MN"/>
              </w:rPr>
              <w:t>-</w:t>
            </w:r>
          </w:p>
        </w:tc>
      </w:tr>
      <w:tr w:rsidR="00190915" w:rsidTr="00190915">
        <w:trPr>
          <w:trHeight w:val="101"/>
        </w:trPr>
        <w:tc>
          <w:tcPr>
            <w:tcW w:w="4013" w:type="dxa"/>
          </w:tcPr>
          <w:p w:rsidR="00190915" w:rsidRPr="00190915" w:rsidRDefault="00190915" w:rsidP="00190915">
            <w:pPr>
              <w:pStyle w:val="TableParagraph"/>
              <w:spacing w:before="61"/>
              <w:ind w:right="1747"/>
              <w:jc w:val="right"/>
              <w:rPr>
                <w:sz w:val="20"/>
                <w:szCs w:val="20"/>
                <w:lang w:val="mn-MN"/>
              </w:rPr>
            </w:pPr>
            <w:r w:rsidRPr="00190915">
              <w:rPr>
                <w:sz w:val="20"/>
                <w:szCs w:val="20"/>
                <w:lang w:val="mn-MN"/>
              </w:rPr>
              <w:t>125</w:t>
            </w:r>
          </w:p>
        </w:tc>
        <w:tc>
          <w:tcPr>
            <w:tcW w:w="2846" w:type="dxa"/>
          </w:tcPr>
          <w:p w:rsidR="00190915" w:rsidRPr="00190915" w:rsidRDefault="00190915" w:rsidP="00190915">
            <w:pPr>
              <w:pStyle w:val="TableParagraph"/>
              <w:spacing w:before="61"/>
              <w:ind w:left="573" w:right="572"/>
              <w:rPr>
                <w:sz w:val="20"/>
                <w:szCs w:val="20"/>
                <w:lang w:val="mn-MN"/>
              </w:rPr>
            </w:pPr>
            <w:r w:rsidRPr="00190915">
              <w:rPr>
                <w:sz w:val="20"/>
                <w:szCs w:val="20"/>
                <w:lang w:val="mn-MN"/>
              </w:rPr>
              <w:t>220</w:t>
            </w:r>
          </w:p>
        </w:tc>
        <w:tc>
          <w:tcPr>
            <w:tcW w:w="2711" w:type="dxa"/>
          </w:tcPr>
          <w:p w:rsidR="00190915" w:rsidRPr="00190915" w:rsidRDefault="00190915" w:rsidP="00190915">
            <w:pPr>
              <w:pStyle w:val="TableParagraph"/>
              <w:spacing w:before="60"/>
              <w:ind w:right="2"/>
              <w:rPr>
                <w:rFonts w:ascii="kiloji"/>
                <w:sz w:val="20"/>
                <w:szCs w:val="20"/>
                <w:lang w:val="mn-MN"/>
              </w:rPr>
            </w:pPr>
            <w:r w:rsidRPr="00190915">
              <w:rPr>
                <w:rFonts w:ascii="kiloji"/>
                <w:sz w:val="20"/>
                <w:szCs w:val="20"/>
                <w:lang w:val="mn-MN"/>
              </w:rPr>
              <w:t>-</w:t>
            </w:r>
          </w:p>
        </w:tc>
      </w:tr>
      <w:tr w:rsidR="00190915" w:rsidTr="00190915">
        <w:trPr>
          <w:trHeight w:val="101"/>
        </w:trPr>
        <w:tc>
          <w:tcPr>
            <w:tcW w:w="4013" w:type="dxa"/>
          </w:tcPr>
          <w:p w:rsidR="00190915" w:rsidRPr="00190915" w:rsidRDefault="00190915" w:rsidP="00190915">
            <w:pPr>
              <w:pStyle w:val="TableParagraph"/>
              <w:spacing w:before="61"/>
              <w:ind w:right="1747"/>
              <w:jc w:val="right"/>
              <w:rPr>
                <w:sz w:val="20"/>
                <w:szCs w:val="20"/>
                <w:lang w:val="mn-MN"/>
              </w:rPr>
            </w:pPr>
            <w:r w:rsidRPr="00190915">
              <w:rPr>
                <w:sz w:val="20"/>
                <w:szCs w:val="20"/>
                <w:lang w:val="mn-MN"/>
              </w:rPr>
              <w:t>145</w:t>
            </w:r>
          </w:p>
        </w:tc>
        <w:tc>
          <w:tcPr>
            <w:tcW w:w="2846" w:type="dxa"/>
          </w:tcPr>
          <w:p w:rsidR="00190915" w:rsidRPr="00190915" w:rsidRDefault="00190915" w:rsidP="00190915">
            <w:pPr>
              <w:pStyle w:val="TableParagraph"/>
              <w:spacing w:before="61"/>
              <w:ind w:left="573" w:right="572"/>
              <w:rPr>
                <w:sz w:val="20"/>
                <w:szCs w:val="20"/>
                <w:lang w:val="mn-MN"/>
              </w:rPr>
            </w:pPr>
            <w:r w:rsidRPr="00190915">
              <w:rPr>
                <w:sz w:val="20"/>
                <w:szCs w:val="20"/>
                <w:lang w:val="mn-MN"/>
              </w:rPr>
              <w:t>270</w:t>
            </w:r>
          </w:p>
        </w:tc>
        <w:tc>
          <w:tcPr>
            <w:tcW w:w="2711" w:type="dxa"/>
          </w:tcPr>
          <w:p w:rsidR="00190915" w:rsidRPr="00190915" w:rsidRDefault="00190915" w:rsidP="00190915">
            <w:pPr>
              <w:pStyle w:val="TableParagraph"/>
              <w:spacing w:before="60"/>
              <w:ind w:right="2"/>
              <w:rPr>
                <w:rFonts w:ascii="kiloji"/>
                <w:sz w:val="20"/>
                <w:szCs w:val="20"/>
                <w:lang w:val="mn-MN"/>
              </w:rPr>
            </w:pPr>
            <w:r w:rsidRPr="00190915">
              <w:rPr>
                <w:rFonts w:ascii="kiloji"/>
                <w:sz w:val="20"/>
                <w:szCs w:val="20"/>
                <w:lang w:val="mn-MN"/>
              </w:rPr>
              <w:t>-</w:t>
            </w:r>
          </w:p>
        </w:tc>
      </w:tr>
      <w:tr w:rsidR="00190915" w:rsidTr="00190915">
        <w:trPr>
          <w:trHeight w:val="101"/>
        </w:trPr>
        <w:tc>
          <w:tcPr>
            <w:tcW w:w="4013" w:type="dxa"/>
          </w:tcPr>
          <w:p w:rsidR="00190915" w:rsidRPr="00190915" w:rsidRDefault="00190915" w:rsidP="00190915">
            <w:pPr>
              <w:pStyle w:val="TableParagraph"/>
              <w:spacing w:before="61"/>
              <w:ind w:right="1747"/>
              <w:jc w:val="right"/>
              <w:rPr>
                <w:sz w:val="20"/>
                <w:szCs w:val="20"/>
                <w:lang w:val="mn-MN"/>
              </w:rPr>
            </w:pPr>
            <w:r w:rsidRPr="00190915">
              <w:rPr>
                <w:sz w:val="20"/>
                <w:szCs w:val="20"/>
                <w:lang w:val="mn-MN"/>
              </w:rPr>
              <w:lastRenderedPageBreak/>
              <w:t>170</w:t>
            </w:r>
          </w:p>
        </w:tc>
        <w:tc>
          <w:tcPr>
            <w:tcW w:w="2846" w:type="dxa"/>
          </w:tcPr>
          <w:p w:rsidR="00190915" w:rsidRPr="00190915" w:rsidRDefault="00190915" w:rsidP="00190915">
            <w:pPr>
              <w:pStyle w:val="TableParagraph"/>
              <w:spacing w:before="61"/>
              <w:ind w:left="573" w:right="572"/>
              <w:rPr>
                <w:sz w:val="20"/>
                <w:szCs w:val="20"/>
                <w:lang w:val="mn-MN"/>
              </w:rPr>
            </w:pPr>
            <w:r w:rsidRPr="00190915">
              <w:rPr>
                <w:sz w:val="20"/>
                <w:szCs w:val="20"/>
                <w:lang w:val="mn-MN"/>
              </w:rPr>
              <w:t>320</w:t>
            </w:r>
          </w:p>
        </w:tc>
        <w:tc>
          <w:tcPr>
            <w:tcW w:w="2711" w:type="dxa"/>
          </w:tcPr>
          <w:p w:rsidR="00190915" w:rsidRPr="00190915" w:rsidRDefault="00190915" w:rsidP="00190915">
            <w:pPr>
              <w:pStyle w:val="TableParagraph"/>
              <w:spacing w:before="60"/>
              <w:ind w:right="2"/>
              <w:rPr>
                <w:rFonts w:ascii="kiloji"/>
                <w:sz w:val="20"/>
                <w:szCs w:val="20"/>
                <w:lang w:val="mn-MN"/>
              </w:rPr>
            </w:pPr>
            <w:r w:rsidRPr="00190915">
              <w:rPr>
                <w:rFonts w:ascii="kiloji"/>
                <w:sz w:val="20"/>
                <w:szCs w:val="20"/>
                <w:lang w:val="mn-MN"/>
              </w:rPr>
              <w:t>-</w:t>
            </w:r>
          </w:p>
        </w:tc>
      </w:tr>
      <w:tr w:rsidR="00190915" w:rsidTr="00190915">
        <w:trPr>
          <w:trHeight w:val="101"/>
        </w:trPr>
        <w:tc>
          <w:tcPr>
            <w:tcW w:w="4013" w:type="dxa"/>
          </w:tcPr>
          <w:p w:rsidR="00190915" w:rsidRPr="00190915" w:rsidRDefault="00190915" w:rsidP="00190915">
            <w:pPr>
              <w:pStyle w:val="TableParagraph"/>
              <w:spacing w:before="61"/>
              <w:ind w:right="1747"/>
              <w:jc w:val="right"/>
              <w:rPr>
                <w:sz w:val="20"/>
                <w:szCs w:val="20"/>
                <w:lang w:val="mn-MN"/>
              </w:rPr>
            </w:pPr>
            <w:r w:rsidRPr="00190915">
              <w:rPr>
                <w:sz w:val="20"/>
                <w:szCs w:val="20"/>
                <w:lang w:val="mn-MN"/>
              </w:rPr>
              <w:t>200</w:t>
            </w:r>
          </w:p>
        </w:tc>
        <w:tc>
          <w:tcPr>
            <w:tcW w:w="2846" w:type="dxa"/>
          </w:tcPr>
          <w:p w:rsidR="00190915" w:rsidRPr="00190915" w:rsidRDefault="00190915" w:rsidP="00190915">
            <w:pPr>
              <w:pStyle w:val="TableParagraph"/>
              <w:spacing w:before="61"/>
              <w:ind w:left="573" w:right="572"/>
              <w:rPr>
                <w:sz w:val="20"/>
                <w:szCs w:val="20"/>
                <w:lang w:val="mn-MN"/>
              </w:rPr>
            </w:pPr>
            <w:r w:rsidRPr="00190915">
              <w:rPr>
                <w:sz w:val="20"/>
                <w:szCs w:val="20"/>
                <w:lang w:val="mn-MN"/>
              </w:rPr>
              <w:t>380</w:t>
            </w:r>
          </w:p>
        </w:tc>
        <w:tc>
          <w:tcPr>
            <w:tcW w:w="2711" w:type="dxa"/>
          </w:tcPr>
          <w:p w:rsidR="00190915" w:rsidRPr="00190915" w:rsidRDefault="00190915" w:rsidP="00190915">
            <w:pPr>
              <w:pStyle w:val="TableParagraph"/>
              <w:spacing w:before="60"/>
              <w:ind w:right="2"/>
              <w:rPr>
                <w:rFonts w:ascii="kiloji"/>
                <w:sz w:val="20"/>
                <w:szCs w:val="20"/>
                <w:lang w:val="mn-MN"/>
              </w:rPr>
            </w:pPr>
            <w:r w:rsidRPr="00190915">
              <w:rPr>
                <w:rFonts w:ascii="kiloji"/>
                <w:sz w:val="20"/>
                <w:szCs w:val="20"/>
                <w:lang w:val="mn-MN"/>
              </w:rPr>
              <w:t>-</w:t>
            </w:r>
          </w:p>
        </w:tc>
      </w:tr>
      <w:tr w:rsidR="00190915" w:rsidTr="00190915">
        <w:trPr>
          <w:trHeight w:val="101"/>
        </w:trPr>
        <w:tc>
          <w:tcPr>
            <w:tcW w:w="4013" w:type="dxa"/>
          </w:tcPr>
          <w:p w:rsidR="00190915" w:rsidRPr="00190915" w:rsidRDefault="00190915" w:rsidP="00190915">
            <w:pPr>
              <w:pStyle w:val="TableParagraph"/>
              <w:spacing w:before="61"/>
              <w:ind w:right="1747"/>
              <w:jc w:val="right"/>
              <w:rPr>
                <w:sz w:val="20"/>
                <w:szCs w:val="20"/>
                <w:lang w:val="mn-MN"/>
              </w:rPr>
            </w:pPr>
            <w:r w:rsidRPr="00190915">
              <w:rPr>
                <w:sz w:val="20"/>
                <w:szCs w:val="20"/>
                <w:lang w:val="mn-MN"/>
              </w:rPr>
              <w:t>250</w:t>
            </w:r>
          </w:p>
        </w:tc>
        <w:tc>
          <w:tcPr>
            <w:tcW w:w="2846" w:type="dxa"/>
          </w:tcPr>
          <w:p w:rsidR="00190915" w:rsidRPr="00190915" w:rsidRDefault="00190915" w:rsidP="00190915">
            <w:pPr>
              <w:pStyle w:val="TableParagraph"/>
              <w:spacing w:before="61"/>
              <w:ind w:left="573" w:right="572"/>
              <w:rPr>
                <w:sz w:val="20"/>
                <w:szCs w:val="20"/>
                <w:lang w:val="mn-MN"/>
              </w:rPr>
            </w:pPr>
            <w:r w:rsidRPr="00190915">
              <w:rPr>
                <w:sz w:val="20"/>
                <w:szCs w:val="20"/>
                <w:lang w:val="mn-MN"/>
              </w:rPr>
              <w:t>480</w:t>
            </w:r>
          </w:p>
        </w:tc>
        <w:tc>
          <w:tcPr>
            <w:tcW w:w="2711" w:type="dxa"/>
          </w:tcPr>
          <w:p w:rsidR="00190915" w:rsidRPr="00190915" w:rsidRDefault="00190915" w:rsidP="00190915">
            <w:pPr>
              <w:pStyle w:val="TableParagraph"/>
              <w:spacing w:before="60"/>
              <w:ind w:right="2"/>
              <w:rPr>
                <w:rFonts w:ascii="kiloji"/>
                <w:sz w:val="20"/>
                <w:szCs w:val="20"/>
                <w:lang w:val="mn-MN"/>
              </w:rPr>
            </w:pPr>
            <w:r w:rsidRPr="00190915">
              <w:rPr>
                <w:rFonts w:ascii="kiloji"/>
                <w:sz w:val="20"/>
                <w:szCs w:val="20"/>
                <w:lang w:val="mn-MN"/>
              </w:rPr>
              <w:t>-</w:t>
            </w:r>
          </w:p>
        </w:tc>
      </w:tr>
      <w:tr w:rsidR="00190915" w:rsidTr="00190915">
        <w:trPr>
          <w:trHeight w:val="101"/>
        </w:trPr>
        <w:tc>
          <w:tcPr>
            <w:tcW w:w="4013" w:type="dxa"/>
          </w:tcPr>
          <w:p w:rsidR="00190915" w:rsidRPr="00190915" w:rsidRDefault="00190915" w:rsidP="00190915">
            <w:pPr>
              <w:pStyle w:val="TableParagraph"/>
              <w:spacing w:before="61"/>
              <w:ind w:right="1747"/>
              <w:jc w:val="right"/>
              <w:rPr>
                <w:sz w:val="20"/>
                <w:szCs w:val="20"/>
                <w:lang w:val="mn-MN"/>
              </w:rPr>
            </w:pPr>
            <w:r w:rsidRPr="00190915">
              <w:rPr>
                <w:sz w:val="20"/>
                <w:szCs w:val="20"/>
                <w:lang w:val="mn-MN"/>
              </w:rPr>
              <w:t>325</w:t>
            </w:r>
          </w:p>
        </w:tc>
        <w:tc>
          <w:tcPr>
            <w:tcW w:w="2846" w:type="dxa"/>
          </w:tcPr>
          <w:p w:rsidR="00190915" w:rsidRPr="00190915" w:rsidRDefault="00190915" w:rsidP="00190915">
            <w:pPr>
              <w:pStyle w:val="TableParagraph"/>
              <w:spacing w:before="61"/>
              <w:ind w:left="573" w:right="572"/>
              <w:rPr>
                <w:sz w:val="20"/>
                <w:szCs w:val="20"/>
                <w:lang w:val="mn-MN"/>
              </w:rPr>
            </w:pPr>
            <w:r w:rsidRPr="00190915">
              <w:rPr>
                <w:sz w:val="20"/>
                <w:szCs w:val="20"/>
                <w:lang w:val="mn-MN"/>
              </w:rPr>
              <w:t>630</w:t>
            </w:r>
          </w:p>
        </w:tc>
        <w:tc>
          <w:tcPr>
            <w:tcW w:w="2711" w:type="dxa"/>
          </w:tcPr>
          <w:p w:rsidR="00190915" w:rsidRPr="00190915" w:rsidRDefault="00190915" w:rsidP="00190915">
            <w:pPr>
              <w:pStyle w:val="TableParagraph"/>
              <w:spacing w:before="60"/>
              <w:ind w:right="2"/>
              <w:rPr>
                <w:rFonts w:ascii="kiloji"/>
                <w:sz w:val="20"/>
                <w:szCs w:val="20"/>
                <w:lang w:val="mn-MN"/>
              </w:rPr>
            </w:pPr>
            <w:r w:rsidRPr="00190915">
              <w:rPr>
                <w:rFonts w:ascii="kiloji"/>
                <w:sz w:val="20"/>
                <w:szCs w:val="20"/>
                <w:lang w:val="mn-MN"/>
              </w:rPr>
              <w:t>-</w:t>
            </w:r>
          </w:p>
        </w:tc>
      </w:tr>
      <w:tr w:rsidR="00190915" w:rsidTr="00190915">
        <w:trPr>
          <w:trHeight w:val="101"/>
        </w:trPr>
        <w:tc>
          <w:tcPr>
            <w:tcW w:w="4013" w:type="dxa"/>
          </w:tcPr>
          <w:p w:rsidR="00190915" w:rsidRPr="00190915" w:rsidRDefault="00190915" w:rsidP="00190915">
            <w:pPr>
              <w:pStyle w:val="TableParagraph"/>
              <w:spacing w:before="63"/>
              <w:ind w:right="1747"/>
              <w:jc w:val="right"/>
              <w:rPr>
                <w:sz w:val="20"/>
                <w:szCs w:val="20"/>
                <w:lang w:val="mn-MN"/>
              </w:rPr>
            </w:pPr>
            <w:r w:rsidRPr="00190915">
              <w:rPr>
                <w:sz w:val="20"/>
                <w:szCs w:val="20"/>
                <w:lang w:val="mn-MN"/>
              </w:rPr>
              <w:t>380</w:t>
            </w:r>
          </w:p>
        </w:tc>
        <w:tc>
          <w:tcPr>
            <w:tcW w:w="2846" w:type="dxa"/>
          </w:tcPr>
          <w:p w:rsidR="00190915" w:rsidRPr="00190915" w:rsidRDefault="00190915" w:rsidP="00190915">
            <w:pPr>
              <w:pStyle w:val="TableParagraph"/>
              <w:spacing w:before="63"/>
              <w:ind w:left="573" w:right="572"/>
              <w:rPr>
                <w:sz w:val="20"/>
                <w:szCs w:val="20"/>
                <w:lang w:val="mn-MN"/>
              </w:rPr>
            </w:pPr>
            <w:r w:rsidRPr="00190915">
              <w:rPr>
                <w:sz w:val="20"/>
                <w:szCs w:val="20"/>
                <w:lang w:val="mn-MN"/>
              </w:rPr>
              <w:t>750</w:t>
            </w:r>
          </w:p>
        </w:tc>
        <w:tc>
          <w:tcPr>
            <w:tcW w:w="2711" w:type="dxa"/>
          </w:tcPr>
          <w:p w:rsidR="00190915" w:rsidRPr="00190915" w:rsidRDefault="00190915" w:rsidP="00190915">
            <w:pPr>
              <w:pStyle w:val="TableParagraph"/>
              <w:spacing w:before="63"/>
              <w:ind w:right="2"/>
              <w:rPr>
                <w:rFonts w:ascii="kiloji"/>
                <w:sz w:val="20"/>
                <w:szCs w:val="20"/>
                <w:lang w:val="mn-MN"/>
              </w:rPr>
            </w:pPr>
            <w:r w:rsidRPr="00190915">
              <w:rPr>
                <w:rFonts w:ascii="kiloji"/>
                <w:sz w:val="20"/>
                <w:szCs w:val="20"/>
                <w:lang w:val="mn-MN"/>
              </w:rPr>
              <w:t>-</w:t>
            </w:r>
          </w:p>
        </w:tc>
      </w:tr>
      <w:tr w:rsidR="00190915" w:rsidTr="00190915">
        <w:trPr>
          <w:trHeight w:val="101"/>
        </w:trPr>
        <w:tc>
          <w:tcPr>
            <w:tcW w:w="4013" w:type="dxa"/>
          </w:tcPr>
          <w:p w:rsidR="00190915" w:rsidRPr="00190915" w:rsidRDefault="00190915" w:rsidP="00190915">
            <w:pPr>
              <w:pStyle w:val="TableParagraph"/>
              <w:spacing w:before="61"/>
              <w:ind w:right="1747"/>
              <w:jc w:val="right"/>
              <w:rPr>
                <w:sz w:val="20"/>
                <w:szCs w:val="20"/>
                <w:lang w:val="mn-MN"/>
              </w:rPr>
            </w:pPr>
            <w:r w:rsidRPr="00190915">
              <w:rPr>
                <w:sz w:val="20"/>
                <w:szCs w:val="20"/>
                <w:lang w:val="mn-MN"/>
              </w:rPr>
              <w:t>450</w:t>
            </w:r>
          </w:p>
        </w:tc>
        <w:tc>
          <w:tcPr>
            <w:tcW w:w="2846" w:type="dxa"/>
          </w:tcPr>
          <w:p w:rsidR="00190915" w:rsidRPr="00190915" w:rsidRDefault="00190915" w:rsidP="00190915">
            <w:pPr>
              <w:pStyle w:val="TableParagraph"/>
              <w:spacing w:before="61"/>
              <w:ind w:left="573" w:right="572"/>
              <w:rPr>
                <w:sz w:val="20"/>
                <w:szCs w:val="20"/>
                <w:lang w:val="mn-MN"/>
              </w:rPr>
            </w:pPr>
            <w:r w:rsidRPr="00190915">
              <w:rPr>
                <w:sz w:val="20"/>
                <w:szCs w:val="20"/>
                <w:lang w:val="mn-MN"/>
              </w:rPr>
              <w:t>900</w:t>
            </w:r>
          </w:p>
        </w:tc>
        <w:tc>
          <w:tcPr>
            <w:tcW w:w="2711" w:type="dxa"/>
          </w:tcPr>
          <w:p w:rsidR="00190915" w:rsidRPr="00190915" w:rsidRDefault="00190915" w:rsidP="00190915">
            <w:pPr>
              <w:pStyle w:val="TableParagraph"/>
              <w:spacing w:before="60"/>
              <w:ind w:right="2"/>
              <w:rPr>
                <w:rFonts w:ascii="kiloji"/>
                <w:sz w:val="20"/>
                <w:szCs w:val="20"/>
                <w:lang w:val="mn-MN"/>
              </w:rPr>
            </w:pPr>
            <w:r w:rsidRPr="00190915">
              <w:rPr>
                <w:rFonts w:ascii="kiloji"/>
                <w:sz w:val="20"/>
                <w:szCs w:val="20"/>
                <w:lang w:val="mn-MN"/>
              </w:rPr>
              <w:t>-</w:t>
            </w:r>
          </w:p>
        </w:tc>
      </w:tr>
      <w:tr w:rsidR="00190915" w:rsidTr="00190915">
        <w:trPr>
          <w:trHeight w:val="101"/>
        </w:trPr>
        <w:tc>
          <w:tcPr>
            <w:tcW w:w="4013" w:type="dxa"/>
          </w:tcPr>
          <w:p w:rsidR="00190915" w:rsidRPr="00190915" w:rsidRDefault="00190915" w:rsidP="00190915">
            <w:pPr>
              <w:pStyle w:val="TableParagraph"/>
              <w:spacing w:before="61"/>
              <w:ind w:right="1747"/>
              <w:jc w:val="right"/>
              <w:rPr>
                <w:sz w:val="20"/>
                <w:szCs w:val="20"/>
                <w:lang w:val="mn-MN"/>
              </w:rPr>
            </w:pPr>
            <w:r w:rsidRPr="00190915">
              <w:rPr>
                <w:sz w:val="20"/>
                <w:szCs w:val="20"/>
                <w:lang w:val="mn-MN"/>
              </w:rPr>
              <w:t>550</w:t>
            </w:r>
          </w:p>
        </w:tc>
        <w:tc>
          <w:tcPr>
            <w:tcW w:w="2846" w:type="dxa"/>
          </w:tcPr>
          <w:p w:rsidR="00190915" w:rsidRPr="00190915" w:rsidRDefault="00190915" w:rsidP="00190915">
            <w:pPr>
              <w:pStyle w:val="TableParagraph"/>
              <w:spacing w:before="61"/>
              <w:ind w:left="572" w:right="578"/>
              <w:rPr>
                <w:sz w:val="20"/>
                <w:szCs w:val="20"/>
                <w:lang w:val="mn-MN"/>
              </w:rPr>
            </w:pPr>
            <w:r w:rsidRPr="00190915">
              <w:rPr>
                <w:sz w:val="20"/>
                <w:szCs w:val="20"/>
                <w:lang w:val="mn-MN"/>
              </w:rPr>
              <w:t>1 100</w:t>
            </w:r>
          </w:p>
        </w:tc>
        <w:tc>
          <w:tcPr>
            <w:tcW w:w="2711" w:type="dxa"/>
          </w:tcPr>
          <w:p w:rsidR="00190915" w:rsidRPr="00190915" w:rsidRDefault="00190915" w:rsidP="00190915">
            <w:pPr>
              <w:pStyle w:val="TableParagraph"/>
              <w:spacing w:before="60"/>
              <w:ind w:right="2"/>
              <w:rPr>
                <w:rFonts w:ascii="kiloji"/>
                <w:sz w:val="20"/>
                <w:szCs w:val="20"/>
                <w:lang w:val="mn-MN"/>
              </w:rPr>
            </w:pPr>
            <w:r w:rsidRPr="00190915">
              <w:rPr>
                <w:rFonts w:ascii="kiloji"/>
                <w:sz w:val="20"/>
                <w:szCs w:val="20"/>
                <w:lang w:val="mn-MN"/>
              </w:rPr>
              <w:t>-</w:t>
            </w:r>
          </w:p>
        </w:tc>
      </w:tr>
      <w:tr w:rsidR="00190915" w:rsidTr="00190915">
        <w:trPr>
          <w:trHeight w:val="101"/>
        </w:trPr>
        <w:tc>
          <w:tcPr>
            <w:tcW w:w="4013" w:type="dxa"/>
          </w:tcPr>
          <w:p w:rsidR="00190915" w:rsidRPr="00190915" w:rsidRDefault="00190915" w:rsidP="00190915">
            <w:pPr>
              <w:pStyle w:val="TableParagraph"/>
              <w:spacing w:before="61"/>
              <w:ind w:right="1747"/>
              <w:jc w:val="right"/>
              <w:rPr>
                <w:sz w:val="20"/>
                <w:szCs w:val="20"/>
                <w:lang w:val="mn-MN"/>
              </w:rPr>
            </w:pPr>
            <w:r w:rsidRPr="00190915">
              <w:rPr>
                <w:sz w:val="20"/>
                <w:szCs w:val="20"/>
                <w:lang w:val="mn-MN"/>
              </w:rPr>
              <w:t>650</w:t>
            </w:r>
          </w:p>
        </w:tc>
        <w:tc>
          <w:tcPr>
            <w:tcW w:w="2846" w:type="dxa"/>
          </w:tcPr>
          <w:p w:rsidR="00190915" w:rsidRPr="00190915" w:rsidRDefault="00190915" w:rsidP="00190915">
            <w:pPr>
              <w:pStyle w:val="TableParagraph"/>
              <w:spacing w:before="61"/>
              <w:ind w:left="572" w:right="578"/>
              <w:rPr>
                <w:sz w:val="20"/>
                <w:szCs w:val="20"/>
                <w:lang w:val="mn-MN"/>
              </w:rPr>
            </w:pPr>
            <w:r w:rsidRPr="00190915">
              <w:rPr>
                <w:sz w:val="20"/>
                <w:szCs w:val="20"/>
                <w:lang w:val="mn-MN"/>
              </w:rPr>
              <w:t>1 300</w:t>
            </w:r>
          </w:p>
        </w:tc>
        <w:tc>
          <w:tcPr>
            <w:tcW w:w="2711" w:type="dxa"/>
          </w:tcPr>
          <w:p w:rsidR="00190915" w:rsidRPr="00190915" w:rsidRDefault="00190915" w:rsidP="00190915">
            <w:pPr>
              <w:pStyle w:val="TableParagraph"/>
              <w:spacing w:before="60"/>
              <w:ind w:right="2"/>
              <w:rPr>
                <w:rFonts w:ascii="kiloji"/>
                <w:sz w:val="20"/>
                <w:szCs w:val="20"/>
                <w:lang w:val="mn-MN"/>
              </w:rPr>
            </w:pPr>
            <w:r w:rsidRPr="00190915">
              <w:rPr>
                <w:rFonts w:ascii="kiloji"/>
                <w:sz w:val="20"/>
                <w:szCs w:val="20"/>
                <w:lang w:val="mn-MN"/>
              </w:rPr>
              <w:t>-</w:t>
            </w:r>
          </w:p>
        </w:tc>
      </w:tr>
      <w:tr w:rsidR="00190915" w:rsidTr="00190915">
        <w:trPr>
          <w:trHeight w:val="101"/>
        </w:trPr>
        <w:tc>
          <w:tcPr>
            <w:tcW w:w="4013" w:type="dxa"/>
          </w:tcPr>
          <w:p w:rsidR="00190915" w:rsidRPr="00190915" w:rsidRDefault="00190915" w:rsidP="00190915">
            <w:pPr>
              <w:pStyle w:val="TableParagraph"/>
              <w:spacing w:before="61"/>
              <w:ind w:right="1747"/>
              <w:jc w:val="right"/>
              <w:rPr>
                <w:sz w:val="20"/>
                <w:szCs w:val="20"/>
                <w:lang w:val="mn-MN"/>
              </w:rPr>
            </w:pPr>
            <w:r w:rsidRPr="00190915">
              <w:rPr>
                <w:sz w:val="20"/>
                <w:szCs w:val="20"/>
                <w:lang w:val="mn-MN"/>
              </w:rPr>
              <w:t>750</w:t>
            </w:r>
          </w:p>
        </w:tc>
        <w:tc>
          <w:tcPr>
            <w:tcW w:w="2846" w:type="dxa"/>
          </w:tcPr>
          <w:p w:rsidR="00190915" w:rsidRPr="00190915" w:rsidRDefault="00190915" w:rsidP="00190915">
            <w:pPr>
              <w:pStyle w:val="TableParagraph"/>
              <w:spacing w:before="61"/>
              <w:ind w:left="572" w:right="578"/>
              <w:rPr>
                <w:sz w:val="20"/>
                <w:szCs w:val="20"/>
                <w:lang w:val="mn-MN"/>
              </w:rPr>
            </w:pPr>
            <w:r w:rsidRPr="00190915">
              <w:rPr>
                <w:sz w:val="20"/>
                <w:szCs w:val="20"/>
                <w:lang w:val="mn-MN"/>
              </w:rPr>
              <w:t>1 500</w:t>
            </w:r>
          </w:p>
        </w:tc>
        <w:tc>
          <w:tcPr>
            <w:tcW w:w="2711" w:type="dxa"/>
          </w:tcPr>
          <w:p w:rsidR="00190915" w:rsidRPr="00190915" w:rsidRDefault="00190915" w:rsidP="00190915">
            <w:pPr>
              <w:pStyle w:val="TableParagraph"/>
              <w:spacing w:before="60"/>
              <w:ind w:right="2"/>
              <w:rPr>
                <w:rFonts w:ascii="kiloji"/>
                <w:sz w:val="20"/>
                <w:szCs w:val="20"/>
                <w:lang w:val="mn-MN"/>
              </w:rPr>
            </w:pPr>
            <w:r w:rsidRPr="00190915">
              <w:rPr>
                <w:rFonts w:ascii="kiloji"/>
                <w:sz w:val="20"/>
                <w:szCs w:val="20"/>
                <w:lang w:val="mn-MN"/>
              </w:rPr>
              <w:t>-</w:t>
            </w:r>
          </w:p>
        </w:tc>
      </w:tr>
      <w:tr w:rsidR="00190915" w:rsidTr="00190915">
        <w:trPr>
          <w:trHeight w:val="101"/>
        </w:trPr>
        <w:tc>
          <w:tcPr>
            <w:tcW w:w="4013" w:type="dxa"/>
          </w:tcPr>
          <w:p w:rsidR="00190915" w:rsidRPr="00190915" w:rsidRDefault="00190915" w:rsidP="00190915">
            <w:pPr>
              <w:pStyle w:val="TableParagraph"/>
              <w:spacing w:before="61"/>
              <w:ind w:right="1747"/>
              <w:jc w:val="right"/>
              <w:rPr>
                <w:sz w:val="20"/>
                <w:szCs w:val="20"/>
                <w:lang w:val="mn-MN"/>
              </w:rPr>
            </w:pPr>
            <w:r w:rsidRPr="00190915">
              <w:rPr>
                <w:sz w:val="20"/>
                <w:szCs w:val="20"/>
                <w:lang w:val="mn-MN"/>
              </w:rPr>
              <w:t>850</w:t>
            </w:r>
          </w:p>
        </w:tc>
        <w:tc>
          <w:tcPr>
            <w:tcW w:w="2846" w:type="dxa"/>
          </w:tcPr>
          <w:p w:rsidR="00190915" w:rsidRPr="00190915" w:rsidRDefault="00190915" w:rsidP="00190915">
            <w:pPr>
              <w:pStyle w:val="TableParagraph"/>
              <w:spacing w:before="61"/>
              <w:ind w:left="572" w:right="578"/>
              <w:rPr>
                <w:sz w:val="20"/>
                <w:szCs w:val="20"/>
                <w:lang w:val="mn-MN"/>
              </w:rPr>
            </w:pPr>
            <w:r w:rsidRPr="00190915">
              <w:rPr>
                <w:sz w:val="20"/>
                <w:szCs w:val="20"/>
                <w:lang w:val="mn-MN"/>
              </w:rPr>
              <w:t>1 700</w:t>
            </w:r>
          </w:p>
        </w:tc>
        <w:tc>
          <w:tcPr>
            <w:tcW w:w="2711" w:type="dxa"/>
          </w:tcPr>
          <w:p w:rsidR="00190915" w:rsidRPr="00190915" w:rsidRDefault="00190915" w:rsidP="00190915">
            <w:pPr>
              <w:pStyle w:val="TableParagraph"/>
              <w:spacing w:before="61"/>
              <w:ind w:left="241" w:right="241"/>
              <w:rPr>
                <w:sz w:val="20"/>
                <w:szCs w:val="20"/>
                <w:lang w:val="mn-MN"/>
              </w:rPr>
            </w:pPr>
            <w:r w:rsidRPr="00190915">
              <w:rPr>
                <w:sz w:val="20"/>
                <w:szCs w:val="20"/>
                <w:lang w:val="mn-MN"/>
              </w:rPr>
              <w:t>1 600</w:t>
            </w:r>
          </w:p>
        </w:tc>
      </w:tr>
      <w:tr w:rsidR="00190915" w:rsidTr="00190915">
        <w:trPr>
          <w:trHeight w:val="101"/>
        </w:trPr>
        <w:tc>
          <w:tcPr>
            <w:tcW w:w="4013" w:type="dxa"/>
          </w:tcPr>
          <w:p w:rsidR="00190915" w:rsidRPr="00190915" w:rsidRDefault="00190915" w:rsidP="00190915">
            <w:pPr>
              <w:pStyle w:val="TableParagraph"/>
              <w:spacing w:before="63"/>
              <w:ind w:right="1747"/>
              <w:jc w:val="right"/>
              <w:rPr>
                <w:sz w:val="20"/>
                <w:szCs w:val="20"/>
                <w:lang w:val="mn-MN"/>
              </w:rPr>
            </w:pPr>
            <w:r w:rsidRPr="00190915">
              <w:rPr>
                <w:sz w:val="20"/>
                <w:szCs w:val="20"/>
                <w:lang w:val="mn-MN"/>
              </w:rPr>
              <w:t>950</w:t>
            </w:r>
          </w:p>
        </w:tc>
        <w:tc>
          <w:tcPr>
            <w:tcW w:w="2846" w:type="dxa"/>
          </w:tcPr>
          <w:p w:rsidR="00190915" w:rsidRPr="00190915" w:rsidRDefault="00190915" w:rsidP="00190915">
            <w:pPr>
              <w:pStyle w:val="TableParagraph"/>
              <w:spacing w:before="63"/>
              <w:ind w:left="572" w:right="578"/>
              <w:rPr>
                <w:sz w:val="20"/>
                <w:szCs w:val="20"/>
                <w:lang w:val="mn-MN"/>
              </w:rPr>
            </w:pPr>
            <w:r w:rsidRPr="00190915">
              <w:rPr>
                <w:sz w:val="20"/>
                <w:szCs w:val="20"/>
                <w:lang w:val="mn-MN"/>
              </w:rPr>
              <w:t>1 900</w:t>
            </w:r>
          </w:p>
        </w:tc>
        <w:tc>
          <w:tcPr>
            <w:tcW w:w="2711" w:type="dxa"/>
          </w:tcPr>
          <w:p w:rsidR="00190915" w:rsidRPr="00190915" w:rsidRDefault="00190915" w:rsidP="00190915">
            <w:pPr>
              <w:pStyle w:val="TableParagraph"/>
              <w:spacing w:before="63"/>
              <w:ind w:left="241" w:right="241"/>
              <w:rPr>
                <w:sz w:val="20"/>
                <w:szCs w:val="20"/>
                <w:lang w:val="mn-MN"/>
              </w:rPr>
            </w:pPr>
            <w:r w:rsidRPr="00190915">
              <w:rPr>
                <w:sz w:val="20"/>
                <w:szCs w:val="20"/>
                <w:lang w:val="mn-MN"/>
              </w:rPr>
              <w:t>1 700</w:t>
            </w:r>
          </w:p>
        </w:tc>
      </w:tr>
      <w:tr w:rsidR="00190915" w:rsidTr="00190915">
        <w:trPr>
          <w:trHeight w:val="101"/>
        </w:trPr>
        <w:tc>
          <w:tcPr>
            <w:tcW w:w="4013" w:type="dxa"/>
          </w:tcPr>
          <w:p w:rsidR="00190915" w:rsidRPr="00190915" w:rsidRDefault="00190915" w:rsidP="00190915">
            <w:pPr>
              <w:pStyle w:val="TableParagraph"/>
              <w:spacing w:before="61"/>
              <w:ind w:right="1680"/>
              <w:jc w:val="right"/>
              <w:rPr>
                <w:sz w:val="20"/>
                <w:szCs w:val="20"/>
                <w:lang w:val="mn-MN"/>
              </w:rPr>
            </w:pPr>
            <w:r w:rsidRPr="00190915">
              <w:rPr>
                <w:sz w:val="20"/>
                <w:szCs w:val="20"/>
                <w:lang w:val="mn-MN"/>
              </w:rPr>
              <w:t>1 050</w:t>
            </w:r>
          </w:p>
        </w:tc>
        <w:tc>
          <w:tcPr>
            <w:tcW w:w="2846" w:type="dxa"/>
          </w:tcPr>
          <w:p w:rsidR="00190915" w:rsidRPr="00190915" w:rsidRDefault="00190915" w:rsidP="00190915">
            <w:pPr>
              <w:pStyle w:val="TableParagraph"/>
              <w:spacing w:before="61"/>
              <w:ind w:left="573" w:right="578"/>
              <w:rPr>
                <w:sz w:val="20"/>
                <w:szCs w:val="20"/>
                <w:lang w:val="mn-MN"/>
              </w:rPr>
            </w:pPr>
            <w:r w:rsidRPr="00190915">
              <w:rPr>
                <w:sz w:val="20"/>
                <w:szCs w:val="20"/>
                <w:lang w:val="mn-MN"/>
              </w:rPr>
              <w:t>2 100</w:t>
            </w:r>
          </w:p>
        </w:tc>
        <w:tc>
          <w:tcPr>
            <w:tcW w:w="2711" w:type="dxa"/>
          </w:tcPr>
          <w:p w:rsidR="00190915" w:rsidRPr="00190915" w:rsidRDefault="00190915" w:rsidP="00190915">
            <w:pPr>
              <w:pStyle w:val="TableParagraph"/>
              <w:spacing w:before="61"/>
              <w:ind w:left="241" w:right="241"/>
              <w:rPr>
                <w:sz w:val="20"/>
                <w:szCs w:val="20"/>
                <w:lang w:val="mn-MN"/>
              </w:rPr>
            </w:pPr>
            <w:r w:rsidRPr="00190915">
              <w:rPr>
                <w:sz w:val="20"/>
                <w:szCs w:val="20"/>
                <w:lang w:val="mn-MN"/>
              </w:rPr>
              <w:t>1 900</w:t>
            </w:r>
          </w:p>
        </w:tc>
      </w:tr>
      <w:tr w:rsidR="00190915" w:rsidTr="00190915">
        <w:trPr>
          <w:trHeight w:val="101"/>
        </w:trPr>
        <w:tc>
          <w:tcPr>
            <w:tcW w:w="4013" w:type="dxa"/>
          </w:tcPr>
          <w:p w:rsidR="00190915" w:rsidRPr="00190915" w:rsidRDefault="00190915" w:rsidP="00190915">
            <w:pPr>
              <w:pStyle w:val="TableParagraph"/>
              <w:spacing w:before="61"/>
              <w:ind w:right="1680"/>
              <w:jc w:val="right"/>
              <w:rPr>
                <w:sz w:val="20"/>
                <w:szCs w:val="20"/>
                <w:lang w:val="mn-MN"/>
              </w:rPr>
            </w:pPr>
            <w:r w:rsidRPr="00190915">
              <w:rPr>
                <w:sz w:val="20"/>
                <w:szCs w:val="20"/>
                <w:lang w:val="mn-MN"/>
              </w:rPr>
              <w:t>1 175</w:t>
            </w:r>
          </w:p>
        </w:tc>
        <w:tc>
          <w:tcPr>
            <w:tcW w:w="2846" w:type="dxa"/>
          </w:tcPr>
          <w:p w:rsidR="00190915" w:rsidRPr="00190915" w:rsidRDefault="00190915" w:rsidP="00190915">
            <w:pPr>
              <w:pStyle w:val="TableParagraph"/>
              <w:spacing w:before="61"/>
              <w:ind w:left="573" w:right="578"/>
              <w:rPr>
                <w:sz w:val="20"/>
                <w:szCs w:val="20"/>
                <w:lang w:val="mn-MN"/>
              </w:rPr>
            </w:pPr>
            <w:r w:rsidRPr="00190915">
              <w:rPr>
                <w:sz w:val="20"/>
                <w:szCs w:val="20"/>
                <w:lang w:val="mn-MN"/>
              </w:rPr>
              <w:t>2 350</w:t>
            </w:r>
          </w:p>
        </w:tc>
        <w:tc>
          <w:tcPr>
            <w:tcW w:w="2711" w:type="dxa"/>
          </w:tcPr>
          <w:p w:rsidR="00190915" w:rsidRPr="00190915" w:rsidRDefault="00190915" w:rsidP="00190915">
            <w:pPr>
              <w:pStyle w:val="TableParagraph"/>
              <w:spacing w:before="61"/>
              <w:ind w:left="241" w:right="241"/>
              <w:rPr>
                <w:sz w:val="20"/>
                <w:szCs w:val="20"/>
                <w:lang w:val="mn-MN"/>
              </w:rPr>
            </w:pPr>
            <w:r w:rsidRPr="00190915">
              <w:rPr>
                <w:sz w:val="20"/>
                <w:szCs w:val="20"/>
                <w:lang w:val="mn-MN"/>
              </w:rPr>
              <w:t>2 200</w:t>
            </w:r>
          </w:p>
        </w:tc>
      </w:tr>
      <w:tr w:rsidR="00190915" w:rsidTr="00190915">
        <w:trPr>
          <w:trHeight w:val="101"/>
        </w:trPr>
        <w:tc>
          <w:tcPr>
            <w:tcW w:w="4013" w:type="dxa"/>
          </w:tcPr>
          <w:p w:rsidR="00190915" w:rsidRPr="00190915" w:rsidRDefault="00190915" w:rsidP="00190915">
            <w:pPr>
              <w:pStyle w:val="TableParagraph"/>
              <w:spacing w:before="61"/>
              <w:ind w:right="1680"/>
              <w:jc w:val="right"/>
              <w:rPr>
                <w:sz w:val="20"/>
                <w:szCs w:val="20"/>
                <w:lang w:val="mn-MN"/>
              </w:rPr>
            </w:pPr>
            <w:r w:rsidRPr="00190915">
              <w:rPr>
                <w:sz w:val="20"/>
                <w:szCs w:val="20"/>
                <w:lang w:val="mn-MN"/>
              </w:rPr>
              <w:t>1 300</w:t>
            </w:r>
          </w:p>
        </w:tc>
        <w:tc>
          <w:tcPr>
            <w:tcW w:w="2846" w:type="dxa"/>
          </w:tcPr>
          <w:p w:rsidR="00190915" w:rsidRPr="00190915" w:rsidRDefault="00190915" w:rsidP="00190915">
            <w:pPr>
              <w:pStyle w:val="TableParagraph"/>
              <w:spacing w:before="61"/>
              <w:ind w:left="573" w:right="578"/>
              <w:rPr>
                <w:sz w:val="20"/>
                <w:szCs w:val="20"/>
                <w:lang w:val="mn-MN"/>
              </w:rPr>
            </w:pPr>
            <w:r w:rsidRPr="00190915">
              <w:rPr>
                <w:sz w:val="20"/>
                <w:szCs w:val="20"/>
                <w:lang w:val="mn-MN"/>
              </w:rPr>
              <w:t>2 600</w:t>
            </w:r>
          </w:p>
        </w:tc>
        <w:tc>
          <w:tcPr>
            <w:tcW w:w="2711" w:type="dxa"/>
          </w:tcPr>
          <w:p w:rsidR="00190915" w:rsidRPr="00190915" w:rsidRDefault="00190915" w:rsidP="00190915">
            <w:pPr>
              <w:pStyle w:val="TableParagraph"/>
              <w:spacing w:before="61"/>
              <w:ind w:left="241" w:right="241"/>
              <w:rPr>
                <w:sz w:val="20"/>
                <w:szCs w:val="20"/>
                <w:lang w:val="mn-MN"/>
              </w:rPr>
            </w:pPr>
            <w:r w:rsidRPr="00190915">
              <w:rPr>
                <w:sz w:val="20"/>
                <w:szCs w:val="20"/>
                <w:lang w:val="mn-MN"/>
              </w:rPr>
              <w:t>2 400</w:t>
            </w:r>
          </w:p>
        </w:tc>
      </w:tr>
      <w:tr w:rsidR="00190915" w:rsidTr="00190915">
        <w:trPr>
          <w:trHeight w:val="101"/>
        </w:trPr>
        <w:tc>
          <w:tcPr>
            <w:tcW w:w="4013" w:type="dxa"/>
          </w:tcPr>
          <w:p w:rsidR="00190915" w:rsidRPr="00190915" w:rsidRDefault="00190915" w:rsidP="00190915">
            <w:pPr>
              <w:pStyle w:val="TableParagraph"/>
              <w:spacing w:before="61"/>
              <w:ind w:right="1680"/>
              <w:jc w:val="right"/>
              <w:rPr>
                <w:sz w:val="20"/>
                <w:szCs w:val="20"/>
                <w:lang w:val="mn-MN"/>
              </w:rPr>
            </w:pPr>
            <w:r w:rsidRPr="00190915">
              <w:rPr>
                <w:sz w:val="20"/>
                <w:szCs w:val="20"/>
                <w:lang w:val="mn-MN"/>
              </w:rPr>
              <w:t>1 425</w:t>
            </w:r>
          </w:p>
        </w:tc>
        <w:tc>
          <w:tcPr>
            <w:tcW w:w="2846" w:type="dxa"/>
          </w:tcPr>
          <w:p w:rsidR="00190915" w:rsidRPr="00190915" w:rsidRDefault="00190915" w:rsidP="00190915">
            <w:pPr>
              <w:pStyle w:val="TableParagraph"/>
              <w:spacing w:before="61"/>
              <w:ind w:left="573" w:right="578"/>
              <w:rPr>
                <w:sz w:val="20"/>
                <w:szCs w:val="20"/>
                <w:lang w:val="mn-MN"/>
              </w:rPr>
            </w:pPr>
            <w:r w:rsidRPr="00190915">
              <w:rPr>
                <w:sz w:val="20"/>
                <w:szCs w:val="20"/>
                <w:lang w:val="mn-MN"/>
              </w:rPr>
              <w:t>2 850</w:t>
            </w:r>
          </w:p>
        </w:tc>
        <w:tc>
          <w:tcPr>
            <w:tcW w:w="2711" w:type="dxa"/>
          </w:tcPr>
          <w:p w:rsidR="00190915" w:rsidRPr="00190915" w:rsidRDefault="00190915" w:rsidP="00190915">
            <w:pPr>
              <w:pStyle w:val="TableParagraph"/>
              <w:spacing w:before="61"/>
              <w:ind w:left="241" w:right="241"/>
              <w:rPr>
                <w:sz w:val="20"/>
                <w:szCs w:val="20"/>
                <w:lang w:val="mn-MN"/>
              </w:rPr>
            </w:pPr>
            <w:r w:rsidRPr="00190915">
              <w:rPr>
                <w:sz w:val="20"/>
                <w:szCs w:val="20"/>
                <w:lang w:val="mn-MN"/>
              </w:rPr>
              <w:t>2 600</w:t>
            </w:r>
          </w:p>
        </w:tc>
      </w:tr>
      <w:tr w:rsidR="00190915" w:rsidTr="00190915">
        <w:trPr>
          <w:trHeight w:val="101"/>
        </w:trPr>
        <w:tc>
          <w:tcPr>
            <w:tcW w:w="4013" w:type="dxa"/>
          </w:tcPr>
          <w:p w:rsidR="00190915" w:rsidRPr="00190915" w:rsidRDefault="00190915" w:rsidP="00190915">
            <w:pPr>
              <w:pStyle w:val="TableParagraph"/>
              <w:spacing w:before="61"/>
              <w:ind w:right="1680"/>
              <w:jc w:val="right"/>
              <w:rPr>
                <w:sz w:val="20"/>
                <w:szCs w:val="20"/>
                <w:lang w:val="mn-MN"/>
              </w:rPr>
            </w:pPr>
            <w:r w:rsidRPr="00190915">
              <w:rPr>
                <w:sz w:val="20"/>
                <w:szCs w:val="20"/>
                <w:lang w:val="mn-MN"/>
              </w:rPr>
              <w:t>1 550</w:t>
            </w:r>
          </w:p>
        </w:tc>
        <w:tc>
          <w:tcPr>
            <w:tcW w:w="2846" w:type="dxa"/>
          </w:tcPr>
          <w:p w:rsidR="00190915" w:rsidRPr="00190915" w:rsidRDefault="00190915" w:rsidP="00190915">
            <w:pPr>
              <w:pStyle w:val="TableParagraph"/>
              <w:spacing w:before="61"/>
              <w:ind w:left="573" w:right="578"/>
              <w:rPr>
                <w:sz w:val="20"/>
                <w:szCs w:val="20"/>
                <w:lang w:val="mn-MN"/>
              </w:rPr>
            </w:pPr>
            <w:r w:rsidRPr="00190915">
              <w:rPr>
                <w:sz w:val="20"/>
                <w:szCs w:val="20"/>
                <w:lang w:val="mn-MN"/>
              </w:rPr>
              <w:t>3 100</w:t>
            </w:r>
          </w:p>
        </w:tc>
        <w:tc>
          <w:tcPr>
            <w:tcW w:w="2711" w:type="dxa"/>
          </w:tcPr>
          <w:p w:rsidR="00190915" w:rsidRPr="00190915" w:rsidRDefault="00190915" w:rsidP="00190915">
            <w:pPr>
              <w:pStyle w:val="TableParagraph"/>
              <w:spacing w:before="61"/>
              <w:ind w:left="241" w:right="241"/>
              <w:rPr>
                <w:sz w:val="20"/>
                <w:szCs w:val="20"/>
                <w:lang w:val="mn-MN"/>
              </w:rPr>
            </w:pPr>
            <w:r w:rsidRPr="00190915">
              <w:rPr>
                <w:sz w:val="20"/>
                <w:szCs w:val="20"/>
                <w:lang w:val="mn-MN"/>
              </w:rPr>
              <w:t>2 900</w:t>
            </w:r>
          </w:p>
        </w:tc>
      </w:tr>
      <w:tr w:rsidR="00190915" w:rsidTr="00190915">
        <w:trPr>
          <w:trHeight w:val="101"/>
        </w:trPr>
        <w:tc>
          <w:tcPr>
            <w:tcW w:w="4013" w:type="dxa"/>
          </w:tcPr>
          <w:p w:rsidR="00190915" w:rsidRPr="00190915" w:rsidRDefault="00190915" w:rsidP="00190915">
            <w:pPr>
              <w:pStyle w:val="TableParagraph"/>
              <w:spacing w:before="63"/>
              <w:ind w:right="1680"/>
              <w:jc w:val="right"/>
              <w:rPr>
                <w:sz w:val="20"/>
                <w:szCs w:val="20"/>
                <w:lang w:val="mn-MN"/>
              </w:rPr>
            </w:pPr>
            <w:r w:rsidRPr="00190915">
              <w:rPr>
                <w:sz w:val="20"/>
                <w:szCs w:val="20"/>
                <w:lang w:val="mn-MN"/>
              </w:rPr>
              <w:t>1 675</w:t>
            </w:r>
          </w:p>
        </w:tc>
        <w:tc>
          <w:tcPr>
            <w:tcW w:w="2846" w:type="dxa"/>
          </w:tcPr>
          <w:p w:rsidR="00190915" w:rsidRPr="00190915" w:rsidRDefault="00190915" w:rsidP="00190915">
            <w:pPr>
              <w:pStyle w:val="TableParagraph"/>
              <w:spacing w:before="63"/>
              <w:ind w:left="573" w:right="578"/>
              <w:rPr>
                <w:sz w:val="20"/>
                <w:szCs w:val="20"/>
                <w:lang w:val="mn-MN"/>
              </w:rPr>
            </w:pPr>
            <w:r w:rsidRPr="00190915">
              <w:rPr>
                <w:sz w:val="20"/>
                <w:szCs w:val="20"/>
                <w:lang w:val="mn-MN"/>
              </w:rPr>
              <w:t>3 350</w:t>
            </w:r>
          </w:p>
        </w:tc>
        <w:tc>
          <w:tcPr>
            <w:tcW w:w="2711" w:type="dxa"/>
          </w:tcPr>
          <w:p w:rsidR="00190915" w:rsidRPr="00190915" w:rsidRDefault="00190915" w:rsidP="00190915">
            <w:pPr>
              <w:pStyle w:val="TableParagraph"/>
              <w:spacing w:before="63"/>
              <w:ind w:left="241" w:right="241"/>
              <w:rPr>
                <w:sz w:val="20"/>
                <w:szCs w:val="20"/>
                <w:lang w:val="mn-MN"/>
              </w:rPr>
            </w:pPr>
            <w:r w:rsidRPr="00190915">
              <w:rPr>
                <w:sz w:val="20"/>
                <w:szCs w:val="20"/>
                <w:lang w:val="mn-MN"/>
              </w:rPr>
              <w:t>3 100</w:t>
            </w:r>
          </w:p>
        </w:tc>
      </w:tr>
      <w:tr w:rsidR="00190915" w:rsidTr="00190915">
        <w:trPr>
          <w:trHeight w:val="101"/>
        </w:trPr>
        <w:tc>
          <w:tcPr>
            <w:tcW w:w="4013" w:type="dxa"/>
          </w:tcPr>
          <w:p w:rsidR="00190915" w:rsidRPr="00190915" w:rsidRDefault="00190915" w:rsidP="00190915">
            <w:pPr>
              <w:pStyle w:val="TableParagraph"/>
              <w:spacing w:before="61"/>
              <w:ind w:right="1680"/>
              <w:jc w:val="right"/>
              <w:rPr>
                <w:sz w:val="20"/>
                <w:szCs w:val="20"/>
                <w:lang w:val="mn-MN"/>
              </w:rPr>
            </w:pPr>
            <w:r w:rsidRPr="00190915">
              <w:rPr>
                <w:sz w:val="20"/>
                <w:szCs w:val="20"/>
                <w:lang w:val="mn-MN"/>
              </w:rPr>
              <w:t>1 800</w:t>
            </w:r>
          </w:p>
        </w:tc>
        <w:tc>
          <w:tcPr>
            <w:tcW w:w="2846" w:type="dxa"/>
          </w:tcPr>
          <w:p w:rsidR="00190915" w:rsidRPr="00190915" w:rsidRDefault="00190915" w:rsidP="00190915">
            <w:pPr>
              <w:pStyle w:val="TableParagraph"/>
              <w:spacing w:before="61"/>
              <w:ind w:left="573" w:right="578"/>
              <w:rPr>
                <w:sz w:val="20"/>
                <w:szCs w:val="20"/>
                <w:lang w:val="mn-MN"/>
              </w:rPr>
            </w:pPr>
            <w:r w:rsidRPr="00190915">
              <w:rPr>
                <w:sz w:val="20"/>
                <w:szCs w:val="20"/>
                <w:lang w:val="mn-MN"/>
              </w:rPr>
              <w:t>3 600</w:t>
            </w:r>
          </w:p>
        </w:tc>
        <w:tc>
          <w:tcPr>
            <w:tcW w:w="2711" w:type="dxa"/>
          </w:tcPr>
          <w:p w:rsidR="00190915" w:rsidRPr="00190915" w:rsidRDefault="00190915" w:rsidP="00190915">
            <w:pPr>
              <w:pStyle w:val="TableParagraph"/>
              <w:spacing w:before="61"/>
              <w:ind w:left="241" w:right="241"/>
              <w:rPr>
                <w:sz w:val="20"/>
                <w:szCs w:val="20"/>
                <w:lang w:val="mn-MN"/>
              </w:rPr>
            </w:pPr>
            <w:r w:rsidRPr="00190915">
              <w:rPr>
                <w:sz w:val="20"/>
                <w:szCs w:val="20"/>
                <w:lang w:val="mn-MN"/>
              </w:rPr>
              <w:t>3 300</w:t>
            </w:r>
          </w:p>
        </w:tc>
      </w:tr>
      <w:tr w:rsidR="00190915" w:rsidTr="00190915">
        <w:trPr>
          <w:trHeight w:val="101"/>
        </w:trPr>
        <w:tc>
          <w:tcPr>
            <w:tcW w:w="4013" w:type="dxa"/>
          </w:tcPr>
          <w:p w:rsidR="00190915" w:rsidRPr="00190915" w:rsidRDefault="00190915" w:rsidP="00190915">
            <w:pPr>
              <w:pStyle w:val="TableParagraph"/>
              <w:spacing w:before="61"/>
              <w:ind w:right="1680"/>
              <w:jc w:val="right"/>
              <w:rPr>
                <w:sz w:val="20"/>
                <w:szCs w:val="20"/>
                <w:lang w:val="mn-MN"/>
              </w:rPr>
            </w:pPr>
            <w:r w:rsidRPr="00190915">
              <w:rPr>
                <w:sz w:val="20"/>
                <w:szCs w:val="20"/>
                <w:lang w:val="mn-MN"/>
              </w:rPr>
              <w:t>1 950</w:t>
            </w:r>
          </w:p>
        </w:tc>
        <w:tc>
          <w:tcPr>
            <w:tcW w:w="2846" w:type="dxa"/>
          </w:tcPr>
          <w:p w:rsidR="00190915" w:rsidRPr="00190915" w:rsidRDefault="00190915" w:rsidP="00190915">
            <w:pPr>
              <w:pStyle w:val="TableParagraph"/>
              <w:spacing w:before="61"/>
              <w:ind w:left="573" w:right="578"/>
              <w:rPr>
                <w:sz w:val="20"/>
                <w:szCs w:val="20"/>
                <w:lang w:val="mn-MN"/>
              </w:rPr>
            </w:pPr>
            <w:r w:rsidRPr="00190915">
              <w:rPr>
                <w:sz w:val="20"/>
                <w:szCs w:val="20"/>
                <w:lang w:val="mn-MN"/>
              </w:rPr>
              <w:t>3 900</w:t>
            </w:r>
          </w:p>
        </w:tc>
        <w:tc>
          <w:tcPr>
            <w:tcW w:w="2711" w:type="dxa"/>
          </w:tcPr>
          <w:p w:rsidR="00190915" w:rsidRPr="00190915" w:rsidRDefault="00190915" w:rsidP="00190915">
            <w:pPr>
              <w:pStyle w:val="TableParagraph"/>
              <w:spacing w:before="61"/>
              <w:ind w:left="241" w:right="241"/>
              <w:rPr>
                <w:sz w:val="20"/>
                <w:szCs w:val="20"/>
                <w:lang w:val="mn-MN"/>
              </w:rPr>
            </w:pPr>
            <w:r w:rsidRPr="00190915">
              <w:rPr>
                <w:sz w:val="20"/>
                <w:szCs w:val="20"/>
                <w:lang w:val="mn-MN"/>
              </w:rPr>
              <w:t>3 600</w:t>
            </w:r>
          </w:p>
        </w:tc>
      </w:tr>
      <w:tr w:rsidR="00190915" w:rsidTr="00190915">
        <w:trPr>
          <w:trHeight w:val="101"/>
        </w:trPr>
        <w:tc>
          <w:tcPr>
            <w:tcW w:w="4013" w:type="dxa"/>
          </w:tcPr>
          <w:p w:rsidR="00190915" w:rsidRPr="00190915" w:rsidRDefault="00190915" w:rsidP="00190915">
            <w:pPr>
              <w:pStyle w:val="TableParagraph"/>
              <w:spacing w:before="61"/>
              <w:ind w:right="1680"/>
              <w:jc w:val="right"/>
              <w:rPr>
                <w:sz w:val="20"/>
                <w:szCs w:val="20"/>
                <w:lang w:val="mn-MN"/>
              </w:rPr>
            </w:pPr>
            <w:r w:rsidRPr="00190915">
              <w:rPr>
                <w:sz w:val="20"/>
                <w:szCs w:val="20"/>
                <w:lang w:val="mn-MN"/>
              </w:rPr>
              <w:t>2 100</w:t>
            </w:r>
          </w:p>
        </w:tc>
        <w:tc>
          <w:tcPr>
            <w:tcW w:w="2846" w:type="dxa"/>
          </w:tcPr>
          <w:p w:rsidR="00190915" w:rsidRPr="00190915" w:rsidRDefault="00190915" w:rsidP="00190915">
            <w:pPr>
              <w:pStyle w:val="TableParagraph"/>
              <w:spacing w:before="61"/>
              <w:ind w:left="573" w:right="578"/>
              <w:rPr>
                <w:sz w:val="20"/>
                <w:szCs w:val="20"/>
                <w:lang w:val="mn-MN"/>
              </w:rPr>
            </w:pPr>
            <w:r w:rsidRPr="00190915">
              <w:rPr>
                <w:sz w:val="20"/>
                <w:szCs w:val="20"/>
                <w:lang w:val="mn-MN"/>
              </w:rPr>
              <w:t>4 200</w:t>
            </w:r>
          </w:p>
        </w:tc>
        <w:tc>
          <w:tcPr>
            <w:tcW w:w="2711" w:type="dxa"/>
          </w:tcPr>
          <w:p w:rsidR="00190915" w:rsidRPr="00190915" w:rsidRDefault="00190915" w:rsidP="00190915">
            <w:pPr>
              <w:pStyle w:val="TableParagraph"/>
              <w:spacing w:before="61"/>
              <w:ind w:left="241" w:right="241"/>
              <w:rPr>
                <w:sz w:val="20"/>
                <w:szCs w:val="20"/>
                <w:lang w:val="mn-MN"/>
              </w:rPr>
            </w:pPr>
            <w:r w:rsidRPr="00190915">
              <w:rPr>
                <w:sz w:val="20"/>
                <w:szCs w:val="20"/>
                <w:lang w:val="mn-MN"/>
              </w:rPr>
              <w:t>3 900</w:t>
            </w:r>
          </w:p>
        </w:tc>
      </w:tr>
      <w:tr w:rsidR="00190915" w:rsidTr="00190915">
        <w:trPr>
          <w:trHeight w:val="101"/>
        </w:trPr>
        <w:tc>
          <w:tcPr>
            <w:tcW w:w="4013" w:type="dxa"/>
          </w:tcPr>
          <w:p w:rsidR="00190915" w:rsidRPr="00190915" w:rsidRDefault="00190915" w:rsidP="00190915">
            <w:pPr>
              <w:pStyle w:val="TableParagraph"/>
              <w:spacing w:before="61"/>
              <w:ind w:right="1680"/>
              <w:jc w:val="right"/>
              <w:rPr>
                <w:sz w:val="20"/>
                <w:szCs w:val="20"/>
                <w:lang w:val="mn-MN"/>
              </w:rPr>
            </w:pPr>
            <w:r w:rsidRPr="00190915">
              <w:rPr>
                <w:sz w:val="20"/>
                <w:szCs w:val="20"/>
                <w:lang w:val="mn-MN"/>
              </w:rPr>
              <w:t>2 250</w:t>
            </w:r>
          </w:p>
        </w:tc>
        <w:tc>
          <w:tcPr>
            <w:tcW w:w="2846" w:type="dxa"/>
          </w:tcPr>
          <w:p w:rsidR="00190915" w:rsidRPr="00190915" w:rsidRDefault="00190915" w:rsidP="00190915">
            <w:pPr>
              <w:pStyle w:val="TableParagraph"/>
              <w:spacing w:before="61"/>
              <w:ind w:left="573" w:right="578"/>
              <w:rPr>
                <w:sz w:val="20"/>
                <w:szCs w:val="20"/>
                <w:lang w:val="mn-MN"/>
              </w:rPr>
            </w:pPr>
            <w:r w:rsidRPr="00190915">
              <w:rPr>
                <w:sz w:val="20"/>
                <w:szCs w:val="20"/>
                <w:lang w:val="mn-MN"/>
              </w:rPr>
              <w:t>4 500</w:t>
            </w:r>
          </w:p>
        </w:tc>
        <w:tc>
          <w:tcPr>
            <w:tcW w:w="2711" w:type="dxa"/>
          </w:tcPr>
          <w:p w:rsidR="00190915" w:rsidRPr="00190915" w:rsidRDefault="00190915" w:rsidP="00190915">
            <w:pPr>
              <w:pStyle w:val="TableParagraph"/>
              <w:spacing w:before="61"/>
              <w:ind w:left="241" w:right="241"/>
              <w:rPr>
                <w:sz w:val="20"/>
                <w:szCs w:val="20"/>
                <w:lang w:val="mn-MN"/>
              </w:rPr>
            </w:pPr>
            <w:r w:rsidRPr="00190915">
              <w:rPr>
                <w:sz w:val="20"/>
                <w:szCs w:val="20"/>
                <w:lang w:val="mn-MN"/>
              </w:rPr>
              <w:t>4 150</w:t>
            </w:r>
          </w:p>
        </w:tc>
      </w:tr>
      <w:tr w:rsidR="00190915" w:rsidTr="00190915">
        <w:trPr>
          <w:trHeight w:val="101"/>
        </w:trPr>
        <w:tc>
          <w:tcPr>
            <w:tcW w:w="4013" w:type="dxa"/>
          </w:tcPr>
          <w:p w:rsidR="00190915" w:rsidRPr="00190915" w:rsidRDefault="00190915" w:rsidP="00190915">
            <w:pPr>
              <w:pStyle w:val="TableParagraph"/>
              <w:spacing w:before="61"/>
              <w:ind w:right="1680"/>
              <w:jc w:val="right"/>
              <w:rPr>
                <w:sz w:val="20"/>
                <w:szCs w:val="20"/>
                <w:lang w:val="mn-MN"/>
              </w:rPr>
            </w:pPr>
            <w:r w:rsidRPr="00190915">
              <w:rPr>
                <w:sz w:val="20"/>
                <w:szCs w:val="20"/>
                <w:lang w:val="mn-MN"/>
              </w:rPr>
              <w:t>2 400</w:t>
            </w:r>
          </w:p>
        </w:tc>
        <w:tc>
          <w:tcPr>
            <w:tcW w:w="2846" w:type="dxa"/>
          </w:tcPr>
          <w:p w:rsidR="00190915" w:rsidRPr="00190915" w:rsidRDefault="00190915" w:rsidP="00190915">
            <w:pPr>
              <w:pStyle w:val="TableParagraph"/>
              <w:spacing w:before="61"/>
              <w:ind w:left="573" w:right="578"/>
              <w:rPr>
                <w:sz w:val="20"/>
                <w:szCs w:val="20"/>
                <w:lang w:val="mn-MN"/>
              </w:rPr>
            </w:pPr>
            <w:r w:rsidRPr="00190915">
              <w:rPr>
                <w:sz w:val="20"/>
                <w:szCs w:val="20"/>
                <w:lang w:val="mn-MN"/>
              </w:rPr>
              <w:t>4 800</w:t>
            </w:r>
          </w:p>
        </w:tc>
        <w:tc>
          <w:tcPr>
            <w:tcW w:w="2711" w:type="dxa"/>
          </w:tcPr>
          <w:p w:rsidR="00190915" w:rsidRPr="00190915" w:rsidRDefault="00190915" w:rsidP="00190915">
            <w:pPr>
              <w:pStyle w:val="TableParagraph"/>
              <w:spacing w:before="61"/>
              <w:ind w:left="241" w:right="241"/>
              <w:rPr>
                <w:sz w:val="20"/>
                <w:szCs w:val="20"/>
                <w:lang w:val="mn-MN"/>
              </w:rPr>
            </w:pPr>
            <w:r w:rsidRPr="00190915">
              <w:rPr>
                <w:sz w:val="20"/>
                <w:szCs w:val="20"/>
                <w:lang w:val="mn-MN"/>
              </w:rPr>
              <w:t>4 450</w:t>
            </w:r>
          </w:p>
        </w:tc>
      </w:tr>
      <w:tr w:rsidR="00190915" w:rsidTr="00190915">
        <w:trPr>
          <w:trHeight w:val="101"/>
        </w:trPr>
        <w:tc>
          <w:tcPr>
            <w:tcW w:w="4013" w:type="dxa"/>
          </w:tcPr>
          <w:p w:rsidR="00190915" w:rsidRPr="00190915" w:rsidRDefault="00190915" w:rsidP="00190915">
            <w:pPr>
              <w:pStyle w:val="TableParagraph"/>
              <w:spacing w:before="61"/>
              <w:ind w:right="1680"/>
              <w:jc w:val="right"/>
              <w:rPr>
                <w:sz w:val="20"/>
                <w:szCs w:val="20"/>
                <w:lang w:val="mn-MN"/>
              </w:rPr>
            </w:pPr>
            <w:r w:rsidRPr="00190915">
              <w:rPr>
                <w:sz w:val="20"/>
                <w:szCs w:val="20"/>
                <w:lang w:val="mn-MN"/>
              </w:rPr>
              <w:t>2 550</w:t>
            </w:r>
          </w:p>
        </w:tc>
        <w:tc>
          <w:tcPr>
            <w:tcW w:w="2846" w:type="dxa"/>
          </w:tcPr>
          <w:p w:rsidR="00190915" w:rsidRPr="00190915" w:rsidRDefault="00190915" w:rsidP="00190915">
            <w:pPr>
              <w:pStyle w:val="TableParagraph"/>
              <w:spacing w:before="61"/>
              <w:ind w:left="573" w:right="578"/>
              <w:rPr>
                <w:sz w:val="20"/>
                <w:szCs w:val="20"/>
                <w:lang w:val="mn-MN"/>
              </w:rPr>
            </w:pPr>
            <w:r w:rsidRPr="00190915">
              <w:rPr>
                <w:sz w:val="20"/>
                <w:szCs w:val="20"/>
                <w:lang w:val="mn-MN"/>
              </w:rPr>
              <w:t>5 100</w:t>
            </w:r>
          </w:p>
        </w:tc>
        <w:tc>
          <w:tcPr>
            <w:tcW w:w="2711" w:type="dxa"/>
          </w:tcPr>
          <w:p w:rsidR="00190915" w:rsidRPr="00190915" w:rsidRDefault="00190915" w:rsidP="00190915">
            <w:pPr>
              <w:pStyle w:val="TableParagraph"/>
              <w:spacing w:before="61"/>
              <w:ind w:left="241" w:right="241"/>
              <w:rPr>
                <w:sz w:val="20"/>
                <w:szCs w:val="20"/>
                <w:lang w:val="mn-MN"/>
              </w:rPr>
            </w:pPr>
            <w:r w:rsidRPr="00190915">
              <w:rPr>
                <w:sz w:val="20"/>
                <w:szCs w:val="20"/>
                <w:lang w:val="mn-MN"/>
              </w:rPr>
              <w:t>4 700</w:t>
            </w:r>
          </w:p>
        </w:tc>
      </w:tr>
      <w:tr w:rsidR="00190915" w:rsidTr="00190915">
        <w:trPr>
          <w:trHeight w:val="101"/>
        </w:trPr>
        <w:tc>
          <w:tcPr>
            <w:tcW w:w="4013" w:type="dxa"/>
          </w:tcPr>
          <w:p w:rsidR="00190915" w:rsidRPr="00190915" w:rsidRDefault="00190915" w:rsidP="00190915">
            <w:pPr>
              <w:pStyle w:val="TableParagraph"/>
              <w:spacing w:before="61"/>
              <w:ind w:right="1680"/>
              <w:jc w:val="right"/>
              <w:rPr>
                <w:sz w:val="20"/>
                <w:szCs w:val="20"/>
                <w:lang w:val="mn-MN"/>
              </w:rPr>
            </w:pPr>
            <w:r w:rsidRPr="00190915">
              <w:rPr>
                <w:sz w:val="20"/>
                <w:szCs w:val="20"/>
                <w:lang w:val="mn-MN"/>
              </w:rPr>
              <w:t>2 700</w:t>
            </w:r>
          </w:p>
        </w:tc>
        <w:tc>
          <w:tcPr>
            <w:tcW w:w="2846" w:type="dxa"/>
          </w:tcPr>
          <w:p w:rsidR="00190915" w:rsidRPr="00190915" w:rsidRDefault="00190915" w:rsidP="00190915">
            <w:pPr>
              <w:pStyle w:val="TableParagraph"/>
              <w:spacing w:before="61"/>
              <w:ind w:left="573" w:right="578"/>
              <w:rPr>
                <w:sz w:val="20"/>
                <w:szCs w:val="20"/>
                <w:lang w:val="mn-MN"/>
              </w:rPr>
            </w:pPr>
            <w:r w:rsidRPr="00190915">
              <w:rPr>
                <w:sz w:val="20"/>
                <w:szCs w:val="20"/>
                <w:lang w:val="mn-MN"/>
              </w:rPr>
              <w:t>5 400</w:t>
            </w:r>
          </w:p>
        </w:tc>
        <w:tc>
          <w:tcPr>
            <w:tcW w:w="2711" w:type="dxa"/>
          </w:tcPr>
          <w:p w:rsidR="00190915" w:rsidRPr="00190915" w:rsidRDefault="00190915" w:rsidP="00190915">
            <w:pPr>
              <w:pStyle w:val="TableParagraph"/>
              <w:numPr>
                <w:ilvl w:val="0"/>
                <w:numId w:val="30"/>
              </w:numPr>
              <w:spacing w:before="61"/>
              <w:ind w:right="241"/>
              <w:rPr>
                <w:sz w:val="20"/>
                <w:szCs w:val="20"/>
                <w:lang w:val="mn-MN"/>
              </w:rPr>
            </w:pPr>
            <w:r w:rsidRPr="00190915">
              <w:rPr>
                <w:sz w:val="20"/>
                <w:szCs w:val="20"/>
                <w:lang w:val="mn-MN"/>
              </w:rPr>
              <w:t>000</w:t>
            </w:r>
          </w:p>
        </w:tc>
      </w:tr>
      <w:tr w:rsidR="00190915" w:rsidTr="00190915">
        <w:trPr>
          <w:trHeight w:val="101"/>
        </w:trPr>
        <w:tc>
          <w:tcPr>
            <w:tcW w:w="9570" w:type="dxa"/>
            <w:gridSpan w:val="3"/>
          </w:tcPr>
          <w:p w:rsidR="00190915" w:rsidRDefault="00190915" w:rsidP="00190915">
            <w:pPr>
              <w:spacing w:before="99"/>
              <w:ind w:left="64" w:right="71"/>
              <w:rPr>
                <w:sz w:val="20"/>
                <w:szCs w:val="20"/>
              </w:rPr>
            </w:pPr>
            <w:r w:rsidRPr="005A14BB">
              <w:rPr>
                <w:sz w:val="20"/>
                <w:szCs w:val="20"/>
              </w:rPr>
              <w:t>NOTE The standard rated lightning impulse withstand voltages are applicable phase-to-phase and phase-to-earth.</w:t>
            </w:r>
          </w:p>
          <w:p w:rsidR="00190915" w:rsidRDefault="00190915" w:rsidP="00190915">
            <w:pPr>
              <w:spacing w:before="99"/>
              <w:ind w:left="64" w:right="71"/>
              <w:rPr>
                <w:sz w:val="20"/>
                <w:szCs w:val="20"/>
              </w:rPr>
            </w:pPr>
            <w:r w:rsidRPr="005A14BB">
              <w:rPr>
                <w:sz w:val="20"/>
                <w:szCs w:val="20"/>
              </w:rPr>
              <w:t xml:space="preserve">For phase-to-earth, the minimum clearance for conductor-structure and rod-structure is applicable. </w:t>
            </w:r>
          </w:p>
          <w:p w:rsidR="00190915" w:rsidRPr="00190915" w:rsidRDefault="00190915" w:rsidP="00190915">
            <w:pPr>
              <w:spacing w:before="99"/>
              <w:ind w:left="64" w:right="71"/>
              <w:rPr>
                <w:sz w:val="20"/>
                <w:szCs w:val="20"/>
              </w:rPr>
            </w:pPr>
            <w:r w:rsidRPr="005A14BB">
              <w:rPr>
                <w:sz w:val="20"/>
                <w:szCs w:val="20"/>
              </w:rPr>
              <w:t>For phase-to-phase, the minimum clearance for rod-structure is applicable.</w:t>
            </w:r>
          </w:p>
        </w:tc>
      </w:tr>
    </w:tbl>
    <w:p w:rsidR="00190915" w:rsidRDefault="00190915" w:rsidP="00757FA1">
      <w:pPr>
        <w:spacing w:after="120"/>
        <w:ind w:left="0" w:firstLine="0"/>
        <w:rPr>
          <w:b/>
        </w:rPr>
      </w:pPr>
    </w:p>
    <w:p w:rsidR="00190915" w:rsidRDefault="00190915" w:rsidP="00757FA1">
      <w:pPr>
        <w:spacing w:after="120"/>
        <w:ind w:left="0" w:firstLine="0"/>
        <w:rPr>
          <w:b/>
        </w:rPr>
      </w:pPr>
    </w:p>
    <w:tbl>
      <w:tblPr>
        <w:tblStyle w:val="TableGrid"/>
        <w:tblW w:w="0" w:type="auto"/>
        <w:tblLook w:val="04A0" w:firstRow="1" w:lastRow="0" w:firstColumn="1" w:lastColumn="0" w:noHBand="0" w:noVBand="1"/>
      </w:tblPr>
      <w:tblGrid>
        <w:gridCol w:w="4785"/>
        <w:gridCol w:w="4785"/>
      </w:tblGrid>
      <w:tr w:rsidR="00190915" w:rsidTr="00190915">
        <w:tc>
          <w:tcPr>
            <w:tcW w:w="4785" w:type="dxa"/>
          </w:tcPr>
          <w:p w:rsidR="00190915" w:rsidRPr="00190915" w:rsidRDefault="00190915" w:rsidP="00190915">
            <w:pPr>
              <w:ind w:left="0" w:firstLine="0"/>
              <w:rPr>
                <w:rFonts w:eastAsia="Calibri"/>
                <w:b/>
              </w:rPr>
            </w:pPr>
            <w:r w:rsidRPr="00190915">
              <w:rPr>
                <w:rFonts w:eastAsia="Calibri"/>
                <w:b/>
              </w:rPr>
              <w:t xml:space="preserve">А.3 Таслах, залгах импульс </w:t>
            </w:r>
          </w:p>
          <w:p w:rsidR="00190915" w:rsidRPr="00190915" w:rsidRDefault="00190915" w:rsidP="00190915">
            <w:pPr>
              <w:ind w:left="0" w:firstLine="0"/>
              <w:rPr>
                <w:rFonts w:eastAsia="Calibri"/>
              </w:rPr>
            </w:pPr>
            <w:r w:rsidRPr="00190915">
              <w:rPr>
                <w:rFonts w:eastAsia="Calibri"/>
              </w:rPr>
              <w:t xml:space="preserve">Фаз-газар хоорондын агаарын (клиренс) зай нь стандарт, хэвийн аянгын импульсийг тэсвэрлэх хүчдэлийн А.1 Хүснэгтэд тодорхойлсон зай болон стандарт хэвийн импульсийг тэсвэрлэх хүчдэлийн А.2 Хүснэгт дэхь зайнаас их байна. </w:t>
            </w:r>
          </w:p>
          <w:p w:rsidR="00190915" w:rsidRPr="00190915" w:rsidRDefault="00190915" w:rsidP="00190915">
            <w:pPr>
              <w:ind w:left="0" w:firstLine="0"/>
              <w:rPr>
                <w:rFonts w:eastAsia="Calibri"/>
              </w:rPr>
            </w:pPr>
            <w:r w:rsidRPr="00190915">
              <w:rPr>
                <w:rFonts w:eastAsia="Calibri"/>
              </w:rPr>
              <w:t>Фаз хоорондын агаарын (клиренс) зай нь А.1 Хүснэгтэд үзүүлсэн стандарт, хэвийн аянгын импульсийг тэсвэрлэх хүчдэлтэй саваа хэлбэрийн бүтцэд тодорхойлсон агаарын (клиренс) зай болон стандарт таслах, залгах импульсийг тэсвэрлэх хүчдэлүүдийг А.3 хүснэгтэд тодорхойлсноос их байна.</w:t>
            </w:r>
          </w:p>
          <w:p w:rsidR="00190915" w:rsidRPr="00190915" w:rsidRDefault="00190915" w:rsidP="00190915">
            <w:pPr>
              <w:ind w:left="0" w:firstLine="0"/>
              <w:rPr>
                <w:rFonts w:eastAsia="Calibri"/>
              </w:rPr>
            </w:pPr>
            <w:r w:rsidRPr="00190915">
              <w:rPr>
                <w:rFonts w:eastAsia="Calibri"/>
              </w:rPr>
              <w:t>Эдгээр утга нь шаардагдах тэсвэрлэх хүчдэлийг өндөржилтөд тооцсон хүчинтэй байна.</w:t>
            </w:r>
          </w:p>
          <w:p w:rsidR="00190915" w:rsidRPr="00190915" w:rsidRDefault="00190915" w:rsidP="00190915">
            <w:pPr>
              <w:pStyle w:val="BodyText"/>
              <w:jc w:val="both"/>
              <w:rPr>
                <w:rFonts w:eastAsia="Calibri"/>
                <w:sz w:val="24"/>
                <w:szCs w:val="24"/>
                <w:lang w:val="mn-MN"/>
              </w:rPr>
            </w:pPr>
            <w:r w:rsidRPr="00190915">
              <w:rPr>
                <w:rFonts w:eastAsia="Calibri"/>
                <w:sz w:val="24"/>
                <w:szCs w:val="24"/>
                <w:lang w:val="mn-MN"/>
              </w:rPr>
              <w:t>II-р хүрээнд  тууш тусгаарлагад  стандарт, хэвийн аянгын импульсийг тэсвэрлэх хүчдэлийн агаарын (клиренс) зайг тодорхойлохын тулд системийн (Us)  фаз-газарт оргил   хүчдэлийг 0,7 дахин нэмэгдүүлэн стандарт, хэвийн аянгын импульс тэсвэрлэх хэмжээ дээр нэмээд, нийлбэрийг нь 500кВ/м –д хувааж гаргаж авна.</w:t>
            </w:r>
          </w:p>
          <w:p w:rsidR="00190915" w:rsidRPr="00190915" w:rsidRDefault="00190915" w:rsidP="00190915">
            <w:pPr>
              <w:ind w:left="0" w:firstLine="0"/>
              <w:rPr>
                <w:rFonts w:eastAsia="Calibri"/>
              </w:rPr>
            </w:pPr>
            <w:r w:rsidRPr="00190915">
              <w:rPr>
                <w:rFonts w:eastAsia="Calibri"/>
              </w:rPr>
              <w:t>Тууш стандарт, хэвийн таслах, залгах импульсийг тэсвэрлэх хүчдэлийн  II-р хүрээнд шаардагдах агаарын (клиренс)  зай нь фаз хоорондын харгалзах утгаас бага байна. Ийм агаарын (клиренс) зай ихэвчлэн зөвхөн туршилтын төхөөрөмжид байдаг учраас хамгийн бага утга нь энэ баримт бичигт бичигдээгүй болно.</w:t>
            </w:r>
          </w:p>
          <w:p w:rsidR="00190915" w:rsidRPr="00190915" w:rsidRDefault="00190915" w:rsidP="00190915">
            <w:pPr>
              <w:pStyle w:val="BodyText"/>
              <w:tabs>
                <w:tab w:val="left" w:pos="6625"/>
              </w:tabs>
              <w:spacing w:before="75"/>
              <w:rPr>
                <w:rFonts w:eastAsia="Calibri"/>
                <w:sz w:val="24"/>
                <w:szCs w:val="24"/>
                <w:lang w:val="mn-MN"/>
              </w:rPr>
            </w:pPr>
          </w:p>
        </w:tc>
        <w:tc>
          <w:tcPr>
            <w:tcW w:w="4785" w:type="dxa"/>
          </w:tcPr>
          <w:p w:rsidR="00190915" w:rsidRPr="00190915" w:rsidRDefault="00190915" w:rsidP="00190915">
            <w:pPr>
              <w:ind w:left="0" w:firstLine="0"/>
              <w:rPr>
                <w:rFonts w:eastAsia="Calibri"/>
                <w:b/>
              </w:rPr>
            </w:pPr>
            <w:r w:rsidRPr="00190915">
              <w:rPr>
                <w:rFonts w:eastAsia="Calibri"/>
                <w:b/>
              </w:rPr>
              <w:t>A.3 Switching impulse</w:t>
            </w:r>
          </w:p>
          <w:p w:rsidR="00190915" w:rsidRPr="00190915" w:rsidRDefault="00190915" w:rsidP="00190915">
            <w:pPr>
              <w:ind w:left="0" w:firstLine="0"/>
              <w:rPr>
                <w:rFonts w:eastAsia="Calibri"/>
              </w:rPr>
            </w:pPr>
            <w:r w:rsidRPr="00190915">
              <w:rPr>
                <w:rFonts w:eastAsia="Calibri"/>
              </w:rPr>
              <w:t>The phase-to-earth clearance is the higher value of the clearances determined for the rod- structure configuration from Table A.1 for the standard rated lightning impulse withstand voltages, and from Table A.2 for the standard rated switching impulse withstand voltages.</w:t>
            </w:r>
          </w:p>
          <w:p w:rsidR="00190915" w:rsidRPr="00190915" w:rsidRDefault="00190915" w:rsidP="00190915">
            <w:pPr>
              <w:ind w:left="0" w:firstLine="0"/>
              <w:rPr>
                <w:rFonts w:eastAsia="Calibri"/>
              </w:rPr>
            </w:pPr>
          </w:p>
          <w:p w:rsidR="00190915" w:rsidRPr="00190915" w:rsidRDefault="00190915" w:rsidP="00190915">
            <w:pPr>
              <w:ind w:left="0" w:firstLine="0"/>
              <w:rPr>
                <w:rFonts w:eastAsia="Calibri"/>
              </w:rPr>
            </w:pPr>
            <w:r w:rsidRPr="00190915">
              <w:rPr>
                <w:rFonts w:eastAsia="Calibri"/>
              </w:rPr>
              <w:t>The phase-to-phase clearance is the higher value of the clearances determined for the rod- structure configuration from Table A.1 for the standard rated lightning impulse withstand voltages and from Table A.3 for the standard switching impulse withstand voltages.</w:t>
            </w:r>
          </w:p>
          <w:p w:rsidR="00190915" w:rsidRPr="00190915" w:rsidRDefault="00190915" w:rsidP="00190915">
            <w:pPr>
              <w:ind w:left="0" w:firstLine="0"/>
              <w:rPr>
                <w:rFonts w:eastAsia="Calibri"/>
              </w:rPr>
            </w:pPr>
          </w:p>
          <w:p w:rsidR="00190915" w:rsidRPr="00190915" w:rsidRDefault="00190915" w:rsidP="00190915">
            <w:pPr>
              <w:ind w:left="0" w:firstLine="0"/>
              <w:rPr>
                <w:rFonts w:eastAsia="Calibri"/>
              </w:rPr>
            </w:pPr>
            <w:r w:rsidRPr="00190915">
              <w:rPr>
                <w:rFonts w:eastAsia="Calibri"/>
              </w:rPr>
              <w:t>The values are valid for altitudes which have been taken into account in the determination of the required withstand voltages.</w:t>
            </w:r>
          </w:p>
          <w:p w:rsidR="00190915" w:rsidRPr="00190915" w:rsidRDefault="00190915" w:rsidP="00190915">
            <w:pPr>
              <w:ind w:left="0" w:firstLine="0"/>
              <w:rPr>
                <w:rFonts w:eastAsia="Calibri"/>
              </w:rPr>
            </w:pPr>
          </w:p>
          <w:p w:rsidR="00190915" w:rsidRPr="00190915" w:rsidRDefault="00190915" w:rsidP="00190915">
            <w:pPr>
              <w:ind w:left="0" w:firstLine="0"/>
              <w:rPr>
                <w:rFonts w:eastAsia="Calibri"/>
              </w:rPr>
            </w:pPr>
            <w:r w:rsidRPr="00190915">
              <w:rPr>
                <w:rFonts w:eastAsia="Calibri"/>
              </w:rPr>
              <w:t>The clearances necessary to withstand the standard rated lightning impulse withstand voltage for the longitudinal insulation in range II can be obtained by adding 0,7 times the highest voltage of a system (Us) phase-to-earth peak to the value of the standard rated lightning impulse withstand voltage and by dividing the sum by 500 kV/m.</w:t>
            </w:r>
          </w:p>
          <w:p w:rsidR="00190915" w:rsidRPr="00190915" w:rsidRDefault="00190915" w:rsidP="00190915">
            <w:pPr>
              <w:ind w:left="0" w:firstLine="0"/>
              <w:rPr>
                <w:rFonts w:eastAsia="Calibri"/>
              </w:rPr>
            </w:pPr>
          </w:p>
          <w:p w:rsidR="00190915" w:rsidRPr="00190915" w:rsidRDefault="00190915" w:rsidP="00190915">
            <w:pPr>
              <w:ind w:left="0" w:firstLine="0"/>
              <w:rPr>
                <w:rFonts w:eastAsia="Calibri"/>
              </w:rPr>
            </w:pPr>
            <w:r w:rsidRPr="00190915">
              <w:rPr>
                <w:rFonts w:eastAsia="Calibri"/>
              </w:rPr>
              <w:t>The clearances necessary for the longitudinal standard rated switching impulse withstand voltage in range II are smaller than the corresponding phase-to-phase value. Such clearances usually exist only in type tested apparatus and minimum values are therefore not given in this document.</w:t>
            </w:r>
          </w:p>
          <w:p w:rsidR="00190915" w:rsidRPr="00190915" w:rsidRDefault="00190915" w:rsidP="00190915">
            <w:pPr>
              <w:pStyle w:val="BodyText"/>
              <w:tabs>
                <w:tab w:val="left" w:pos="6625"/>
              </w:tabs>
              <w:spacing w:before="75"/>
              <w:rPr>
                <w:rFonts w:eastAsia="Calibri"/>
                <w:sz w:val="24"/>
                <w:szCs w:val="24"/>
                <w:lang w:val="mn-MN"/>
              </w:rPr>
            </w:pPr>
          </w:p>
        </w:tc>
      </w:tr>
    </w:tbl>
    <w:p w:rsidR="00190915" w:rsidRDefault="00190915" w:rsidP="00190915">
      <w:pPr>
        <w:spacing w:after="120"/>
        <w:ind w:left="0" w:firstLine="0"/>
        <w:jc w:val="center"/>
        <w:rPr>
          <w:b/>
        </w:rPr>
      </w:pPr>
    </w:p>
    <w:p w:rsidR="00190915" w:rsidRPr="00190915" w:rsidRDefault="00190915" w:rsidP="00190915">
      <w:pPr>
        <w:spacing w:after="120"/>
        <w:ind w:left="0" w:firstLine="0"/>
        <w:jc w:val="center"/>
        <w:rPr>
          <w:b/>
        </w:rPr>
      </w:pPr>
      <w:r w:rsidRPr="00190915">
        <w:rPr>
          <w:b/>
        </w:rPr>
        <w:lastRenderedPageBreak/>
        <w:t>A.2-р хүснэгт – Хамгийн бага фаз-газар хоорондын агаарын (клиренс) зай болон стандарт, хэвийн таслах, залгах  импульсийг тэсвэрлэх хүчдэлийн хоорондын хамаарал</w:t>
      </w:r>
    </w:p>
    <w:p w:rsidR="00190915" w:rsidRDefault="00190915" w:rsidP="00757FA1">
      <w:pPr>
        <w:spacing w:after="120"/>
        <w:ind w:left="0" w:firstLine="0"/>
        <w:rPr>
          <w:b/>
        </w:rPr>
      </w:pPr>
    </w:p>
    <w:tbl>
      <w:tblPr>
        <w:tblStyle w:val="TableGrid"/>
        <w:tblW w:w="0" w:type="auto"/>
        <w:tblLook w:val="04A0" w:firstRow="1" w:lastRow="0" w:firstColumn="1" w:lastColumn="0" w:noHBand="0" w:noVBand="1"/>
      </w:tblPr>
      <w:tblGrid>
        <w:gridCol w:w="4013"/>
        <w:gridCol w:w="2846"/>
        <w:gridCol w:w="2711"/>
      </w:tblGrid>
      <w:tr w:rsidR="00190915" w:rsidRPr="00190915" w:rsidTr="00190915">
        <w:tc>
          <w:tcPr>
            <w:tcW w:w="4013" w:type="dxa"/>
            <w:vMerge w:val="restart"/>
          </w:tcPr>
          <w:p w:rsidR="00190915" w:rsidRPr="00190915" w:rsidRDefault="00190915" w:rsidP="00190915">
            <w:pPr>
              <w:pStyle w:val="TableParagraph"/>
              <w:spacing w:before="61"/>
              <w:ind w:left="573" w:right="578"/>
              <w:rPr>
                <w:b/>
                <w:sz w:val="20"/>
                <w:szCs w:val="20"/>
                <w:lang w:val="mn-MN"/>
              </w:rPr>
            </w:pPr>
            <w:r w:rsidRPr="00190915">
              <w:rPr>
                <w:b/>
                <w:sz w:val="20"/>
                <w:szCs w:val="20"/>
                <w:lang w:val="mn-MN"/>
              </w:rPr>
              <w:t>Стандарт, хэвийн аянгын импульсийг тэсвэрлэх хүчдэл</w:t>
            </w:r>
          </w:p>
          <w:p w:rsidR="00190915" w:rsidRPr="00190915" w:rsidRDefault="00190915" w:rsidP="00190915">
            <w:pPr>
              <w:pStyle w:val="TableParagraph"/>
              <w:spacing w:before="61"/>
              <w:ind w:left="573" w:right="578"/>
              <w:rPr>
                <w:b/>
                <w:sz w:val="20"/>
                <w:szCs w:val="20"/>
                <w:lang w:val="mn-MN"/>
              </w:rPr>
            </w:pPr>
            <w:r w:rsidRPr="00190915">
              <w:rPr>
                <w:b/>
                <w:sz w:val="20"/>
                <w:szCs w:val="20"/>
                <w:lang w:val="mn-MN"/>
              </w:rPr>
              <w:t>кВ</w:t>
            </w:r>
          </w:p>
        </w:tc>
        <w:tc>
          <w:tcPr>
            <w:tcW w:w="5557" w:type="dxa"/>
            <w:gridSpan w:val="2"/>
          </w:tcPr>
          <w:p w:rsidR="00190915" w:rsidRPr="00190915" w:rsidRDefault="00190915" w:rsidP="00190915">
            <w:pPr>
              <w:pStyle w:val="TableParagraph"/>
              <w:spacing w:before="61"/>
              <w:ind w:right="578"/>
              <w:rPr>
                <w:b/>
                <w:sz w:val="20"/>
                <w:szCs w:val="20"/>
                <w:lang w:val="mn-MN"/>
              </w:rPr>
            </w:pPr>
            <w:r w:rsidRPr="00190915">
              <w:rPr>
                <w:b/>
                <w:sz w:val="20"/>
                <w:szCs w:val="20"/>
                <w:lang w:val="mn-MN"/>
              </w:rPr>
              <w:t xml:space="preserve">  Хамгийн бага агаарын (клиренс) зай</w:t>
            </w:r>
          </w:p>
          <w:p w:rsidR="00190915" w:rsidRPr="00190915" w:rsidRDefault="00190915" w:rsidP="00190915">
            <w:pPr>
              <w:pStyle w:val="TableParagraph"/>
              <w:ind w:left="1406" w:right="1406"/>
              <w:rPr>
                <w:sz w:val="20"/>
                <w:szCs w:val="20"/>
                <w:lang w:val="mn-MN"/>
              </w:rPr>
            </w:pPr>
            <w:r w:rsidRPr="00190915">
              <w:rPr>
                <w:sz w:val="20"/>
                <w:szCs w:val="20"/>
                <w:lang w:val="mn-MN"/>
              </w:rPr>
              <w:t xml:space="preserve">мм </w:t>
            </w:r>
          </w:p>
        </w:tc>
      </w:tr>
      <w:tr w:rsidR="00190915" w:rsidRPr="00190915" w:rsidTr="00190915">
        <w:tc>
          <w:tcPr>
            <w:tcW w:w="4013" w:type="dxa"/>
            <w:vMerge/>
          </w:tcPr>
          <w:p w:rsidR="00190915" w:rsidRPr="00190915" w:rsidRDefault="00190915" w:rsidP="00190915">
            <w:pPr>
              <w:spacing w:after="120"/>
              <w:ind w:left="0" w:firstLine="0"/>
              <w:rPr>
                <w:b/>
                <w:sz w:val="20"/>
                <w:szCs w:val="20"/>
              </w:rPr>
            </w:pPr>
          </w:p>
        </w:tc>
        <w:tc>
          <w:tcPr>
            <w:tcW w:w="2846" w:type="dxa"/>
          </w:tcPr>
          <w:p w:rsidR="00190915" w:rsidRPr="00190915" w:rsidRDefault="00190915" w:rsidP="00190915">
            <w:pPr>
              <w:pStyle w:val="TableParagraph"/>
              <w:spacing w:before="61"/>
              <w:ind w:left="573" w:right="578"/>
              <w:rPr>
                <w:b/>
                <w:sz w:val="20"/>
                <w:szCs w:val="20"/>
                <w:lang w:val="mn-MN"/>
              </w:rPr>
            </w:pPr>
            <w:r w:rsidRPr="00190915">
              <w:rPr>
                <w:b/>
                <w:sz w:val="20"/>
                <w:szCs w:val="20"/>
                <w:lang w:val="mn-MN"/>
              </w:rPr>
              <w:t>Саваа-бүтэцтэй</w:t>
            </w:r>
          </w:p>
        </w:tc>
        <w:tc>
          <w:tcPr>
            <w:tcW w:w="2711" w:type="dxa"/>
          </w:tcPr>
          <w:p w:rsidR="00190915" w:rsidRPr="00190915" w:rsidRDefault="00190915" w:rsidP="00190915">
            <w:pPr>
              <w:pStyle w:val="TableParagraph"/>
              <w:spacing w:before="61"/>
              <w:ind w:left="241" w:right="241"/>
              <w:rPr>
                <w:b/>
                <w:sz w:val="20"/>
                <w:szCs w:val="20"/>
                <w:lang w:val="mn-MN"/>
              </w:rPr>
            </w:pPr>
            <w:r w:rsidRPr="00190915">
              <w:rPr>
                <w:b/>
                <w:sz w:val="20"/>
                <w:szCs w:val="20"/>
                <w:lang w:val="mn-MN"/>
              </w:rPr>
              <w:t>Дамжуулагч бүтэцтэй</w:t>
            </w:r>
          </w:p>
        </w:tc>
      </w:tr>
      <w:tr w:rsidR="00190915" w:rsidRPr="00190915" w:rsidTr="00190915">
        <w:trPr>
          <w:trHeight w:val="101"/>
        </w:trPr>
        <w:tc>
          <w:tcPr>
            <w:tcW w:w="4013" w:type="dxa"/>
          </w:tcPr>
          <w:p w:rsidR="00190915" w:rsidRPr="0008146C" w:rsidRDefault="00190915" w:rsidP="00190915">
            <w:pPr>
              <w:pStyle w:val="TableParagraph"/>
              <w:spacing w:before="61"/>
              <w:ind w:right="1008"/>
              <w:jc w:val="right"/>
              <w:rPr>
                <w:sz w:val="20"/>
                <w:szCs w:val="20"/>
                <w:lang w:val="mn-MN"/>
              </w:rPr>
            </w:pPr>
            <w:r w:rsidRPr="0008146C">
              <w:rPr>
                <w:sz w:val="20"/>
                <w:szCs w:val="20"/>
                <w:lang w:val="mn-MN"/>
              </w:rPr>
              <w:t>750</w:t>
            </w:r>
          </w:p>
        </w:tc>
        <w:tc>
          <w:tcPr>
            <w:tcW w:w="2846" w:type="dxa"/>
          </w:tcPr>
          <w:p w:rsidR="00190915" w:rsidRPr="0008146C" w:rsidRDefault="00190915" w:rsidP="00190915">
            <w:pPr>
              <w:pStyle w:val="TableParagraph"/>
              <w:spacing w:before="61"/>
              <w:ind w:left="509" w:right="507"/>
              <w:rPr>
                <w:sz w:val="20"/>
                <w:szCs w:val="20"/>
                <w:lang w:val="mn-MN"/>
              </w:rPr>
            </w:pPr>
            <w:r w:rsidRPr="0008146C">
              <w:rPr>
                <w:sz w:val="20"/>
                <w:szCs w:val="20"/>
                <w:lang w:val="mn-MN"/>
              </w:rPr>
              <w:t>1 900</w:t>
            </w:r>
          </w:p>
        </w:tc>
        <w:tc>
          <w:tcPr>
            <w:tcW w:w="2711" w:type="dxa"/>
          </w:tcPr>
          <w:p w:rsidR="00190915" w:rsidRPr="0008146C" w:rsidRDefault="00190915" w:rsidP="00190915">
            <w:pPr>
              <w:pStyle w:val="TableParagraph"/>
              <w:spacing w:before="62"/>
              <w:ind w:left="188" w:right="188"/>
              <w:rPr>
                <w:sz w:val="20"/>
                <w:szCs w:val="20"/>
                <w:lang w:val="mn-MN"/>
              </w:rPr>
            </w:pPr>
            <w:r w:rsidRPr="0008146C">
              <w:rPr>
                <w:sz w:val="20"/>
                <w:szCs w:val="20"/>
                <w:lang w:val="mn-MN"/>
              </w:rPr>
              <w:t>1 600</w:t>
            </w:r>
          </w:p>
        </w:tc>
      </w:tr>
      <w:tr w:rsidR="00190915" w:rsidRPr="00190915" w:rsidTr="00190915">
        <w:trPr>
          <w:trHeight w:val="101"/>
        </w:trPr>
        <w:tc>
          <w:tcPr>
            <w:tcW w:w="4013" w:type="dxa"/>
          </w:tcPr>
          <w:p w:rsidR="00190915" w:rsidRPr="0008146C" w:rsidRDefault="00190915" w:rsidP="00190915">
            <w:pPr>
              <w:pStyle w:val="TableParagraph"/>
              <w:spacing w:before="57"/>
              <w:ind w:right="1008"/>
              <w:jc w:val="right"/>
              <w:rPr>
                <w:sz w:val="20"/>
                <w:szCs w:val="20"/>
                <w:lang w:val="mn-MN"/>
              </w:rPr>
            </w:pPr>
            <w:r w:rsidRPr="0008146C">
              <w:rPr>
                <w:sz w:val="20"/>
                <w:szCs w:val="20"/>
                <w:lang w:val="mn-MN"/>
              </w:rPr>
              <w:t>850</w:t>
            </w:r>
          </w:p>
        </w:tc>
        <w:tc>
          <w:tcPr>
            <w:tcW w:w="2846" w:type="dxa"/>
          </w:tcPr>
          <w:p w:rsidR="00190915" w:rsidRPr="0008146C" w:rsidRDefault="00190915" w:rsidP="00190915">
            <w:pPr>
              <w:pStyle w:val="TableParagraph"/>
              <w:spacing w:before="58"/>
              <w:ind w:left="509" w:right="507"/>
              <w:rPr>
                <w:sz w:val="20"/>
                <w:szCs w:val="20"/>
                <w:lang w:val="mn-MN"/>
              </w:rPr>
            </w:pPr>
            <w:r w:rsidRPr="0008146C">
              <w:rPr>
                <w:sz w:val="20"/>
                <w:szCs w:val="20"/>
                <w:lang w:val="mn-MN"/>
              </w:rPr>
              <w:t>2 400</w:t>
            </w:r>
          </w:p>
        </w:tc>
        <w:tc>
          <w:tcPr>
            <w:tcW w:w="2711" w:type="dxa"/>
          </w:tcPr>
          <w:p w:rsidR="00190915" w:rsidRPr="0008146C" w:rsidRDefault="00190915" w:rsidP="00190915">
            <w:pPr>
              <w:pStyle w:val="TableParagraph"/>
              <w:spacing w:before="59"/>
              <w:ind w:left="188" w:right="188"/>
              <w:rPr>
                <w:sz w:val="20"/>
                <w:szCs w:val="20"/>
                <w:lang w:val="mn-MN"/>
              </w:rPr>
            </w:pPr>
            <w:r w:rsidRPr="0008146C">
              <w:rPr>
                <w:sz w:val="20"/>
                <w:szCs w:val="20"/>
                <w:lang w:val="mn-MN"/>
              </w:rPr>
              <w:t>1 800</w:t>
            </w:r>
          </w:p>
        </w:tc>
      </w:tr>
      <w:tr w:rsidR="00190915" w:rsidRPr="00190915" w:rsidTr="00190915">
        <w:trPr>
          <w:trHeight w:val="101"/>
        </w:trPr>
        <w:tc>
          <w:tcPr>
            <w:tcW w:w="4013" w:type="dxa"/>
          </w:tcPr>
          <w:p w:rsidR="00190915" w:rsidRPr="0008146C" w:rsidRDefault="00190915" w:rsidP="00190915">
            <w:pPr>
              <w:pStyle w:val="TableParagraph"/>
              <w:spacing w:before="57"/>
              <w:ind w:right="1008"/>
              <w:jc w:val="right"/>
              <w:rPr>
                <w:sz w:val="20"/>
                <w:szCs w:val="20"/>
                <w:lang w:val="mn-MN"/>
              </w:rPr>
            </w:pPr>
            <w:r w:rsidRPr="0008146C">
              <w:rPr>
                <w:sz w:val="20"/>
                <w:szCs w:val="20"/>
                <w:lang w:val="mn-MN"/>
              </w:rPr>
              <w:t>950</w:t>
            </w:r>
          </w:p>
        </w:tc>
        <w:tc>
          <w:tcPr>
            <w:tcW w:w="2846" w:type="dxa"/>
          </w:tcPr>
          <w:p w:rsidR="00190915" w:rsidRPr="0008146C" w:rsidRDefault="00190915" w:rsidP="00190915">
            <w:pPr>
              <w:pStyle w:val="TableParagraph"/>
              <w:spacing w:before="58"/>
              <w:ind w:left="509" w:right="507"/>
              <w:rPr>
                <w:sz w:val="20"/>
                <w:szCs w:val="20"/>
                <w:lang w:val="mn-MN"/>
              </w:rPr>
            </w:pPr>
            <w:r w:rsidRPr="0008146C">
              <w:rPr>
                <w:sz w:val="20"/>
                <w:szCs w:val="20"/>
                <w:lang w:val="mn-MN"/>
              </w:rPr>
              <w:t>2 900</w:t>
            </w:r>
          </w:p>
        </w:tc>
        <w:tc>
          <w:tcPr>
            <w:tcW w:w="2711" w:type="dxa"/>
          </w:tcPr>
          <w:p w:rsidR="00190915" w:rsidRPr="0008146C" w:rsidRDefault="00190915" w:rsidP="00190915">
            <w:pPr>
              <w:pStyle w:val="TableParagraph"/>
              <w:spacing w:before="59"/>
              <w:ind w:left="188" w:right="188"/>
              <w:rPr>
                <w:sz w:val="20"/>
                <w:szCs w:val="20"/>
                <w:lang w:val="mn-MN"/>
              </w:rPr>
            </w:pPr>
            <w:r w:rsidRPr="0008146C">
              <w:rPr>
                <w:sz w:val="20"/>
                <w:szCs w:val="20"/>
                <w:lang w:val="mn-MN"/>
              </w:rPr>
              <w:t>2 200</w:t>
            </w:r>
          </w:p>
        </w:tc>
      </w:tr>
      <w:tr w:rsidR="00190915" w:rsidRPr="00190915" w:rsidTr="00190915">
        <w:trPr>
          <w:trHeight w:val="101"/>
        </w:trPr>
        <w:tc>
          <w:tcPr>
            <w:tcW w:w="4013" w:type="dxa"/>
          </w:tcPr>
          <w:p w:rsidR="00190915" w:rsidRPr="0008146C" w:rsidRDefault="00190915" w:rsidP="00190915">
            <w:pPr>
              <w:pStyle w:val="TableParagraph"/>
              <w:spacing w:before="56"/>
              <w:ind w:right="1020"/>
              <w:jc w:val="right"/>
              <w:rPr>
                <w:sz w:val="20"/>
                <w:szCs w:val="20"/>
                <w:lang w:val="mn-MN"/>
              </w:rPr>
            </w:pPr>
            <w:r w:rsidRPr="0008146C">
              <w:rPr>
                <w:sz w:val="20"/>
                <w:szCs w:val="20"/>
                <w:lang w:val="mn-MN"/>
              </w:rPr>
              <w:t>1 050</w:t>
            </w:r>
          </w:p>
        </w:tc>
        <w:tc>
          <w:tcPr>
            <w:tcW w:w="2846" w:type="dxa"/>
          </w:tcPr>
          <w:p w:rsidR="00190915" w:rsidRPr="0008146C" w:rsidRDefault="00190915" w:rsidP="00190915">
            <w:pPr>
              <w:pStyle w:val="TableParagraph"/>
              <w:spacing w:before="57"/>
              <w:ind w:left="509" w:right="507"/>
              <w:rPr>
                <w:sz w:val="20"/>
                <w:szCs w:val="20"/>
                <w:lang w:val="mn-MN"/>
              </w:rPr>
            </w:pPr>
            <w:r w:rsidRPr="0008146C">
              <w:rPr>
                <w:sz w:val="20"/>
                <w:szCs w:val="20"/>
                <w:lang w:val="mn-MN"/>
              </w:rPr>
              <w:t>3 400</w:t>
            </w:r>
          </w:p>
        </w:tc>
        <w:tc>
          <w:tcPr>
            <w:tcW w:w="2711" w:type="dxa"/>
          </w:tcPr>
          <w:p w:rsidR="00190915" w:rsidRPr="0008146C" w:rsidRDefault="00190915" w:rsidP="00190915">
            <w:pPr>
              <w:pStyle w:val="TableParagraph"/>
              <w:spacing w:before="57"/>
              <w:ind w:left="188" w:right="188"/>
              <w:rPr>
                <w:sz w:val="20"/>
                <w:szCs w:val="20"/>
                <w:lang w:val="mn-MN"/>
              </w:rPr>
            </w:pPr>
            <w:r w:rsidRPr="0008146C">
              <w:rPr>
                <w:sz w:val="20"/>
                <w:szCs w:val="20"/>
                <w:lang w:val="mn-MN"/>
              </w:rPr>
              <w:t>2 600</w:t>
            </w:r>
          </w:p>
        </w:tc>
      </w:tr>
      <w:tr w:rsidR="00190915" w:rsidRPr="00190915" w:rsidTr="00190915">
        <w:trPr>
          <w:trHeight w:val="101"/>
        </w:trPr>
        <w:tc>
          <w:tcPr>
            <w:tcW w:w="4013" w:type="dxa"/>
          </w:tcPr>
          <w:p w:rsidR="00190915" w:rsidRPr="0008146C" w:rsidRDefault="00190915" w:rsidP="00190915">
            <w:pPr>
              <w:pStyle w:val="TableParagraph"/>
              <w:spacing w:before="57"/>
              <w:ind w:right="1020"/>
              <w:jc w:val="right"/>
              <w:rPr>
                <w:sz w:val="20"/>
                <w:szCs w:val="20"/>
                <w:lang w:val="mn-MN"/>
              </w:rPr>
            </w:pPr>
            <w:r w:rsidRPr="0008146C">
              <w:rPr>
                <w:sz w:val="20"/>
                <w:szCs w:val="20"/>
                <w:lang w:val="mn-MN"/>
              </w:rPr>
              <w:t>1 175</w:t>
            </w:r>
          </w:p>
        </w:tc>
        <w:tc>
          <w:tcPr>
            <w:tcW w:w="2846" w:type="dxa"/>
          </w:tcPr>
          <w:p w:rsidR="00190915" w:rsidRPr="0008146C" w:rsidRDefault="00190915" w:rsidP="00190915">
            <w:pPr>
              <w:pStyle w:val="TableParagraph"/>
              <w:spacing w:before="58"/>
              <w:ind w:left="509" w:right="507"/>
              <w:rPr>
                <w:sz w:val="20"/>
                <w:szCs w:val="20"/>
                <w:lang w:val="mn-MN"/>
              </w:rPr>
            </w:pPr>
            <w:r w:rsidRPr="0008146C">
              <w:rPr>
                <w:sz w:val="20"/>
                <w:szCs w:val="20"/>
                <w:lang w:val="mn-MN"/>
              </w:rPr>
              <w:t>4 100</w:t>
            </w:r>
          </w:p>
        </w:tc>
        <w:tc>
          <w:tcPr>
            <w:tcW w:w="2711" w:type="dxa"/>
          </w:tcPr>
          <w:p w:rsidR="00190915" w:rsidRPr="0008146C" w:rsidRDefault="00190915" w:rsidP="00190915">
            <w:pPr>
              <w:pStyle w:val="TableParagraph"/>
              <w:spacing w:before="59"/>
              <w:ind w:left="188" w:right="188"/>
              <w:rPr>
                <w:sz w:val="20"/>
                <w:szCs w:val="20"/>
                <w:lang w:val="mn-MN"/>
              </w:rPr>
            </w:pPr>
            <w:r w:rsidRPr="0008146C">
              <w:rPr>
                <w:sz w:val="20"/>
                <w:szCs w:val="20"/>
                <w:lang w:val="mn-MN"/>
              </w:rPr>
              <w:t>3 100</w:t>
            </w:r>
          </w:p>
        </w:tc>
      </w:tr>
      <w:tr w:rsidR="00190915" w:rsidRPr="00190915" w:rsidTr="00190915">
        <w:trPr>
          <w:trHeight w:val="101"/>
        </w:trPr>
        <w:tc>
          <w:tcPr>
            <w:tcW w:w="4013" w:type="dxa"/>
          </w:tcPr>
          <w:p w:rsidR="00190915" w:rsidRPr="0008146C" w:rsidRDefault="00190915" w:rsidP="00190915">
            <w:pPr>
              <w:pStyle w:val="TableParagraph"/>
              <w:spacing w:before="57"/>
              <w:ind w:right="1020"/>
              <w:jc w:val="right"/>
              <w:rPr>
                <w:sz w:val="20"/>
                <w:szCs w:val="20"/>
                <w:lang w:val="mn-MN"/>
              </w:rPr>
            </w:pPr>
            <w:r w:rsidRPr="0008146C">
              <w:rPr>
                <w:sz w:val="20"/>
                <w:szCs w:val="20"/>
                <w:lang w:val="mn-MN"/>
              </w:rPr>
              <w:t>1 300</w:t>
            </w:r>
          </w:p>
        </w:tc>
        <w:tc>
          <w:tcPr>
            <w:tcW w:w="2846" w:type="dxa"/>
          </w:tcPr>
          <w:p w:rsidR="00190915" w:rsidRPr="0008146C" w:rsidRDefault="00190915" w:rsidP="00190915">
            <w:pPr>
              <w:pStyle w:val="TableParagraph"/>
              <w:spacing w:before="58"/>
              <w:ind w:left="509" w:right="507"/>
              <w:rPr>
                <w:sz w:val="20"/>
                <w:szCs w:val="20"/>
                <w:lang w:val="mn-MN"/>
              </w:rPr>
            </w:pPr>
            <w:r w:rsidRPr="0008146C">
              <w:rPr>
                <w:sz w:val="20"/>
                <w:szCs w:val="20"/>
                <w:lang w:val="mn-MN"/>
              </w:rPr>
              <w:t>4 800</w:t>
            </w:r>
          </w:p>
        </w:tc>
        <w:tc>
          <w:tcPr>
            <w:tcW w:w="2711" w:type="dxa"/>
          </w:tcPr>
          <w:p w:rsidR="00190915" w:rsidRPr="0008146C" w:rsidRDefault="00190915" w:rsidP="00190915">
            <w:pPr>
              <w:pStyle w:val="TableParagraph"/>
              <w:spacing w:before="59"/>
              <w:ind w:left="188" w:right="188"/>
              <w:rPr>
                <w:sz w:val="20"/>
                <w:szCs w:val="20"/>
                <w:lang w:val="mn-MN"/>
              </w:rPr>
            </w:pPr>
            <w:r w:rsidRPr="0008146C">
              <w:rPr>
                <w:sz w:val="20"/>
                <w:szCs w:val="20"/>
                <w:lang w:val="mn-MN"/>
              </w:rPr>
              <w:t>3 600</w:t>
            </w:r>
          </w:p>
        </w:tc>
      </w:tr>
      <w:tr w:rsidR="00190915" w:rsidRPr="00190915" w:rsidTr="00190915">
        <w:trPr>
          <w:trHeight w:val="101"/>
        </w:trPr>
        <w:tc>
          <w:tcPr>
            <w:tcW w:w="4013" w:type="dxa"/>
          </w:tcPr>
          <w:p w:rsidR="00190915" w:rsidRPr="0008146C" w:rsidRDefault="00190915" w:rsidP="00190915">
            <w:pPr>
              <w:pStyle w:val="TableParagraph"/>
              <w:spacing w:before="56"/>
              <w:ind w:right="1020"/>
              <w:jc w:val="right"/>
              <w:rPr>
                <w:sz w:val="20"/>
                <w:szCs w:val="20"/>
                <w:lang w:val="mn-MN"/>
              </w:rPr>
            </w:pPr>
            <w:r w:rsidRPr="0008146C">
              <w:rPr>
                <w:sz w:val="20"/>
                <w:szCs w:val="20"/>
                <w:lang w:val="mn-MN"/>
              </w:rPr>
              <w:t>1 425</w:t>
            </w:r>
          </w:p>
        </w:tc>
        <w:tc>
          <w:tcPr>
            <w:tcW w:w="2846" w:type="dxa"/>
          </w:tcPr>
          <w:p w:rsidR="00190915" w:rsidRPr="0008146C" w:rsidRDefault="00190915" w:rsidP="00190915">
            <w:pPr>
              <w:pStyle w:val="TableParagraph"/>
              <w:spacing w:before="57"/>
              <w:ind w:left="509" w:right="507"/>
              <w:rPr>
                <w:sz w:val="20"/>
                <w:szCs w:val="20"/>
                <w:lang w:val="mn-MN"/>
              </w:rPr>
            </w:pPr>
            <w:r w:rsidRPr="0008146C">
              <w:rPr>
                <w:sz w:val="20"/>
                <w:szCs w:val="20"/>
                <w:lang w:val="mn-MN"/>
              </w:rPr>
              <w:t>5 600</w:t>
            </w:r>
          </w:p>
        </w:tc>
        <w:tc>
          <w:tcPr>
            <w:tcW w:w="2711" w:type="dxa"/>
          </w:tcPr>
          <w:p w:rsidR="00190915" w:rsidRPr="0008146C" w:rsidRDefault="00190915" w:rsidP="00190915">
            <w:pPr>
              <w:pStyle w:val="TableParagraph"/>
              <w:spacing w:before="57"/>
              <w:ind w:left="188" w:right="188"/>
              <w:rPr>
                <w:sz w:val="20"/>
                <w:szCs w:val="20"/>
                <w:lang w:val="mn-MN"/>
              </w:rPr>
            </w:pPr>
            <w:r w:rsidRPr="0008146C">
              <w:rPr>
                <w:sz w:val="20"/>
                <w:szCs w:val="20"/>
                <w:lang w:val="mn-MN"/>
              </w:rPr>
              <w:t>4 200</w:t>
            </w:r>
          </w:p>
        </w:tc>
      </w:tr>
      <w:tr w:rsidR="00190915" w:rsidRPr="00190915" w:rsidTr="00190915">
        <w:trPr>
          <w:trHeight w:val="101"/>
        </w:trPr>
        <w:tc>
          <w:tcPr>
            <w:tcW w:w="4013" w:type="dxa"/>
          </w:tcPr>
          <w:p w:rsidR="00190915" w:rsidRPr="0008146C" w:rsidRDefault="00190915" w:rsidP="00190915">
            <w:pPr>
              <w:pStyle w:val="TableParagraph"/>
              <w:spacing w:before="57"/>
              <w:ind w:right="1020"/>
              <w:jc w:val="right"/>
              <w:rPr>
                <w:sz w:val="20"/>
                <w:szCs w:val="20"/>
                <w:lang w:val="mn-MN"/>
              </w:rPr>
            </w:pPr>
            <w:r w:rsidRPr="0008146C">
              <w:rPr>
                <w:sz w:val="20"/>
                <w:szCs w:val="20"/>
                <w:lang w:val="mn-MN"/>
              </w:rPr>
              <w:t>1 550</w:t>
            </w:r>
          </w:p>
        </w:tc>
        <w:tc>
          <w:tcPr>
            <w:tcW w:w="2846" w:type="dxa"/>
          </w:tcPr>
          <w:p w:rsidR="00190915" w:rsidRPr="0008146C" w:rsidRDefault="00190915" w:rsidP="00190915">
            <w:pPr>
              <w:pStyle w:val="TableParagraph"/>
              <w:spacing w:before="58"/>
              <w:ind w:left="509" w:right="507"/>
              <w:rPr>
                <w:sz w:val="20"/>
                <w:szCs w:val="20"/>
                <w:lang w:val="mn-MN"/>
              </w:rPr>
            </w:pPr>
            <w:r w:rsidRPr="0008146C">
              <w:rPr>
                <w:sz w:val="20"/>
                <w:szCs w:val="20"/>
                <w:lang w:val="mn-MN"/>
              </w:rPr>
              <w:t>6 400</w:t>
            </w:r>
          </w:p>
        </w:tc>
        <w:tc>
          <w:tcPr>
            <w:tcW w:w="2711" w:type="dxa"/>
          </w:tcPr>
          <w:p w:rsidR="00190915" w:rsidRPr="0008146C" w:rsidRDefault="00190915" w:rsidP="00190915">
            <w:pPr>
              <w:pStyle w:val="TableParagraph"/>
              <w:spacing w:before="59"/>
              <w:ind w:left="188" w:right="188"/>
              <w:rPr>
                <w:sz w:val="20"/>
                <w:szCs w:val="20"/>
                <w:lang w:val="mn-MN"/>
              </w:rPr>
            </w:pPr>
            <w:r w:rsidRPr="0008146C">
              <w:rPr>
                <w:sz w:val="20"/>
                <w:szCs w:val="20"/>
                <w:lang w:val="mn-MN"/>
              </w:rPr>
              <w:t>4 900</w:t>
            </w:r>
          </w:p>
        </w:tc>
      </w:tr>
      <w:tr w:rsidR="00190915" w:rsidRPr="00190915" w:rsidTr="00190915">
        <w:trPr>
          <w:trHeight w:val="101"/>
        </w:trPr>
        <w:tc>
          <w:tcPr>
            <w:tcW w:w="4013" w:type="dxa"/>
          </w:tcPr>
          <w:p w:rsidR="00190915" w:rsidRPr="0008146C" w:rsidRDefault="00190915" w:rsidP="00190915">
            <w:pPr>
              <w:pStyle w:val="TableParagraph"/>
              <w:spacing w:before="57"/>
              <w:ind w:right="1020"/>
              <w:jc w:val="right"/>
              <w:rPr>
                <w:sz w:val="20"/>
                <w:szCs w:val="20"/>
                <w:lang w:val="mn-MN"/>
              </w:rPr>
            </w:pPr>
            <w:r w:rsidRPr="0008146C">
              <w:rPr>
                <w:sz w:val="20"/>
                <w:szCs w:val="20"/>
                <w:lang w:val="mn-MN"/>
              </w:rPr>
              <w:t>1 675</w:t>
            </w:r>
          </w:p>
        </w:tc>
        <w:tc>
          <w:tcPr>
            <w:tcW w:w="2846" w:type="dxa"/>
          </w:tcPr>
          <w:p w:rsidR="00190915" w:rsidRPr="0008146C" w:rsidRDefault="00190915" w:rsidP="00190915">
            <w:pPr>
              <w:pStyle w:val="TableParagraph"/>
              <w:spacing w:before="58"/>
              <w:ind w:left="509" w:right="507"/>
              <w:rPr>
                <w:sz w:val="20"/>
                <w:szCs w:val="20"/>
                <w:lang w:val="mn-MN"/>
              </w:rPr>
            </w:pPr>
            <w:r w:rsidRPr="0008146C">
              <w:rPr>
                <w:sz w:val="20"/>
                <w:szCs w:val="20"/>
                <w:lang w:val="mn-MN"/>
              </w:rPr>
              <w:t>7 400</w:t>
            </w:r>
          </w:p>
        </w:tc>
        <w:tc>
          <w:tcPr>
            <w:tcW w:w="2711" w:type="dxa"/>
          </w:tcPr>
          <w:p w:rsidR="00190915" w:rsidRPr="0008146C" w:rsidRDefault="00190915" w:rsidP="00190915">
            <w:pPr>
              <w:pStyle w:val="TableParagraph"/>
              <w:spacing w:before="59"/>
              <w:ind w:left="188" w:right="188"/>
              <w:rPr>
                <w:sz w:val="20"/>
                <w:szCs w:val="20"/>
                <w:lang w:val="mn-MN"/>
              </w:rPr>
            </w:pPr>
            <w:r w:rsidRPr="0008146C">
              <w:rPr>
                <w:sz w:val="20"/>
                <w:szCs w:val="20"/>
                <w:lang w:val="mn-MN"/>
              </w:rPr>
              <w:t>5 600</w:t>
            </w:r>
          </w:p>
        </w:tc>
      </w:tr>
      <w:tr w:rsidR="00190915" w:rsidRPr="00190915" w:rsidTr="00190915">
        <w:trPr>
          <w:trHeight w:val="101"/>
        </w:trPr>
        <w:tc>
          <w:tcPr>
            <w:tcW w:w="4013" w:type="dxa"/>
          </w:tcPr>
          <w:p w:rsidR="00190915" w:rsidRPr="0008146C" w:rsidRDefault="00190915" w:rsidP="00190915">
            <w:pPr>
              <w:pStyle w:val="TableParagraph"/>
              <w:spacing w:before="56"/>
              <w:ind w:right="1020"/>
              <w:jc w:val="right"/>
              <w:rPr>
                <w:sz w:val="20"/>
                <w:szCs w:val="20"/>
                <w:lang w:val="mn-MN"/>
              </w:rPr>
            </w:pPr>
            <w:r w:rsidRPr="0008146C">
              <w:rPr>
                <w:sz w:val="20"/>
                <w:szCs w:val="20"/>
                <w:lang w:val="mn-MN"/>
              </w:rPr>
              <w:t>1 800</w:t>
            </w:r>
          </w:p>
        </w:tc>
        <w:tc>
          <w:tcPr>
            <w:tcW w:w="2846" w:type="dxa"/>
          </w:tcPr>
          <w:p w:rsidR="00190915" w:rsidRPr="0008146C" w:rsidRDefault="00190915" w:rsidP="00190915">
            <w:pPr>
              <w:pStyle w:val="TableParagraph"/>
              <w:spacing w:before="57"/>
              <w:ind w:left="509" w:right="507"/>
              <w:rPr>
                <w:sz w:val="20"/>
                <w:szCs w:val="20"/>
                <w:lang w:val="mn-MN"/>
              </w:rPr>
            </w:pPr>
            <w:r w:rsidRPr="0008146C">
              <w:rPr>
                <w:sz w:val="20"/>
                <w:szCs w:val="20"/>
                <w:lang w:val="mn-MN"/>
              </w:rPr>
              <w:t>8 300</w:t>
            </w:r>
          </w:p>
        </w:tc>
        <w:tc>
          <w:tcPr>
            <w:tcW w:w="2711" w:type="dxa"/>
          </w:tcPr>
          <w:p w:rsidR="00190915" w:rsidRPr="0008146C" w:rsidRDefault="00190915" w:rsidP="00190915">
            <w:pPr>
              <w:pStyle w:val="TableParagraph"/>
              <w:spacing w:before="57"/>
              <w:ind w:left="188" w:right="188"/>
              <w:rPr>
                <w:sz w:val="20"/>
                <w:szCs w:val="20"/>
                <w:lang w:val="mn-MN"/>
              </w:rPr>
            </w:pPr>
            <w:r w:rsidRPr="0008146C">
              <w:rPr>
                <w:sz w:val="20"/>
                <w:szCs w:val="20"/>
                <w:lang w:val="mn-MN"/>
              </w:rPr>
              <w:t>6 300</w:t>
            </w:r>
          </w:p>
        </w:tc>
      </w:tr>
      <w:tr w:rsidR="00190915" w:rsidRPr="00190915" w:rsidTr="00190915">
        <w:trPr>
          <w:trHeight w:val="101"/>
        </w:trPr>
        <w:tc>
          <w:tcPr>
            <w:tcW w:w="4013" w:type="dxa"/>
          </w:tcPr>
          <w:p w:rsidR="00190915" w:rsidRPr="0008146C" w:rsidRDefault="00190915" w:rsidP="00190915">
            <w:pPr>
              <w:pStyle w:val="TableParagraph"/>
              <w:spacing w:before="57"/>
              <w:ind w:right="1020"/>
              <w:jc w:val="right"/>
              <w:rPr>
                <w:sz w:val="20"/>
                <w:szCs w:val="20"/>
                <w:lang w:val="mn-MN"/>
              </w:rPr>
            </w:pPr>
            <w:r w:rsidRPr="0008146C">
              <w:rPr>
                <w:sz w:val="20"/>
                <w:szCs w:val="20"/>
                <w:lang w:val="mn-MN"/>
              </w:rPr>
              <w:t>1 950</w:t>
            </w:r>
          </w:p>
        </w:tc>
        <w:tc>
          <w:tcPr>
            <w:tcW w:w="2846" w:type="dxa"/>
          </w:tcPr>
          <w:p w:rsidR="00190915" w:rsidRPr="0008146C" w:rsidRDefault="00190915" w:rsidP="00190915">
            <w:pPr>
              <w:pStyle w:val="TableParagraph"/>
              <w:spacing w:before="58"/>
              <w:ind w:left="509" w:right="507"/>
              <w:rPr>
                <w:sz w:val="20"/>
                <w:szCs w:val="20"/>
                <w:lang w:val="mn-MN"/>
              </w:rPr>
            </w:pPr>
            <w:r w:rsidRPr="0008146C">
              <w:rPr>
                <w:sz w:val="20"/>
                <w:szCs w:val="20"/>
                <w:lang w:val="mn-MN"/>
              </w:rPr>
              <w:t>9 500</w:t>
            </w:r>
          </w:p>
        </w:tc>
        <w:tc>
          <w:tcPr>
            <w:tcW w:w="2711" w:type="dxa"/>
          </w:tcPr>
          <w:p w:rsidR="00190915" w:rsidRPr="0008146C" w:rsidRDefault="00190915" w:rsidP="00190915">
            <w:pPr>
              <w:pStyle w:val="TableParagraph"/>
              <w:spacing w:before="59"/>
              <w:ind w:left="188" w:right="188"/>
              <w:rPr>
                <w:sz w:val="20"/>
                <w:szCs w:val="20"/>
                <w:lang w:val="mn-MN"/>
              </w:rPr>
            </w:pPr>
            <w:r w:rsidRPr="0008146C">
              <w:rPr>
                <w:sz w:val="20"/>
                <w:szCs w:val="20"/>
                <w:lang w:val="mn-MN"/>
              </w:rPr>
              <w:t>7 200</w:t>
            </w:r>
          </w:p>
        </w:tc>
      </w:tr>
    </w:tbl>
    <w:p w:rsidR="00190915" w:rsidRDefault="00190915" w:rsidP="00757FA1">
      <w:pPr>
        <w:spacing w:after="120"/>
        <w:ind w:left="0" w:firstLine="0"/>
        <w:rPr>
          <w:b/>
        </w:rPr>
      </w:pPr>
    </w:p>
    <w:p w:rsidR="00190915" w:rsidRDefault="00190915" w:rsidP="00190915">
      <w:pPr>
        <w:spacing w:after="120"/>
        <w:ind w:left="0" w:firstLine="0"/>
        <w:jc w:val="center"/>
        <w:rPr>
          <w:b/>
        </w:rPr>
      </w:pPr>
      <w:r w:rsidRPr="00190915">
        <w:rPr>
          <w:b/>
        </w:rPr>
        <w:t>Table A.2 – Correlation between standard rated switching impulse withstand voltages and minimum phase-to-earth air clearances</w:t>
      </w:r>
    </w:p>
    <w:tbl>
      <w:tblPr>
        <w:tblStyle w:val="TableGrid"/>
        <w:tblW w:w="0" w:type="auto"/>
        <w:tblLook w:val="04A0" w:firstRow="1" w:lastRow="0" w:firstColumn="1" w:lastColumn="0" w:noHBand="0" w:noVBand="1"/>
      </w:tblPr>
      <w:tblGrid>
        <w:gridCol w:w="4013"/>
        <w:gridCol w:w="2846"/>
        <w:gridCol w:w="2711"/>
      </w:tblGrid>
      <w:tr w:rsidR="00190915" w:rsidRPr="00190915" w:rsidTr="00190915">
        <w:tc>
          <w:tcPr>
            <w:tcW w:w="4013" w:type="dxa"/>
            <w:vMerge w:val="restart"/>
          </w:tcPr>
          <w:p w:rsidR="00190915" w:rsidRDefault="00190915" w:rsidP="00190915">
            <w:pPr>
              <w:pStyle w:val="TableParagraph"/>
              <w:spacing w:before="61"/>
              <w:ind w:left="573" w:right="578"/>
              <w:rPr>
                <w:b/>
                <w:sz w:val="20"/>
                <w:szCs w:val="20"/>
                <w:lang w:val="mn-MN"/>
              </w:rPr>
            </w:pPr>
            <w:r w:rsidRPr="00190915">
              <w:rPr>
                <w:b/>
                <w:sz w:val="20"/>
                <w:szCs w:val="20"/>
                <w:lang w:val="mn-MN"/>
              </w:rPr>
              <w:t xml:space="preserve">Standard rated switching impulse withstand voltage </w:t>
            </w:r>
          </w:p>
          <w:p w:rsidR="00190915" w:rsidRDefault="00190915" w:rsidP="00190915">
            <w:pPr>
              <w:pStyle w:val="TableParagraph"/>
              <w:spacing w:before="61"/>
              <w:ind w:left="573" w:right="578"/>
              <w:rPr>
                <w:b/>
                <w:sz w:val="20"/>
                <w:szCs w:val="20"/>
                <w:lang w:val="mn-MN"/>
              </w:rPr>
            </w:pPr>
          </w:p>
          <w:p w:rsidR="00190915" w:rsidRPr="00190915" w:rsidRDefault="00190915" w:rsidP="00190915">
            <w:pPr>
              <w:pStyle w:val="TableParagraph"/>
              <w:spacing w:before="61"/>
              <w:ind w:left="573" w:right="578"/>
              <w:rPr>
                <w:b/>
                <w:sz w:val="20"/>
                <w:szCs w:val="20"/>
              </w:rPr>
            </w:pPr>
            <w:r>
              <w:rPr>
                <w:b/>
                <w:sz w:val="20"/>
                <w:szCs w:val="20"/>
                <w:lang w:val="mn-MN"/>
              </w:rPr>
              <w:t>k</w:t>
            </w:r>
            <w:r>
              <w:rPr>
                <w:b/>
                <w:sz w:val="20"/>
                <w:szCs w:val="20"/>
              </w:rPr>
              <w:t>V</w:t>
            </w:r>
          </w:p>
        </w:tc>
        <w:tc>
          <w:tcPr>
            <w:tcW w:w="5557" w:type="dxa"/>
            <w:gridSpan w:val="2"/>
          </w:tcPr>
          <w:p w:rsidR="00190915" w:rsidRPr="0008146C" w:rsidRDefault="00190915" w:rsidP="00190915">
            <w:pPr>
              <w:ind w:left="0" w:firstLine="0"/>
              <w:jc w:val="center"/>
              <w:rPr>
                <w:b/>
                <w:sz w:val="20"/>
                <w:szCs w:val="20"/>
              </w:rPr>
            </w:pPr>
            <w:r w:rsidRPr="0008146C">
              <w:rPr>
                <w:b/>
                <w:sz w:val="20"/>
                <w:szCs w:val="20"/>
              </w:rPr>
              <w:t>Minimum phase-to-earth clearance</w:t>
            </w:r>
          </w:p>
          <w:p w:rsidR="00190915" w:rsidRPr="00190915" w:rsidRDefault="00190915" w:rsidP="00190915">
            <w:pPr>
              <w:pStyle w:val="TableParagraph"/>
              <w:ind w:left="1406" w:right="1406"/>
              <w:rPr>
                <w:sz w:val="20"/>
                <w:szCs w:val="20"/>
                <w:lang w:val="mn-MN"/>
              </w:rPr>
            </w:pPr>
            <w:r w:rsidRPr="0008146C">
              <w:rPr>
                <w:sz w:val="20"/>
                <w:szCs w:val="20"/>
                <w:lang w:val="mn-MN"/>
              </w:rPr>
              <w:t>mm</w:t>
            </w:r>
          </w:p>
        </w:tc>
      </w:tr>
      <w:tr w:rsidR="00190915" w:rsidRPr="00190915" w:rsidTr="00190915">
        <w:tc>
          <w:tcPr>
            <w:tcW w:w="4013" w:type="dxa"/>
            <w:vMerge/>
          </w:tcPr>
          <w:p w:rsidR="00190915" w:rsidRPr="00190915" w:rsidRDefault="00190915" w:rsidP="00190915">
            <w:pPr>
              <w:spacing w:after="120"/>
              <w:ind w:left="0" w:firstLine="0"/>
              <w:rPr>
                <w:b/>
                <w:sz w:val="20"/>
                <w:szCs w:val="20"/>
              </w:rPr>
            </w:pPr>
          </w:p>
        </w:tc>
        <w:tc>
          <w:tcPr>
            <w:tcW w:w="2846" w:type="dxa"/>
          </w:tcPr>
          <w:p w:rsidR="00190915" w:rsidRPr="00190915" w:rsidRDefault="00190915" w:rsidP="00190915">
            <w:pPr>
              <w:pStyle w:val="TableParagraph"/>
              <w:spacing w:before="61"/>
              <w:ind w:left="573" w:right="578"/>
              <w:rPr>
                <w:b/>
                <w:sz w:val="20"/>
                <w:szCs w:val="20"/>
                <w:lang w:val="mn-MN"/>
              </w:rPr>
            </w:pPr>
            <w:r w:rsidRPr="00190915">
              <w:rPr>
                <w:b/>
                <w:sz w:val="20"/>
                <w:szCs w:val="20"/>
                <w:lang w:val="mn-MN"/>
              </w:rPr>
              <w:t>Rod-structure</w:t>
            </w:r>
          </w:p>
        </w:tc>
        <w:tc>
          <w:tcPr>
            <w:tcW w:w="2711" w:type="dxa"/>
          </w:tcPr>
          <w:p w:rsidR="00190915" w:rsidRPr="00190915" w:rsidRDefault="00190915" w:rsidP="00190915">
            <w:pPr>
              <w:pStyle w:val="TableParagraph"/>
              <w:spacing w:before="61"/>
              <w:ind w:left="573" w:right="578"/>
              <w:rPr>
                <w:b/>
                <w:sz w:val="20"/>
                <w:szCs w:val="20"/>
                <w:lang w:val="mn-MN"/>
              </w:rPr>
            </w:pPr>
            <w:r w:rsidRPr="00190915">
              <w:rPr>
                <w:b/>
                <w:sz w:val="20"/>
                <w:szCs w:val="20"/>
                <w:lang w:val="mn-MN"/>
              </w:rPr>
              <w:t>Conductor-structure</w:t>
            </w:r>
          </w:p>
        </w:tc>
      </w:tr>
      <w:tr w:rsidR="00190915" w:rsidRPr="0008146C" w:rsidTr="00190915">
        <w:trPr>
          <w:trHeight w:val="101"/>
        </w:trPr>
        <w:tc>
          <w:tcPr>
            <w:tcW w:w="4013" w:type="dxa"/>
          </w:tcPr>
          <w:p w:rsidR="00190915" w:rsidRPr="0008146C" w:rsidRDefault="00190915" w:rsidP="00190915">
            <w:pPr>
              <w:pStyle w:val="TableParagraph"/>
              <w:spacing w:before="61"/>
              <w:ind w:right="1008"/>
              <w:jc w:val="right"/>
              <w:rPr>
                <w:sz w:val="20"/>
                <w:szCs w:val="20"/>
                <w:lang w:val="mn-MN"/>
              </w:rPr>
            </w:pPr>
            <w:r w:rsidRPr="0008146C">
              <w:rPr>
                <w:sz w:val="20"/>
                <w:szCs w:val="20"/>
                <w:lang w:val="mn-MN"/>
              </w:rPr>
              <w:t>750</w:t>
            </w:r>
          </w:p>
        </w:tc>
        <w:tc>
          <w:tcPr>
            <w:tcW w:w="2846" w:type="dxa"/>
          </w:tcPr>
          <w:p w:rsidR="00190915" w:rsidRPr="0008146C" w:rsidRDefault="00190915" w:rsidP="00190915">
            <w:pPr>
              <w:pStyle w:val="TableParagraph"/>
              <w:spacing w:before="61"/>
              <w:ind w:left="509" w:right="507"/>
              <w:rPr>
                <w:sz w:val="20"/>
                <w:szCs w:val="20"/>
                <w:lang w:val="mn-MN"/>
              </w:rPr>
            </w:pPr>
            <w:r w:rsidRPr="0008146C">
              <w:rPr>
                <w:sz w:val="20"/>
                <w:szCs w:val="20"/>
                <w:lang w:val="mn-MN"/>
              </w:rPr>
              <w:t>1 900</w:t>
            </w:r>
          </w:p>
        </w:tc>
        <w:tc>
          <w:tcPr>
            <w:tcW w:w="2711" w:type="dxa"/>
          </w:tcPr>
          <w:p w:rsidR="00190915" w:rsidRPr="0008146C" w:rsidRDefault="00190915" w:rsidP="00190915">
            <w:pPr>
              <w:pStyle w:val="TableParagraph"/>
              <w:spacing w:before="62"/>
              <w:ind w:left="188" w:right="188"/>
              <w:rPr>
                <w:sz w:val="20"/>
                <w:szCs w:val="20"/>
                <w:lang w:val="mn-MN"/>
              </w:rPr>
            </w:pPr>
            <w:r w:rsidRPr="0008146C">
              <w:rPr>
                <w:sz w:val="20"/>
                <w:szCs w:val="20"/>
                <w:lang w:val="mn-MN"/>
              </w:rPr>
              <w:t>1 600</w:t>
            </w:r>
          </w:p>
        </w:tc>
      </w:tr>
      <w:tr w:rsidR="00190915" w:rsidRPr="0008146C" w:rsidTr="00190915">
        <w:trPr>
          <w:trHeight w:val="101"/>
        </w:trPr>
        <w:tc>
          <w:tcPr>
            <w:tcW w:w="4013" w:type="dxa"/>
          </w:tcPr>
          <w:p w:rsidR="00190915" w:rsidRPr="0008146C" w:rsidRDefault="00190915" w:rsidP="00190915">
            <w:pPr>
              <w:pStyle w:val="TableParagraph"/>
              <w:spacing w:before="57"/>
              <w:ind w:right="1008"/>
              <w:jc w:val="right"/>
              <w:rPr>
                <w:sz w:val="20"/>
                <w:szCs w:val="20"/>
                <w:lang w:val="mn-MN"/>
              </w:rPr>
            </w:pPr>
            <w:r w:rsidRPr="0008146C">
              <w:rPr>
                <w:sz w:val="20"/>
                <w:szCs w:val="20"/>
                <w:lang w:val="mn-MN"/>
              </w:rPr>
              <w:t>850</w:t>
            </w:r>
          </w:p>
        </w:tc>
        <w:tc>
          <w:tcPr>
            <w:tcW w:w="2846" w:type="dxa"/>
          </w:tcPr>
          <w:p w:rsidR="00190915" w:rsidRPr="0008146C" w:rsidRDefault="00190915" w:rsidP="00190915">
            <w:pPr>
              <w:pStyle w:val="TableParagraph"/>
              <w:spacing w:before="58"/>
              <w:ind w:left="509" w:right="507"/>
              <w:rPr>
                <w:sz w:val="20"/>
                <w:szCs w:val="20"/>
                <w:lang w:val="mn-MN"/>
              </w:rPr>
            </w:pPr>
            <w:r w:rsidRPr="0008146C">
              <w:rPr>
                <w:sz w:val="20"/>
                <w:szCs w:val="20"/>
                <w:lang w:val="mn-MN"/>
              </w:rPr>
              <w:t>2 400</w:t>
            </w:r>
          </w:p>
        </w:tc>
        <w:tc>
          <w:tcPr>
            <w:tcW w:w="2711" w:type="dxa"/>
          </w:tcPr>
          <w:p w:rsidR="00190915" w:rsidRPr="0008146C" w:rsidRDefault="00190915" w:rsidP="00190915">
            <w:pPr>
              <w:pStyle w:val="TableParagraph"/>
              <w:spacing w:before="59"/>
              <w:ind w:left="188" w:right="188"/>
              <w:rPr>
                <w:sz w:val="20"/>
                <w:szCs w:val="20"/>
                <w:lang w:val="mn-MN"/>
              </w:rPr>
            </w:pPr>
            <w:r w:rsidRPr="0008146C">
              <w:rPr>
                <w:sz w:val="20"/>
                <w:szCs w:val="20"/>
                <w:lang w:val="mn-MN"/>
              </w:rPr>
              <w:t>1 800</w:t>
            </w:r>
          </w:p>
        </w:tc>
      </w:tr>
      <w:tr w:rsidR="00190915" w:rsidRPr="0008146C" w:rsidTr="00190915">
        <w:trPr>
          <w:trHeight w:val="101"/>
        </w:trPr>
        <w:tc>
          <w:tcPr>
            <w:tcW w:w="4013" w:type="dxa"/>
          </w:tcPr>
          <w:p w:rsidR="00190915" w:rsidRPr="0008146C" w:rsidRDefault="00190915" w:rsidP="00190915">
            <w:pPr>
              <w:pStyle w:val="TableParagraph"/>
              <w:spacing w:before="57"/>
              <w:ind w:right="1008"/>
              <w:jc w:val="right"/>
              <w:rPr>
                <w:sz w:val="20"/>
                <w:szCs w:val="20"/>
                <w:lang w:val="mn-MN"/>
              </w:rPr>
            </w:pPr>
            <w:r w:rsidRPr="0008146C">
              <w:rPr>
                <w:sz w:val="20"/>
                <w:szCs w:val="20"/>
                <w:lang w:val="mn-MN"/>
              </w:rPr>
              <w:t>950</w:t>
            </w:r>
          </w:p>
        </w:tc>
        <w:tc>
          <w:tcPr>
            <w:tcW w:w="2846" w:type="dxa"/>
          </w:tcPr>
          <w:p w:rsidR="00190915" w:rsidRPr="0008146C" w:rsidRDefault="00190915" w:rsidP="00190915">
            <w:pPr>
              <w:pStyle w:val="TableParagraph"/>
              <w:spacing w:before="58"/>
              <w:ind w:left="509" w:right="507"/>
              <w:rPr>
                <w:sz w:val="20"/>
                <w:szCs w:val="20"/>
                <w:lang w:val="mn-MN"/>
              </w:rPr>
            </w:pPr>
            <w:r w:rsidRPr="0008146C">
              <w:rPr>
                <w:sz w:val="20"/>
                <w:szCs w:val="20"/>
                <w:lang w:val="mn-MN"/>
              </w:rPr>
              <w:t>2 900</w:t>
            </w:r>
          </w:p>
        </w:tc>
        <w:tc>
          <w:tcPr>
            <w:tcW w:w="2711" w:type="dxa"/>
          </w:tcPr>
          <w:p w:rsidR="00190915" w:rsidRPr="0008146C" w:rsidRDefault="00190915" w:rsidP="00190915">
            <w:pPr>
              <w:pStyle w:val="TableParagraph"/>
              <w:spacing w:before="59"/>
              <w:ind w:left="188" w:right="188"/>
              <w:rPr>
                <w:sz w:val="20"/>
                <w:szCs w:val="20"/>
                <w:lang w:val="mn-MN"/>
              </w:rPr>
            </w:pPr>
            <w:r w:rsidRPr="0008146C">
              <w:rPr>
                <w:sz w:val="20"/>
                <w:szCs w:val="20"/>
                <w:lang w:val="mn-MN"/>
              </w:rPr>
              <w:t>2 200</w:t>
            </w:r>
          </w:p>
        </w:tc>
      </w:tr>
      <w:tr w:rsidR="00190915" w:rsidRPr="0008146C" w:rsidTr="00190915">
        <w:trPr>
          <w:trHeight w:val="101"/>
        </w:trPr>
        <w:tc>
          <w:tcPr>
            <w:tcW w:w="4013" w:type="dxa"/>
          </w:tcPr>
          <w:p w:rsidR="00190915" w:rsidRPr="0008146C" w:rsidRDefault="00190915" w:rsidP="00190915">
            <w:pPr>
              <w:pStyle w:val="TableParagraph"/>
              <w:spacing w:before="56"/>
              <w:ind w:right="1020"/>
              <w:jc w:val="right"/>
              <w:rPr>
                <w:sz w:val="20"/>
                <w:szCs w:val="20"/>
                <w:lang w:val="mn-MN"/>
              </w:rPr>
            </w:pPr>
            <w:r w:rsidRPr="0008146C">
              <w:rPr>
                <w:sz w:val="20"/>
                <w:szCs w:val="20"/>
                <w:lang w:val="mn-MN"/>
              </w:rPr>
              <w:t>1 050</w:t>
            </w:r>
          </w:p>
        </w:tc>
        <w:tc>
          <w:tcPr>
            <w:tcW w:w="2846" w:type="dxa"/>
          </w:tcPr>
          <w:p w:rsidR="00190915" w:rsidRPr="0008146C" w:rsidRDefault="00190915" w:rsidP="00190915">
            <w:pPr>
              <w:pStyle w:val="TableParagraph"/>
              <w:spacing w:before="57"/>
              <w:ind w:left="509" w:right="507"/>
              <w:rPr>
                <w:sz w:val="20"/>
                <w:szCs w:val="20"/>
                <w:lang w:val="mn-MN"/>
              </w:rPr>
            </w:pPr>
            <w:r w:rsidRPr="0008146C">
              <w:rPr>
                <w:sz w:val="20"/>
                <w:szCs w:val="20"/>
                <w:lang w:val="mn-MN"/>
              </w:rPr>
              <w:t>3 400</w:t>
            </w:r>
          </w:p>
        </w:tc>
        <w:tc>
          <w:tcPr>
            <w:tcW w:w="2711" w:type="dxa"/>
          </w:tcPr>
          <w:p w:rsidR="00190915" w:rsidRPr="0008146C" w:rsidRDefault="00190915" w:rsidP="00190915">
            <w:pPr>
              <w:pStyle w:val="TableParagraph"/>
              <w:spacing w:before="57"/>
              <w:ind w:left="188" w:right="188"/>
              <w:rPr>
                <w:sz w:val="20"/>
                <w:szCs w:val="20"/>
                <w:lang w:val="mn-MN"/>
              </w:rPr>
            </w:pPr>
            <w:r w:rsidRPr="0008146C">
              <w:rPr>
                <w:sz w:val="20"/>
                <w:szCs w:val="20"/>
                <w:lang w:val="mn-MN"/>
              </w:rPr>
              <w:t>2 600</w:t>
            </w:r>
          </w:p>
        </w:tc>
      </w:tr>
      <w:tr w:rsidR="00190915" w:rsidRPr="0008146C" w:rsidTr="00190915">
        <w:trPr>
          <w:trHeight w:val="101"/>
        </w:trPr>
        <w:tc>
          <w:tcPr>
            <w:tcW w:w="4013" w:type="dxa"/>
          </w:tcPr>
          <w:p w:rsidR="00190915" w:rsidRPr="0008146C" w:rsidRDefault="00190915" w:rsidP="00190915">
            <w:pPr>
              <w:pStyle w:val="TableParagraph"/>
              <w:spacing w:before="57"/>
              <w:ind w:right="1020"/>
              <w:jc w:val="right"/>
              <w:rPr>
                <w:sz w:val="20"/>
                <w:szCs w:val="20"/>
                <w:lang w:val="mn-MN"/>
              </w:rPr>
            </w:pPr>
            <w:r w:rsidRPr="0008146C">
              <w:rPr>
                <w:sz w:val="20"/>
                <w:szCs w:val="20"/>
                <w:lang w:val="mn-MN"/>
              </w:rPr>
              <w:lastRenderedPageBreak/>
              <w:t>1 175</w:t>
            </w:r>
          </w:p>
        </w:tc>
        <w:tc>
          <w:tcPr>
            <w:tcW w:w="2846" w:type="dxa"/>
          </w:tcPr>
          <w:p w:rsidR="00190915" w:rsidRPr="0008146C" w:rsidRDefault="00190915" w:rsidP="00190915">
            <w:pPr>
              <w:pStyle w:val="TableParagraph"/>
              <w:spacing w:before="58"/>
              <w:ind w:left="509" w:right="507"/>
              <w:rPr>
                <w:sz w:val="20"/>
                <w:szCs w:val="20"/>
                <w:lang w:val="mn-MN"/>
              </w:rPr>
            </w:pPr>
            <w:r w:rsidRPr="0008146C">
              <w:rPr>
                <w:sz w:val="20"/>
                <w:szCs w:val="20"/>
                <w:lang w:val="mn-MN"/>
              </w:rPr>
              <w:t>4 100</w:t>
            </w:r>
          </w:p>
        </w:tc>
        <w:tc>
          <w:tcPr>
            <w:tcW w:w="2711" w:type="dxa"/>
          </w:tcPr>
          <w:p w:rsidR="00190915" w:rsidRPr="0008146C" w:rsidRDefault="00190915" w:rsidP="00190915">
            <w:pPr>
              <w:pStyle w:val="TableParagraph"/>
              <w:spacing w:before="59"/>
              <w:ind w:left="188" w:right="188"/>
              <w:rPr>
                <w:sz w:val="20"/>
                <w:szCs w:val="20"/>
                <w:lang w:val="mn-MN"/>
              </w:rPr>
            </w:pPr>
            <w:r w:rsidRPr="0008146C">
              <w:rPr>
                <w:sz w:val="20"/>
                <w:szCs w:val="20"/>
                <w:lang w:val="mn-MN"/>
              </w:rPr>
              <w:t>3 100</w:t>
            </w:r>
          </w:p>
        </w:tc>
      </w:tr>
      <w:tr w:rsidR="00190915" w:rsidRPr="0008146C" w:rsidTr="00190915">
        <w:trPr>
          <w:trHeight w:val="101"/>
        </w:trPr>
        <w:tc>
          <w:tcPr>
            <w:tcW w:w="4013" w:type="dxa"/>
          </w:tcPr>
          <w:p w:rsidR="00190915" w:rsidRPr="0008146C" w:rsidRDefault="00190915" w:rsidP="00190915">
            <w:pPr>
              <w:pStyle w:val="TableParagraph"/>
              <w:spacing w:before="57"/>
              <w:ind w:right="1020"/>
              <w:jc w:val="right"/>
              <w:rPr>
                <w:sz w:val="20"/>
                <w:szCs w:val="20"/>
                <w:lang w:val="mn-MN"/>
              </w:rPr>
            </w:pPr>
            <w:r w:rsidRPr="0008146C">
              <w:rPr>
                <w:sz w:val="20"/>
                <w:szCs w:val="20"/>
                <w:lang w:val="mn-MN"/>
              </w:rPr>
              <w:t>1 300</w:t>
            </w:r>
          </w:p>
        </w:tc>
        <w:tc>
          <w:tcPr>
            <w:tcW w:w="2846" w:type="dxa"/>
          </w:tcPr>
          <w:p w:rsidR="00190915" w:rsidRPr="0008146C" w:rsidRDefault="00190915" w:rsidP="00190915">
            <w:pPr>
              <w:pStyle w:val="TableParagraph"/>
              <w:spacing w:before="58"/>
              <w:ind w:left="509" w:right="507"/>
              <w:rPr>
                <w:sz w:val="20"/>
                <w:szCs w:val="20"/>
                <w:lang w:val="mn-MN"/>
              </w:rPr>
            </w:pPr>
            <w:r w:rsidRPr="0008146C">
              <w:rPr>
                <w:sz w:val="20"/>
                <w:szCs w:val="20"/>
                <w:lang w:val="mn-MN"/>
              </w:rPr>
              <w:t>4 800</w:t>
            </w:r>
          </w:p>
        </w:tc>
        <w:tc>
          <w:tcPr>
            <w:tcW w:w="2711" w:type="dxa"/>
          </w:tcPr>
          <w:p w:rsidR="00190915" w:rsidRPr="0008146C" w:rsidRDefault="00190915" w:rsidP="00190915">
            <w:pPr>
              <w:pStyle w:val="TableParagraph"/>
              <w:spacing w:before="59"/>
              <w:ind w:left="188" w:right="188"/>
              <w:rPr>
                <w:sz w:val="20"/>
                <w:szCs w:val="20"/>
                <w:lang w:val="mn-MN"/>
              </w:rPr>
            </w:pPr>
            <w:r w:rsidRPr="0008146C">
              <w:rPr>
                <w:sz w:val="20"/>
                <w:szCs w:val="20"/>
                <w:lang w:val="mn-MN"/>
              </w:rPr>
              <w:t>3 600</w:t>
            </w:r>
          </w:p>
        </w:tc>
      </w:tr>
      <w:tr w:rsidR="00190915" w:rsidRPr="0008146C" w:rsidTr="00190915">
        <w:trPr>
          <w:trHeight w:val="101"/>
        </w:trPr>
        <w:tc>
          <w:tcPr>
            <w:tcW w:w="4013" w:type="dxa"/>
          </w:tcPr>
          <w:p w:rsidR="00190915" w:rsidRPr="0008146C" w:rsidRDefault="00190915" w:rsidP="00190915">
            <w:pPr>
              <w:pStyle w:val="TableParagraph"/>
              <w:spacing w:before="56"/>
              <w:ind w:right="1020"/>
              <w:jc w:val="right"/>
              <w:rPr>
                <w:sz w:val="20"/>
                <w:szCs w:val="20"/>
                <w:lang w:val="mn-MN"/>
              </w:rPr>
            </w:pPr>
            <w:r w:rsidRPr="0008146C">
              <w:rPr>
                <w:sz w:val="20"/>
                <w:szCs w:val="20"/>
                <w:lang w:val="mn-MN"/>
              </w:rPr>
              <w:t>1 425</w:t>
            </w:r>
          </w:p>
        </w:tc>
        <w:tc>
          <w:tcPr>
            <w:tcW w:w="2846" w:type="dxa"/>
          </w:tcPr>
          <w:p w:rsidR="00190915" w:rsidRPr="0008146C" w:rsidRDefault="00190915" w:rsidP="00190915">
            <w:pPr>
              <w:pStyle w:val="TableParagraph"/>
              <w:spacing w:before="57"/>
              <w:ind w:left="509" w:right="507"/>
              <w:rPr>
                <w:sz w:val="20"/>
                <w:szCs w:val="20"/>
                <w:lang w:val="mn-MN"/>
              </w:rPr>
            </w:pPr>
            <w:r w:rsidRPr="0008146C">
              <w:rPr>
                <w:sz w:val="20"/>
                <w:szCs w:val="20"/>
                <w:lang w:val="mn-MN"/>
              </w:rPr>
              <w:t>5 600</w:t>
            </w:r>
          </w:p>
        </w:tc>
        <w:tc>
          <w:tcPr>
            <w:tcW w:w="2711" w:type="dxa"/>
          </w:tcPr>
          <w:p w:rsidR="00190915" w:rsidRPr="0008146C" w:rsidRDefault="00190915" w:rsidP="00190915">
            <w:pPr>
              <w:pStyle w:val="TableParagraph"/>
              <w:spacing w:before="57"/>
              <w:ind w:left="188" w:right="188"/>
              <w:rPr>
                <w:sz w:val="20"/>
                <w:szCs w:val="20"/>
                <w:lang w:val="mn-MN"/>
              </w:rPr>
            </w:pPr>
            <w:r w:rsidRPr="0008146C">
              <w:rPr>
                <w:sz w:val="20"/>
                <w:szCs w:val="20"/>
                <w:lang w:val="mn-MN"/>
              </w:rPr>
              <w:t>4 200</w:t>
            </w:r>
          </w:p>
        </w:tc>
      </w:tr>
      <w:tr w:rsidR="00190915" w:rsidRPr="0008146C" w:rsidTr="00190915">
        <w:trPr>
          <w:trHeight w:val="101"/>
        </w:trPr>
        <w:tc>
          <w:tcPr>
            <w:tcW w:w="4013" w:type="dxa"/>
          </w:tcPr>
          <w:p w:rsidR="00190915" w:rsidRPr="0008146C" w:rsidRDefault="00190915" w:rsidP="00190915">
            <w:pPr>
              <w:pStyle w:val="TableParagraph"/>
              <w:spacing w:before="57"/>
              <w:ind w:right="1020"/>
              <w:jc w:val="right"/>
              <w:rPr>
                <w:sz w:val="20"/>
                <w:szCs w:val="20"/>
                <w:lang w:val="mn-MN"/>
              </w:rPr>
            </w:pPr>
            <w:r w:rsidRPr="0008146C">
              <w:rPr>
                <w:sz w:val="20"/>
                <w:szCs w:val="20"/>
                <w:lang w:val="mn-MN"/>
              </w:rPr>
              <w:t>1 550</w:t>
            </w:r>
          </w:p>
        </w:tc>
        <w:tc>
          <w:tcPr>
            <w:tcW w:w="2846" w:type="dxa"/>
          </w:tcPr>
          <w:p w:rsidR="00190915" w:rsidRPr="0008146C" w:rsidRDefault="00190915" w:rsidP="00190915">
            <w:pPr>
              <w:pStyle w:val="TableParagraph"/>
              <w:spacing w:before="58"/>
              <w:ind w:left="509" w:right="507"/>
              <w:rPr>
                <w:sz w:val="20"/>
                <w:szCs w:val="20"/>
                <w:lang w:val="mn-MN"/>
              </w:rPr>
            </w:pPr>
            <w:r w:rsidRPr="0008146C">
              <w:rPr>
                <w:sz w:val="20"/>
                <w:szCs w:val="20"/>
                <w:lang w:val="mn-MN"/>
              </w:rPr>
              <w:t>6 400</w:t>
            </w:r>
          </w:p>
        </w:tc>
        <w:tc>
          <w:tcPr>
            <w:tcW w:w="2711" w:type="dxa"/>
          </w:tcPr>
          <w:p w:rsidR="00190915" w:rsidRPr="0008146C" w:rsidRDefault="00190915" w:rsidP="00190915">
            <w:pPr>
              <w:pStyle w:val="TableParagraph"/>
              <w:spacing w:before="59"/>
              <w:ind w:left="188" w:right="188"/>
              <w:rPr>
                <w:sz w:val="20"/>
                <w:szCs w:val="20"/>
                <w:lang w:val="mn-MN"/>
              </w:rPr>
            </w:pPr>
            <w:r w:rsidRPr="0008146C">
              <w:rPr>
                <w:sz w:val="20"/>
                <w:szCs w:val="20"/>
                <w:lang w:val="mn-MN"/>
              </w:rPr>
              <w:t>4 900</w:t>
            </w:r>
          </w:p>
        </w:tc>
      </w:tr>
      <w:tr w:rsidR="00190915" w:rsidRPr="0008146C" w:rsidTr="00190915">
        <w:trPr>
          <w:trHeight w:val="101"/>
        </w:trPr>
        <w:tc>
          <w:tcPr>
            <w:tcW w:w="4013" w:type="dxa"/>
          </w:tcPr>
          <w:p w:rsidR="00190915" w:rsidRPr="0008146C" w:rsidRDefault="00190915" w:rsidP="00190915">
            <w:pPr>
              <w:pStyle w:val="TableParagraph"/>
              <w:spacing w:before="57"/>
              <w:ind w:right="1020"/>
              <w:jc w:val="right"/>
              <w:rPr>
                <w:sz w:val="20"/>
                <w:szCs w:val="20"/>
                <w:lang w:val="mn-MN"/>
              </w:rPr>
            </w:pPr>
            <w:r w:rsidRPr="0008146C">
              <w:rPr>
                <w:sz w:val="20"/>
                <w:szCs w:val="20"/>
                <w:lang w:val="mn-MN"/>
              </w:rPr>
              <w:t>1 675</w:t>
            </w:r>
          </w:p>
        </w:tc>
        <w:tc>
          <w:tcPr>
            <w:tcW w:w="2846" w:type="dxa"/>
          </w:tcPr>
          <w:p w:rsidR="00190915" w:rsidRPr="0008146C" w:rsidRDefault="00190915" w:rsidP="00190915">
            <w:pPr>
              <w:pStyle w:val="TableParagraph"/>
              <w:spacing w:before="58"/>
              <w:ind w:left="509" w:right="507"/>
              <w:rPr>
                <w:sz w:val="20"/>
                <w:szCs w:val="20"/>
                <w:lang w:val="mn-MN"/>
              </w:rPr>
            </w:pPr>
            <w:r w:rsidRPr="0008146C">
              <w:rPr>
                <w:sz w:val="20"/>
                <w:szCs w:val="20"/>
                <w:lang w:val="mn-MN"/>
              </w:rPr>
              <w:t>7 400</w:t>
            </w:r>
          </w:p>
        </w:tc>
        <w:tc>
          <w:tcPr>
            <w:tcW w:w="2711" w:type="dxa"/>
          </w:tcPr>
          <w:p w:rsidR="00190915" w:rsidRPr="0008146C" w:rsidRDefault="00190915" w:rsidP="00190915">
            <w:pPr>
              <w:pStyle w:val="TableParagraph"/>
              <w:spacing w:before="59"/>
              <w:ind w:left="188" w:right="188"/>
              <w:rPr>
                <w:sz w:val="20"/>
                <w:szCs w:val="20"/>
                <w:lang w:val="mn-MN"/>
              </w:rPr>
            </w:pPr>
            <w:r w:rsidRPr="0008146C">
              <w:rPr>
                <w:sz w:val="20"/>
                <w:szCs w:val="20"/>
                <w:lang w:val="mn-MN"/>
              </w:rPr>
              <w:t>5 600</w:t>
            </w:r>
          </w:p>
        </w:tc>
      </w:tr>
      <w:tr w:rsidR="00190915" w:rsidRPr="0008146C" w:rsidTr="00190915">
        <w:trPr>
          <w:trHeight w:val="101"/>
        </w:trPr>
        <w:tc>
          <w:tcPr>
            <w:tcW w:w="4013" w:type="dxa"/>
          </w:tcPr>
          <w:p w:rsidR="00190915" w:rsidRPr="0008146C" w:rsidRDefault="00190915" w:rsidP="00190915">
            <w:pPr>
              <w:pStyle w:val="TableParagraph"/>
              <w:spacing w:before="56"/>
              <w:ind w:right="1020"/>
              <w:jc w:val="right"/>
              <w:rPr>
                <w:sz w:val="20"/>
                <w:szCs w:val="20"/>
                <w:lang w:val="mn-MN"/>
              </w:rPr>
            </w:pPr>
            <w:r w:rsidRPr="0008146C">
              <w:rPr>
                <w:sz w:val="20"/>
                <w:szCs w:val="20"/>
                <w:lang w:val="mn-MN"/>
              </w:rPr>
              <w:t>1 800</w:t>
            </w:r>
          </w:p>
        </w:tc>
        <w:tc>
          <w:tcPr>
            <w:tcW w:w="2846" w:type="dxa"/>
          </w:tcPr>
          <w:p w:rsidR="00190915" w:rsidRPr="0008146C" w:rsidRDefault="00190915" w:rsidP="00190915">
            <w:pPr>
              <w:pStyle w:val="TableParagraph"/>
              <w:spacing w:before="57"/>
              <w:ind w:left="509" w:right="507"/>
              <w:rPr>
                <w:sz w:val="20"/>
                <w:szCs w:val="20"/>
                <w:lang w:val="mn-MN"/>
              </w:rPr>
            </w:pPr>
            <w:r w:rsidRPr="0008146C">
              <w:rPr>
                <w:sz w:val="20"/>
                <w:szCs w:val="20"/>
                <w:lang w:val="mn-MN"/>
              </w:rPr>
              <w:t>8 300</w:t>
            </w:r>
          </w:p>
        </w:tc>
        <w:tc>
          <w:tcPr>
            <w:tcW w:w="2711" w:type="dxa"/>
          </w:tcPr>
          <w:p w:rsidR="00190915" w:rsidRPr="0008146C" w:rsidRDefault="00190915" w:rsidP="00190915">
            <w:pPr>
              <w:pStyle w:val="TableParagraph"/>
              <w:spacing w:before="57"/>
              <w:ind w:left="188" w:right="188"/>
              <w:rPr>
                <w:sz w:val="20"/>
                <w:szCs w:val="20"/>
                <w:lang w:val="mn-MN"/>
              </w:rPr>
            </w:pPr>
            <w:r w:rsidRPr="0008146C">
              <w:rPr>
                <w:sz w:val="20"/>
                <w:szCs w:val="20"/>
                <w:lang w:val="mn-MN"/>
              </w:rPr>
              <w:t>6 300</w:t>
            </w:r>
          </w:p>
        </w:tc>
      </w:tr>
      <w:tr w:rsidR="00190915" w:rsidRPr="0008146C" w:rsidTr="00190915">
        <w:trPr>
          <w:trHeight w:val="101"/>
        </w:trPr>
        <w:tc>
          <w:tcPr>
            <w:tcW w:w="4013" w:type="dxa"/>
          </w:tcPr>
          <w:p w:rsidR="00190915" w:rsidRPr="0008146C" w:rsidRDefault="00190915" w:rsidP="00190915">
            <w:pPr>
              <w:pStyle w:val="TableParagraph"/>
              <w:spacing w:before="57"/>
              <w:ind w:right="1020"/>
              <w:jc w:val="right"/>
              <w:rPr>
                <w:sz w:val="20"/>
                <w:szCs w:val="20"/>
                <w:lang w:val="mn-MN"/>
              </w:rPr>
            </w:pPr>
            <w:r w:rsidRPr="0008146C">
              <w:rPr>
                <w:sz w:val="20"/>
                <w:szCs w:val="20"/>
                <w:lang w:val="mn-MN"/>
              </w:rPr>
              <w:t>1 950</w:t>
            </w:r>
          </w:p>
        </w:tc>
        <w:tc>
          <w:tcPr>
            <w:tcW w:w="2846" w:type="dxa"/>
          </w:tcPr>
          <w:p w:rsidR="00190915" w:rsidRPr="0008146C" w:rsidRDefault="00190915" w:rsidP="00190915">
            <w:pPr>
              <w:pStyle w:val="TableParagraph"/>
              <w:spacing w:before="58"/>
              <w:ind w:left="509" w:right="507"/>
              <w:rPr>
                <w:sz w:val="20"/>
                <w:szCs w:val="20"/>
                <w:lang w:val="mn-MN"/>
              </w:rPr>
            </w:pPr>
            <w:r w:rsidRPr="0008146C">
              <w:rPr>
                <w:sz w:val="20"/>
                <w:szCs w:val="20"/>
                <w:lang w:val="mn-MN"/>
              </w:rPr>
              <w:t>9 500</w:t>
            </w:r>
          </w:p>
        </w:tc>
        <w:tc>
          <w:tcPr>
            <w:tcW w:w="2711" w:type="dxa"/>
          </w:tcPr>
          <w:p w:rsidR="00190915" w:rsidRPr="0008146C" w:rsidRDefault="00190915" w:rsidP="00190915">
            <w:pPr>
              <w:pStyle w:val="TableParagraph"/>
              <w:spacing w:before="59"/>
              <w:ind w:left="188" w:right="188"/>
              <w:rPr>
                <w:sz w:val="20"/>
                <w:szCs w:val="20"/>
                <w:lang w:val="mn-MN"/>
              </w:rPr>
            </w:pPr>
            <w:r w:rsidRPr="0008146C">
              <w:rPr>
                <w:sz w:val="20"/>
                <w:szCs w:val="20"/>
                <w:lang w:val="mn-MN"/>
              </w:rPr>
              <w:t>7 200</w:t>
            </w:r>
          </w:p>
        </w:tc>
      </w:tr>
    </w:tbl>
    <w:p w:rsidR="00190915" w:rsidRDefault="00190915" w:rsidP="00190915">
      <w:pPr>
        <w:pStyle w:val="Heading6"/>
        <w:spacing w:before="1" w:line="242" w:lineRule="auto"/>
        <w:ind w:left="1750" w:right="976" w:hanging="111"/>
        <w:jc w:val="both"/>
        <w:rPr>
          <w:spacing w:val="3"/>
          <w:sz w:val="24"/>
          <w:szCs w:val="24"/>
          <w:lang w:val="mn-MN"/>
        </w:rPr>
      </w:pPr>
    </w:p>
    <w:p w:rsidR="00190915" w:rsidRPr="00190915" w:rsidRDefault="00190915" w:rsidP="00190915">
      <w:pPr>
        <w:pStyle w:val="Heading6"/>
        <w:spacing w:before="1" w:line="242" w:lineRule="auto"/>
        <w:ind w:left="1750" w:right="976" w:hanging="111"/>
        <w:jc w:val="center"/>
        <w:rPr>
          <w:sz w:val="24"/>
          <w:szCs w:val="24"/>
          <w:lang w:val="mn-MN"/>
        </w:rPr>
      </w:pPr>
      <w:r w:rsidRPr="0008146C">
        <w:rPr>
          <w:spacing w:val="3"/>
          <w:sz w:val="24"/>
          <w:szCs w:val="24"/>
          <w:lang w:val="mn-MN"/>
        </w:rPr>
        <w:t xml:space="preserve">A.3-Р Хүснэгт </w:t>
      </w:r>
      <w:r w:rsidRPr="0008146C">
        <w:rPr>
          <w:sz w:val="24"/>
          <w:szCs w:val="24"/>
          <w:lang w:val="mn-MN"/>
        </w:rPr>
        <w:t xml:space="preserve">– </w:t>
      </w:r>
      <w:r w:rsidRPr="0008146C">
        <w:rPr>
          <w:spacing w:val="7"/>
          <w:sz w:val="24"/>
          <w:szCs w:val="24"/>
          <w:lang w:val="mn-MN"/>
        </w:rPr>
        <w:t>Хамгийн бага фаз хоорондын агаарын (клиренс) зай ба стандарт, хэвийн таслах, залгах импульсийг тэсвэрлэх хүчдэл хоорондын хамаарал</w:t>
      </w:r>
    </w:p>
    <w:tbl>
      <w:tblPr>
        <w:tblStyle w:val="TableGrid"/>
        <w:tblW w:w="0" w:type="auto"/>
        <w:tblLook w:val="04A0" w:firstRow="1" w:lastRow="0" w:firstColumn="1" w:lastColumn="0" w:noHBand="0" w:noVBand="1"/>
      </w:tblPr>
      <w:tblGrid>
        <w:gridCol w:w="2031"/>
        <w:gridCol w:w="2333"/>
        <w:gridCol w:w="2030"/>
        <w:gridCol w:w="1534"/>
        <w:gridCol w:w="1642"/>
      </w:tblGrid>
      <w:tr w:rsidR="00190915" w:rsidTr="00190915">
        <w:tc>
          <w:tcPr>
            <w:tcW w:w="6394" w:type="dxa"/>
            <w:gridSpan w:val="3"/>
          </w:tcPr>
          <w:p w:rsidR="00190915" w:rsidRPr="00190915" w:rsidRDefault="00190915" w:rsidP="00190915">
            <w:pPr>
              <w:pStyle w:val="TableParagraph"/>
              <w:spacing w:before="61"/>
              <w:ind w:left="573" w:right="578"/>
              <w:rPr>
                <w:b/>
                <w:sz w:val="20"/>
                <w:szCs w:val="20"/>
                <w:lang w:val="mn-MN"/>
              </w:rPr>
            </w:pPr>
            <w:r w:rsidRPr="00190915">
              <w:rPr>
                <w:b/>
                <w:sz w:val="20"/>
                <w:szCs w:val="20"/>
                <w:lang w:val="mn-MN"/>
              </w:rPr>
              <w:t xml:space="preserve">Стандарт, хэвийн таслах, залгах импульсийг тэсвэрлэх хүчдэл </w:t>
            </w:r>
          </w:p>
        </w:tc>
        <w:tc>
          <w:tcPr>
            <w:tcW w:w="3176" w:type="dxa"/>
            <w:gridSpan w:val="2"/>
          </w:tcPr>
          <w:p w:rsidR="00190915" w:rsidRPr="00190915" w:rsidRDefault="00190915" w:rsidP="00190915">
            <w:pPr>
              <w:pStyle w:val="TableParagraph"/>
              <w:spacing w:before="61"/>
              <w:ind w:left="573" w:right="578"/>
              <w:rPr>
                <w:b/>
                <w:sz w:val="20"/>
                <w:szCs w:val="20"/>
                <w:lang w:val="mn-MN"/>
              </w:rPr>
            </w:pPr>
            <w:r w:rsidRPr="00190915">
              <w:rPr>
                <w:b/>
                <w:sz w:val="20"/>
                <w:szCs w:val="20"/>
                <w:lang w:val="mn-MN"/>
              </w:rPr>
              <w:t xml:space="preserve">Хамгийн бага фаз хоорондын агаарын (клиренс) зай </w:t>
            </w:r>
          </w:p>
          <w:p w:rsidR="00190915" w:rsidRPr="00190915" w:rsidRDefault="00190915" w:rsidP="00190915">
            <w:pPr>
              <w:pStyle w:val="TableParagraph"/>
              <w:spacing w:before="61"/>
              <w:ind w:left="573" w:right="578"/>
              <w:rPr>
                <w:b/>
                <w:sz w:val="20"/>
                <w:szCs w:val="20"/>
                <w:lang w:val="mn-MN"/>
              </w:rPr>
            </w:pPr>
            <w:r w:rsidRPr="00190915">
              <w:rPr>
                <w:b/>
                <w:sz w:val="20"/>
                <w:szCs w:val="20"/>
                <w:lang w:val="mn-MN"/>
              </w:rPr>
              <w:t xml:space="preserve">мм </w:t>
            </w:r>
          </w:p>
        </w:tc>
      </w:tr>
      <w:tr w:rsidR="00190915" w:rsidRPr="00190915" w:rsidTr="00190915">
        <w:tc>
          <w:tcPr>
            <w:tcW w:w="2031" w:type="dxa"/>
          </w:tcPr>
          <w:p w:rsidR="00190915" w:rsidRPr="00190915" w:rsidRDefault="00190915" w:rsidP="00190915">
            <w:pPr>
              <w:ind w:left="0" w:firstLine="0"/>
              <w:rPr>
                <w:rFonts w:eastAsia="Calibri"/>
                <w:b/>
                <w:sz w:val="20"/>
                <w:szCs w:val="20"/>
              </w:rPr>
            </w:pPr>
            <w:r w:rsidRPr="00190915">
              <w:rPr>
                <w:rFonts w:eastAsia="Calibri"/>
                <w:b/>
                <w:sz w:val="20"/>
                <w:szCs w:val="20"/>
              </w:rPr>
              <w:t>Фаз газар хооронд</w:t>
            </w:r>
          </w:p>
          <w:p w:rsidR="00190915" w:rsidRPr="00190915" w:rsidRDefault="00190915" w:rsidP="00190915">
            <w:pPr>
              <w:ind w:left="0" w:firstLine="0"/>
              <w:rPr>
                <w:rFonts w:eastAsia="Calibri"/>
                <w:b/>
                <w:sz w:val="20"/>
                <w:szCs w:val="20"/>
              </w:rPr>
            </w:pPr>
          </w:p>
          <w:p w:rsidR="00190915" w:rsidRPr="00190915" w:rsidRDefault="00190915" w:rsidP="00190915">
            <w:pPr>
              <w:ind w:left="0" w:firstLine="0"/>
              <w:jc w:val="center"/>
              <w:rPr>
                <w:rFonts w:eastAsia="Calibri"/>
                <w:b/>
                <w:sz w:val="20"/>
                <w:szCs w:val="20"/>
              </w:rPr>
            </w:pPr>
            <w:r w:rsidRPr="00190915">
              <w:rPr>
                <w:rFonts w:eastAsia="Calibri"/>
                <w:b/>
                <w:sz w:val="20"/>
                <w:szCs w:val="20"/>
              </w:rPr>
              <w:t>кВ</w:t>
            </w:r>
          </w:p>
          <w:p w:rsidR="00190915" w:rsidRPr="00190915" w:rsidRDefault="00190915" w:rsidP="00190915">
            <w:pPr>
              <w:ind w:left="0" w:firstLine="0"/>
              <w:rPr>
                <w:rFonts w:eastAsia="Calibri"/>
                <w:b/>
                <w:sz w:val="20"/>
                <w:szCs w:val="20"/>
              </w:rPr>
            </w:pPr>
          </w:p>
          <w:p w:rsidR="00190915" w:rsidRPr="00190915" w:rsidRDefault="00190915" w:rsidP="00190915">
            <w:pPr>
              <w:ind w:left="0" w:firstLine="0"/>
              <w:rPr>
                <w:rFonts w:eastAsia="Calibri"/>
                <w:b/>
                <w:sz w:val="20"/>
                <w:szCs w:val="20"/>
              </w:rPr>
            </w:pPr>
          </w:p>
        </w:tc>
        <w:tc>
          <w:tcPr>
            <w:tcW w:w="2333" w:type="dxa"/>
          </w:tcPr>
          <w:p w:rsidR="00190915" w:rsidRPr="00190915" w:rsidRDefault="00190915" w:rsidP="00190915">
            <w:pPr>
              <w:ind w:left="0" w:firstLine="0"/>
              <w:rPr>
                <w:rFonts w:eastAsia="Calibri"/>
                <w:b/>
                <w:sz w:val="20"/>
                <w:szCs w:val="20"/>
              </w:rPr>
            </w:pPr>
            <w:r w:rsidRPr="00190915">
              <w:rPr>
                <w:rFonts w:eastAsia="Calibri"/>
                <w:b/>
                <w:sz w:val="20"/>
                <w:szCs w:val="20"/>
              </w:rPr>
              <w:t xml:space="preserve">фаз-газар хоорондын хүчдэл болон фаз хоорондын хүчдэлийн  хоорондын харьцаа </w:t>
            </w:r>
          </w:p>
        </w:tc>
        <w:tc>
          <w:tcPr>
            <w:tcW w:w="2030" w:type="dxa"/>
          </w:tcPr>
          <w:p w:rsidR="00190915" w:rsidRPr="00190915" w:rsidRDefault="00190915" w:rsidP="00190915">
            <w:pPr>
              <w:ind w:left="0" w:firstLine="0"/>
              <w:rPr>
                <w:rFonts w:eastAsia="Calibri"/>
                <w:b/>
                <w:sz w:val="20"/>
                <w:szCs w:val="20"/>
              </w:rPr>
            </w:pPr>
            <w:r w:rsidRPr="00190915">
              <w:rPr>
                <w:rFonts w:eastAsia="Calibri"/>
                <w:b/>
                <w:sz w:val="20"/>
                <w:szCs w:val="20"/>
              </w:rPr>
              <w:t xml:space="preserve">Фаз хооронд </w:t>
            </w:r>
          </w:p>
          <w:p w:rsidR="00190915" w:rsidRPr="00190915" w:rsidRDefault="00190915" w:rsidP="00190915">
            <w:pPr>
              <w:ind w:left="0" w:firstLine="0"/>
              <w:rPr>
                <w:rFonts w:eastAsia="Calibri"/>
                <w:b/>
                <w:sz w:val="20"/>
                <w:szCs w:val="20"/>
              </w:rPr>
            </w:pPr>
          </w:p>
          <w:p w:rsidR="00190915" w:rsidRPr="00190915" w:rsidRDefault="00190915" w:rsidP="00190915">
            <w:pPr>
              <w:ind w:left="0" w:firstLine="0"/>
              <w:jc w:val="center"/>
              <w:rPr>
                <w:rFonts w:eastAsia="Calibri"/>
                <w:b/>
                <w:sz w:val="20"/>
                <w:szCs w:val="20"/>
              </w:rPr>
            </w:pPr>
            <w:r w:rsidRPr="00190915">
              <w:rPr>
                <w:rFonts w:eastAsia="Calibri"/>
                <w:b/>
                <w:sz w:val="20"/>
                <w:szCs w:val="20"/>
              </w:rPr>
              <w:t>кВ</w:t>
            </w:r>
          </w:p>
        </w:tc>
        <w:tc>
          <w:tcPr>
            <w:tcW w:w="1534" w:type="dxa"/>
          </w:tcPr>
          <w:p w:rsidR="00190915" w:rsidRPr="00190915" w:rsidRDefault="00190915" w:rsidP="00190915">
            <w:pPr>
              <w:ind w:left="0" w:firstLine="0"/>
              <w:rPr>
                <w:rFonts w:eastAsia="Calibri"/>
                <w:b/>
                <w:sz w:val="20"/>
                <w:szCs w:val="20"/>
              </w:rPr>
            </w:pPr>
            <w:r w:rsidRPr="00190915">
              <w:rPr>
                <w:rFonts w:eastAsia="Calibri"/>
                <w:b/>
                <w:sz w:val="20"/>
                <w:szCs w:val="20"/>
              </w:rPr>
              <w:t xml:space="preserve">Зэрэгцээ дамуулагч </w:t>
            </w:r>
          </w:p>
        </w:tc>
        <w:tc>
          <w:tcPr>
            <w:tcW w:w="1642" w:type="dxa"/>
          </w:tcPr>
          <w:p w:rsidR="00190915" w:rsidRPr="00190915" w:rsidRDefault="00190915" w:rsidP="00190915">
            <w:pPr>
              <w:ind w:left="0" w:firstLine="0"/>
              <w:rPr>
                <w:rFonts w:eastAsia="Calibri"/>
                <w:b/>
                <w:sz w:val="20"/>
                <w:szCs w:val="20"/>
              </w:rPr>
            </w:pPr>
            <w:r w:rsidRPr="00190915">
              <w:rPr>
                <w:rFonts w:eastAsia="Calibri"/>
                <w:b/>
                <w:sz w:val="20"/>
                <w:szCs w:val="20"/>
              </w:rPr>
              <w:t xml:space="preserve">Саваа дамжуулагч  </w:t>
            </w:r>
          </w:p>
        </w:tc>
      </w:tr>
      <w:tr w:rsidR="00190915" w:rsidTr="00190915">
        <w:tc>
          <w:tcPr>
            <w:tcW w:w="2031" w:type="dxa"/>
          </w:tcPr>
          <w:p w:rsidR="00190915" w:rsidRPr="00190915" w:rsidRDefault="00190915" w:rsidP="00190915">
            <w:pPr>
              <w:pStyle w:val="TableParagraph"/>
              <w:spacing w:before="61"/>
              <w:ind w:right="446"/>
              <w:jc w:val="right"/>
              <w:rPr>
                <w:sz w:val="20"/>
                <w:szCs w:val="20"/>
                <w:lang w:val="mn-MN"/>
              </w:rPr>
            </w:pPr>
            <w:r w:rsidRPr="00190915">
              <w:rPr>
                <w:sz w:val="20"/>
                <w:szCs w:val="20"/>
                <w:lang w:val="mn-MN"/>
              </w:rPr>
              <w:t>750</w:t>
            </w:r>
          </w:p>
        </w:tc>
        <w:tc>
          <w:tcPr>
            <w:tcW w:w="2333" w:type="dxa"/>
          </w:tcPr>
          <w:p w:rsidR="00190915" w:rsidRPr="00190915" w:rsidRDefault="00190915" w:rsidP="00190915">
            <w:pPr>
              <w:pStyle w:val="TableParagraph"/>
              <w:spacing w:before="62"/>
              <w:ind w:left="810"/>
              <w:jc w:val="left"/>
              <w:rPr>
                <w:sz w:val="20"/>
                <w:szCs w:val="20"/>
                <w:lang w:val="mn-MN"/>
              </w:rPr>
            </w:pPr>
            <w:r w:rsidRPr="00190915">
              <w:rPr>
                <w:sz w:val="20"/>
                <w:szCs w:val="20"/>
                <w:lang w:val="mn-MN"/>
              </w:rPr>
              <w:t>1,50</w:t>
            </w:r>
          </w:p>
        </w:tc>
        <w:tc>
          <w:tcPr>
            <w:tcW w:w="2030" w:type="dxa"/>
          </w:tcPr>
          <w:p w:rsidR="00190915" w:rsidRPr="00190915" w:rsidRDefault="00190915" w:rsidP="00190915">
            <w:pPr>
              <w:pStyle w:val="TableParagraph"/>
              <w:spacing w:before="63"/>
              <w:ind w:left="416" w:right="415"/>
              <w:rPr>
                <w:sz w:val="20"/>
                <w:szCs w:val="20"/>
                <w:lang w:val="mn-MN"/>
              </w:rPr>
            </w:pPr>
            <w:r w:rsidRPr="00190915">
              <w:rPr>
                <w:sz w:val="20"/>
                <w:szCs w:val="20"/>
                <w:lang w:val="mn-MN"/>
              </w:rPr>
              <w:t>1125</w:t>
            </w:r>
          </w:p>
        </w:tc>
        <w:tc>
          <w:tcPr>
            <w:tcW w:w="1534" w:type="dxa"/>
          </w:tcPr>
          <w:p w:rsidR="00190915" w:rsidRPr="00190915" w:rsidRDefault="00190915" w:rsidP="00190915">
            <w:pPr>
              <w:pStyle w:val="TableParagraph"/>
              <w:spacing w:before="64"/>
              <w:ind w:right="768"/>
              <w:jc w:val="right"/>
              <w:rPr>
                <w:sz w:val="20"/>
                <w:szCs w:val="20"/>
                <w:lang w:val="mn-MN"/>
              </w:rPr>
            </w:pPr>
            <w:r w:rsidRPr="00190915">
              <w:rPr>
                <w:sz w:val="20"/>
                <w:szCs w:val="20"/>
                <w:lang w:val="mn-MN"/>
              </w:rPr>
              <w:t>2 300</w:t>
            </w:r>
          </w:p>
        </w:tc>
        <w:tc>
          <w:tcPr>
            <w:tcW w:w="1642" w:type="dxa"/>
          </w:tcPr>
          <w:p w:rsidR="00190915" w:rsidRPr="00190915" w:rsidRDefault="00190915" w:rsidP="00190915">
            <w:pPr>
              <w:pStyle w:val="TableParagraph"/>
              <w:spacing w:before="61"/>
              <w:ind w:left="346"/>
              <w:jc w:val="left"/>
              <w:rPr>
                <w:sz w:val="20"/>
                <w:szCs w:val="20"/>
                <w:lang w:val="mn-MN"/>
              </w:rPr>
            </w:pPr>
            <w:r w:rsidRPr="00190915">
              <w:rPr>
                <w:sz w:val="20"/>
                <w:szCs w:val="20"/>
                <w:lang w:val="mn-MN"/>
              </w:rPr>
              <w:t>2 600</w:t>
            </w:r>
          </w:p>
        </w:tc>
      </w:tr>
      <w:tr w:rsidR="00190915" w:rsidTr="00190915">
        <w:tc>
          <w:tcPr>
            <w:tcW w:w="2031" w:type="dxa"/>
          </w:tcPr>
          <w:p w:rsidR="00190915" w:rsidRPr="00190915" w:rsidRDefault="00190915" w:rsidP="00190915">
            <w:pPr>
              <w:pStyle w:val="TableParagraph"/>
              <w:spacing w:before="56"/>
              <w:ind w:right="446"/>
              <w:jc w:val="right"/>
              <w:rPr>
                <w:sz w:val="20"/>
                <w:szCs w:val="20"/>
                <w:lang w:val="mn-MN"/>
              </w:rPr>
            </w:pPr>
            <w:r w:rsidRPr="00190915">
              <w:rPr>
                <w:sz w:val="20"/>
                <w:szCs w:val="20"/>
                <w:lang w:val="mn-MN"/>
              </w:rPr>
              <w:t>850</w:t>
            </w:r>
          </w:p>
        </w:tc>
        <w:tc>
          <w:tcPr>
            <w:tcW w:w="2333" w:type="dxa"/>
          </w:tcPr>
          <w:p w:rsidR="00190915" w:rsidRPr="00190915" w:rsidRDefault="00190915" w:rsidP="00190915">
            <w:pPr>
              <w:pStyle w:val="TableParagraph"/>
              <w:spacing w:before="57"/>
              <w:ind w:left="810"/>
              <w:jc w:val="left"/>
              <w:rPr>
                <w:sz w:val="20"/>
                <w:szCs w:val="20"/>
                <w:lang w:val="mn-MN"/>
              </w:rPr>
            </w:pPr>
            <w:r w:rsidRPr="00190915">
              <w:rPr>
                <w:sz w:val="20"/>
                <w:szCs w:val="20"/>
                <w:lang w:val="mn-MN"/>
              </w:rPr>
              <w:t>1,50</w:t>
            </w:r>
          </w:p>
        </w:tc>
        <w:tc>
          <w:tcPr>
            <w:tcW w:w="2030" w:type="dxa"/>
          </w:tcPr>
          <w:p w:rsidR="00190915" w:rsidRPr="00190915" w:rsidRDefault="00190915" w:rsidP="00190915">
            <w:pPr>
              <w:pStyle w:val="TableParagraph"/>
              <w:spacing w:before="58"/>
              <w:ind w:left="416" w:right="415"/>
              <w:rPr>
                <w:sz w:val="20"/>
                <w:szCs w:val="20"/>
                <w:lang w:val="mn-MN"/>
              </w:rPr>
            </w:pPr>
            <w:r w:rsidRPr="00190915">
              <w:rPr>
                <w:sz w:val="20"/>
                <w:szCs w:val="20"/>
                <w:lang w:val="mn-MN"/>
              </w:rPr>
              <w:t>1275</w:t>
            </w:r>
          </w:p>
        </w:tc>
        <w:tc>
          <w:tcPr>
            <w:tcW w:w="1534" w:type="dxa"/>
          </w:tcPr>
          <w:p w:rsidR="00190915" w:rsidRPr="00190915" w:rsidRDefault="00190915" w:rsidP="00190915">
            <w:pPr>
              <w:pStyle w:val="TableParagraph"/>
              <w:spacing w:before="60"/>
              <w:ind w:right="768"/>
              <w:jc w:val="right"/>
              <w:rPr>
                <w:sz w:val="20"/>
                <w:szCs w:val="20"/>
                <w:lang w:val="mn-MN"/>
              </w:rPr>
            </w:pPr>
            <w:r w:rsidRPr="00190915">
              <w:rPr>
                <w:sz w:val="20"/>
                <w:szCs w:val="20"/>
                <w:lang w:val="mn-MN"/>
              </w:rPr>
              <w:t>2 600</w:t>
            </w:r>
          </w:p>
        </w:tc>
        <w:tc>
          <w:tcPr>
            <w:tcW w:w="1642" w:type="dxa"/>
          </w:tcPr>
          <w:p w:rsidR="00190915" w:rsidRPr="00190915" w:rsidRDefault="00190915" w:rsidP="00190915">
            <w:pPr>
              <w:pStyle w:val="TableParagraph"/>
              <w:spacing w:before="56"/>
              <w:ind w:left="346"/>
              <w:jc w:val="left"/>
              <w:rPr>
                <w:sz w:val="20"/>
                <w:szCs w:val="20"/>
                <w:lang w:val="mn-MN"/>
              </w:rPr>
            </w:pPr>
            <w:r w:rsidRPr="00190915">
              <w:rPr>
                <w:sz w:val="20"/>
                <w:szCs w:val="20"/>
                <w:lang w:val="mn-MN"/>
              </w:rPr>
              <w:t>3 100</w:t>
            </w:r>
          </w:p>
        </w:tc>
      </w:tr>
      <w:tr w:rsidR="00190915" w:rsidTr="00190915">
        <w:tc>
          <w:tcPr>
            <w:tcW w:w="2031" w:type="dxa"/>
          </w:tcPr>
          <w:p w:rsidR="00190915" w:rsidRPr="00190915" w:rsidRDefault="00190915" w:rsidP="00190915">
            <w:pPr>
              <w:pStyle w:val="TableParagraph"/>
              <w:spacing w:before="56"/>
              <w:ind w:right="446"/>
              <w:jc w:val="right"/>
              <w:rPr>
                <w:sz w:val="20"/>
                <w:szCs w:val="20"/>
                <w:lang w:val="mn-MN"/>
              </w:rPr>
            </w:pPr>
            <w:r w:rsidRPr="00190915">
              <w:rPr>
                <w:sz w:val="20"/>
                <w:szCs w:val="20"/>
                <w:lang w:val="mn-MN"/>
              </w:rPr>
              <w:t>850</w:t>
            </w:r>
          </w:p>
        </w:tc>
        <w:tc>
          <w:tcPr>
            <w:tcW w:w="2333" w:type="dxa"/>
          </w:tcPr>
          <w:p w:rsidR="00190915" w:rsidRPr="00190915" w:rsidRDefault="00190915" w:rsidP="00190915">
            <w:pPr>
              <w:pStyle w:val="TableParagraph"/>
              <w:spacing w:before="57"/>
              <w:ind w:left="810"/>
              <w:jc w:val="left"/>
              <w:rPr>
                <w:sz w:val="20"/>
                <w:szCs w:val="20"/>
                <w:lang w:val="mn-MN"/>
              </w:rPr>
            </w:pPr>
            <w:r w:rsidRPr="00190915">
              <w:rPr>
                <w:sz w:val="20"/>
                <w:szCs w:val="20"/>
                <w:lang w:val="mn-MN"/>
              </w:rPr>
              <w:t>1,60</w:t>
            </w:r>
          </w:p>
        </w:tc>
        <w:tc>
          <w:tcPr>
            <w:tcW w:w="2030" w:type="dxa"/>
          </w:tcPr>
          <w:p w:rsidR="00190915" w:rsidRPr="00190915" w:rsidRDefault="00190915" w:rsidP="00190915">
            <w:pPr>
              <w:pStyle w:val="TableParagraph"/>
              <w:spacing w:before="58"/>
              <w:ind w:left="416" w:right="415"/>
              <w:rPr>
                <w:sz w:val="20"/>
                <w:szCs w:val="20"/>
                <w:lang w:val="mn-MN"/>
              </w:rPr>
            </w:pPr>
            <w:r w:rsidRPr="00190915">
              <w:rPr>
                <w:sz w:val="20"/>
                <w:szCs w:val="20"/>
                <w:lang w:val="mn-MN"/>
              </w:rPr>
              <w:t>1360</w:t>
            </w:r>
          </w:p>
        </w:tc>
        <w:tc>
          <w:tcPr>
            <w:tcW w:w="1534" w:type="dxa"/>
          </w:tcPr>
          <w:p w:rsidR="00190915" w:rsidRPr="00190915" w:rsidRDefault="00190915" w:rsidP="00190915">
            <w:pPr>
              <w:pStyle w:val="TableParagraph"/>
              <w:spacing w:before="60"/>
              <w:ind w:right="768"/>
              <w:jc w:val="right"/>
              <w:rPr>
                <w:sz w:val="20"/>
                <w:szCs w:val="20"/>
                <w:lang w:val="mn-MN"/>
              </w:rPr>
            </w:pPr>
            <w:r w:rsidRPr="00190915">
              <w:rPr>
                <w:sz w:val="20"/>
                <w:szCs w:val="20"/>
                <w:lang w:val="mn-MN"/>
              </w:rPr>
              <w:t>2 900</w:t>
            </w:r>
          </w:p>
        </w:tc>
        <w:tc>
          <w:tcPr>
            <w:tcW w:w="1642" w:type="dxa"/>
          </w:tcPr>
          <w:p w:rsidR="00190915" w:rsidRPr="00190915" w:rsidRDefault="00190915" w:rsidP="00190915">
            <w:pPr>
              <w:pStyle w:val="TableParagraph"/>
              <w:spacing w:before="56"/>
              <w:ind w:left="346"/>
              <w:jc w:val="left"/>
              <w:rPr>
                <w:sz w:val="20"/>
                <w:szCs w:val="20"/>
                <w:lang w:val="mn-MN"/>
              </w:rPr>
            </w:pPr>
            <w:r w:rsidRPr="00190915">
              <w:rPr>
                <w:sz w:val="20"/>
                <w:szCs w:val="20"/>
                <w:lang w:val="mn-MN"/>
              </w:rPr>
              <w:t>3 400</w:t>
            </w:r>
          </w:p>
        </w:tc>
      </w:tr>
      <w:tr w:rsidR="00190915" w:rsidTr="00190915">
        <w:tc>
          <w:tcPr>
            <w:tcW w:w="2031" w:type="dxa"/>
          </w:tcPr>
          <w:p w:rsidR="00190915" w:rsidRPr="00190915" w:rsidRDefault="00190915" w:rsidP="00190915">
            <w:pPr>
              <w:pStyle w:val="TableParagraph"/>
              <w:spacing w:before="55"/>
              <w:ind w:right="446"/>
              <w:jc w:val="right"/>
              <w:rPr>
                <w:sz w:val="20"/>
                <w:szCs w:val="20"/>
                <w:lang w:val="mn-MN"/>
              </w:rPr>
            </w:pPr>
            <w:r w:rsidRPr="00190915">
              <w:rPr>
                <w:sz w:val="20"/>
                <w:szCs w:val="20"/>
                <w:lang w:val="mn-MN"/>
              </w:rPr>
              <w:t>950</w:t>
            </w:r>
          </w:p>
        </w:tc>
        <w:tc>
          <w:tcPr>
            <w:tcW w:w="2333" w:type="dxa"/>
          </w:tcPr>
          <w:p w:rsidR="00190915" w:rsidRPr="00190915" w:rsidRDefault="00190915" w:rsidP="00190915">
            <w:pPr>
              <w:pStyle w:val="TableParagraph"/>
              <w:spacing w:before="56"/>
              <w:ind w:left="810"/>
              <w:jc w:val="left"/>
              <w:rPr>
                <w:sz w:val="20"/>
                <w:szCs w:val="20"/>
                <w:lang w:val="mn-MN"/>
              </w:rPr>
            </w:pPr>
            <w:r w:rsidRPr="00190915">
              <w:rPr>
                <w:sz w:val="20"/>
                <w:szCs w:val="20"/>
                <w:lang w:val="mn-MN"/>
              </w:rPr>
              <w:t>1,50</w:t>
            </w:r>
          </w:p>
        </w:tc>
        <w:tc>
          <w:tcPr>
            <w:tcW w:w="2030" w:type="dxa"/>
          </w:tcPr>
          <w:p w:rsidR="00190915" w:rsidRPr="00190915" w:rsidRDefault="00190915" w:rsidP="00190915">
            <w:pPr>
              <w:pStyle w:val="TableParagraph"/>
              <w:spacing w:before="57"/>
              <w:ind w:left="416" w:right="415"/>
              <w:rPr>
                <w:sz w:val="20"/>
                <w:szCs w:val="20"/>
                <w:lang w:val="mn-MN"/>
              </w:rPr>
            </w:pPr>
            <w:r w:rsidRPr="00190915">
              <w:rPr>
                <w:sz w:val="20"/>
                <w:szCs w:val="20"/>
                <w:lang w:val="mn-MN"/>
              </w:rPr>
              <w:t>1425</w:t>
            </w:r>
          </w:p>
        </w:tc>
        <w:tc>
          <w:tcPr>
            <w:tcW w:w="1534" w:type="dxa"/>
          </w:tcPr>
          <w:p w:rsidR="00190915" w:rsidRPr="00190915" w:rsidRDefault="00190915" w:rsidP="00190915">
            <w:pPr>
              <w:pStyle w:val="TableParagraph"/>
              <w:spacing w:before="58"/>
              <w:ind w:right="768"/>
              <w:jc w:val="right"/>
              <w:rPr>
                <w:sz w:val="20"/>
                <w:szCs w:val="20"/>
                <w:lang w:val="mn-MN"/>
              </w:rPr>
            </w:pPr>
            <w:r w:rsidRPr="00190915">
              <w:rPr>
                <w:sz w:val="20"/>
                <w:szCs w:val="20"/>
                <w:lang w:val="mn-MN"/>
              </w:rPr>
              <w:t>3 100</w:t>
            </w:r>
          </w:p>
        </w:tc>
        <w:tc>
          <w:tcPr>
            <w:tcW w:w="1642" w:type="dxa"/>
          </w:tcPr>
          <w:p w:rsidR="00190915" w:rsidRPr="00190915" w:rsidRDefault="00190915" w:rsidP="00190915">
            <w:pPr>
              <w:pStyle w:val="TableParagraph"/>
              <w:spacing w:before="55"/>
              <w:ind w:left="346"/>
              <w:jc w:val="left"/>
              <w:rPr>
                <w:sz w:val="20"/>
                <w:szCs w:val="20"/>
                <w:lang w:val="mn-MN"/>
              </w:rPr>
            </w:pPr>
            <w:r w:rsidRPr="00190915">
              <w:rPr>
                <w:sz w:val="20"/>
                <w:szCs w:val="20"/>
                <w:lang w:val="mn-MN"/>
              </w:rPr>
              <w:t>3 600</w:t>
            </w:r>
          </w:p>
        </w:tc>
      </w:tr>
      <w:tr w:rsidR="00190915" w:rsidTr="00190915">
        <w:tc>
          <w:tcPr>
            <w:tcW w:w="2031" w:type="dxa"/>
          </w:tcPr>
          <w:p w:rsidR="00190915" w:rsidRPr="00190915" w:rsidRDefault="00190915" w:rsidP="00190915">
            <w:pPr>
              <w:pStyle w:val="TableParagraph"/>
              <w:spacing w:before="56"/>
              <w:ind w:right="446"/>
              <w:jc w:val="right"/>
              <w:rPr>
                <w:sz w:val="20"/>
                <w:szCs w:val="20"/>
                <w:lang w:val="mn-MN"/>
              </w:rPr>
            </w:pPr>
            <w:r w:rsidRPr="00190915">
              <w:rPr>
                <w:sz w:val="20"/>
                <w:szCs w:val="20"/>
                <w:lang w:val="mn-MN"/>
              </w:rPr>
              <w:t>950</w:t>
            </w:r>
          </w:p>
        </w:tc>
        <w:tc>
          <w:tcPr>
            <w:tcW w:w="2333" w:type="dxa"/>
          </w:tcPr>
          <w:p w:rsidR="00190915" w:rsidRPr="00190915" w:rsidRDefault="00190915" w:rsidP="00190915">
            <w:pPr>
              <w:pStyle w:val="TableParagraph"/>
              <w:spacing w:before="57"/>
              <w:ind w:left="810"/>
              <w:jc w:val="left"/>
              <w:rPr>
                <w:sz w:val="20"/>
                <w:szCs w:val="20"/>
                <w:lang w:val="mn-MN"/>
              </w:rPr>
            </w:pPr>
            <w:r w:rsidRPr="00190915">
              <w:rPr>
                <w:sz w:val="20"/>
                <w:szCs w:val="20"/>
                <w:lang w:val="mn-MN"/>
              </w:rPr>
              <w:t>1,70</w:t>
            </w:r>
          </w:p>
        </w:tc>
        <w:tc>
          <w:tcPr>
            <w:tcW w:w="2030" w:type="dxa"/>
          </w:tcPr>
          <w:p w:rsidR="00190915" w:rsidRPr="00190915" w:rsidRDefault="00190915" w:rsidP="00190915">
            <w:pPr>
              <w:pStyle w:val="TableParagraph"/>
              <w:spacing w:before="58"/>
              <w:ind w:left="416" w:right="415"/>
              <w:rPr>
                <w:sz w:val="20"/>
                <w:szCs w:val="20"/>
                <w:lang w:val="mn-MN"/>
              </w:rPr>
            </w:pPr>
            <w:r w:rsidRPr="00190915">
              <w:rPr>
                <w:sz w:val="20"/>
                <w:szCs w:val="20"/>
                <w:lang w:val="mn-MN"/>
              </w:rPr>
              <w:t>1615</w:t>
            </w:r>
          </w:p>
        </w:tc>
        <w:tc>
          <w:tcPr>
            <w:tcW w:w="1534" w:type="dxa"/>
          </w:tcPr>
          <w:p w:rsidR="00190915" w:rsidRPr="00190915" w:rsidRDefault="00190915" w:rsidP="00190915">
            <w:pPr>
              <w:pStyle w:val="TableParagraph"/>
              <w:spacing w:before="60"/>
              <w:ind w:right="768"/>
              <w:jc w:val="right"/>
              <w:rPr>
                <w:sz w:val="20"/>
                <w:szCs w:val="20"/>
                <w:lang w:val="mn-MN"/>
              </w:rPr>
            </w:pPr>
            <w:r w:rsidRPr="00190915">
              <w:rPr>
                <w:sz w:val="20"/>
                <w:szCs w:val="20"/>
                <w:lang w:val="mn-MN"/>
              </w:rPr>
              <w:t>3 700</w:t>
            </w:r>
          </w:p>
        </w:tc>
        <w:tc>
          <w:tcPr>
            <w:tcW w:w="1642" w:type="dxa"/>
          </w:tcPr>
          <w:p w:rsidR="00190915" w:rsidRPr="00190915" w:rsidRDefault="00190915" w:rsidP="00190915">
            <w:pPr>
              <w:pStyle w:val="TableParagraph"/>
              <w:spacing w:before="56"/>
              <w:ind w:left="346"/>
              <w:jc w:val="left"/>
              <w:rPr>
                <w:sz w:val="20"/>
                <w:szCs w:val="20"/>
                <w:lang w:val="mn-MN"/>
              </w:rPr>
            </w:pPr>
            <w:r w:rsidRPr="00190915">
              <w:rPr>
                <w:sz w:val="20"/>
                <w:szCs w:val="20"/>
                <w:lang w:val="mn-MN"/>
              </w:rPr>
              <w:t>4 300</w:t>
            </w:r>
          </w:p>
        </w:tc>
      </w:tr>
      <w:tr w:rsidR="00190915" w:rsidTr="00190915">
        <w:tc>
          <w:tcPr>
            <w:tcW w:w="2031" w:type="dxa"/>
          </w:tcPr>
          <w:p w:rsidR="00190915" w:rsidRPr="00190915" w:rsidRDefault="00190915" w:rsidP="00190915">
            <w:pPr>
              <w:pStyle w:val="TableParagraph"/>
              <w:spacing w:before="55"/>
              <w:ind w:right="446"/>
              <w:jc w:val="right"/>
              <w:rPr>
                <w:sz w:val="20"/>
                <w:szCs w:val="20"/>
                <w:lang w:val="mn-MN"/>
              </w:rPr>
            </w:pPr>
            <w:r w:rsidRPr="00190915">
              <w:rPr>
                <w:sz w:val="20"/>
                <w:szCs w:val="20"/>
                <w:lang w:val="mn-MN"/>
              </w:rPr>
              <w:t>1 050</w:t>
            </w:r>
          </w:p>
        </w:tc>
        <w:tc>
          <w:tcPr>
            <w:tcW w:w="2333" w:type="dxa"/>
          </w:tcPr>
          <w:p w:rsidR="00190915" w:rsidRPr="00190915" w:rsidRDefault="00190915" w:rsidP="00190915">
            <w:pPr>
              <w:pStyle w:val="TableParagraph"/>
              <w:spacing w:before="56"/>
              <w:ind w:left="810"/>
              <w:jc w:val="left"/>
              <w:rPr>
                <w:sz w:val="20"/>
                <w:szCs w:val="20"/>
                <w:lang w:val="mn-MN"/>
              </w:rPr>
            </w:pPr>
            <w:r w:rsidRPr="00190915">
              <w:rPr>
                <w:sz w:val="20"/>
                <w:szCs w:val="20"/>
                <w:lang w:val="mn-MN"/>
              </w:rPr>
              <w:t>1,50</w:t>
            </w:r>
          </w:p>
        </w:tc>
        <w:tc>
          <w:tcPr>
            <w:tcW w:w="2030" w:type="dxa"/>
          </w:tcPr>
          <w:p w:rsidR="00190915" w:rsidRPr="00190915" w:rsidRDefault="00190915" w:rsidP="00190915">
            <w:pPr>
              <w:pStyle w:val="TableParagraph"/>
              <w:spacing w:before="57"/>
              <w:ind w:left="416" w:right="415"/>
              <w:rPr>
                <w:sz w:val="20"/>
                <w:szCs w:val="20"/>
                <w:lang w:val="mn-MN"/>
              </w:rPr>
            </w:pPr>
            <w:r w:rsidRPr="00190915">
              <w:rPr>
                <w:sz w:val="20"/>
                <w:szCs w:val="20"/>
                <w:lang w:val="mn-MN"/>
              </w:rPr>
              <w:t>1575</w:t>
            </w:r>
          </w:p>
        </w:tc>
        <w:tc>
          <w:tcPr>
            <w:tcW w:w="1534" w:type="dxa"/>
          </w:tcPr>
          <w:p w:rsidR="00190915" w:rsidRPr="00190915" w:rsidRDefault="00190915" w:rsidP="00190915">
            <w:pPr>
              <w:pStyle w:val="TableParagraph"/>
              <w:spacing w:before="58"/>
              <w:ind w:right="768"/>
              <w:jc w:val="right"/>
              <w:rPr>
                <w:sz w:val="20"/>
                <w:szCs w:val="20"/>
                <w:lang w:val="mn-MN"/>
              </w:rPr>
            </w:pPr>
            <w:r w:rsidRPr="00190915">
              <w:rPr>
                <w:sz w:val="20"/>
                <w:szCs w:val="20"/>
                <w:lang w:val="mn-MN"/>
              </w:rPr>
              <w:t>3 600</w:t>
            </w:r>
          </w:p>
        </w:tc>
        <w:tc>
          <w:tcPr>
            <w:tcW w:w="1642" w:type="dxa"/>
          </w:tcPr>
          <w:p w:rsidR="00190915" w:rsidRPr="00190915" w:rsidRDefault="00190915" w:rsidP="00190915">
            <w:pPr>
              <w:pStyle w:val="TableParagraph"/>
              <w:spacing w:before="55"/>
              <w:ind w:left="346"/>
              <w:jc w:val="left"/>
              <w:rPr>
                <w:sz w:val="20"/>
                <w:szCs w:val="20"/>
                <w:lang w:val="mn-MN"/>
              </w:rPr>
            </w:pPr>
            <w:r w:rsidRPr="00190915">
              <w:rPr>
                <w:sz w:val="20"/>
                <w:szCs w:val="20"/>
                <w:lang w:val="mn-MN"/>
              </w:rPr>
              <w:t>4 200</w:t>
            </w:r>
          </w:p>
        </w:tc>
      </w:tr>
      <w:tr w:rsidR="00190915" w:rsidTr="00190915">
        <w:tc>
          <w:tcPr>
            <w:tcW w:w="2031" w:type="dxa"/>
          </w:tcPr>
          <w:p w:rsidR="00190915" w:rsidRPr="00190915" w:rsidRDefault="00190915" w:rsidP="00190915">
            <w:pPr>
              <w:pStyle w:val="TableParagraph"/>
              <w:spacing w:before="56"/>
              <w:ind w:right="446"/>
              <w:jc w:val="right"/>
              <w:rPr>
                <w:sz w:val="20"/>
                <w:szCs w:val="20"/>
                <w:lang w:val="mn-MN"/>
              </w:rPr>
            </w:pPr>
            <w:r w:rsidRPr="00190915">
              <w:rPr>
                <w:sz w:val="20"/>
                <w:szCs w:val="20"/>
                <w:lang w:val="mn-MN"/>
              </w:rPr>
              <w:t>1 050</w:t>
            </w:r>
          </w:p>
        </w:tc>
        <w:tc>
          <w:tcPr>
            <w:tcW w:w="2333" w:type="dxa"/>
          </w:tcPr>
          <w:p w:rsidR="00190915" w:rsidRPr="00190915" w:rsidRDefault="00190915" w:rsidP="00190915">
            <w:pPr>
              <w:pStyle w:val="TableParagraph"/>
              <w:spacing w:before="57"/>
              <w:ind w:left="810"/>
              <w:jc w:val="left"/>
              <w:rPr>
                <w:sz w:val="20"/>
                <w:szCs w:val="20"/>
                <w:lang w:val="mn-MN"/>
              </w:rPr>
            </w:pPr>
            <w:r w:rsidRPr="00190915">
              <w:rPr>
                <w:sz w:val="20"/>
                <w:szCs w:val="20"/>
                <w:lang w:val="mn-MN"/>
              </w:rPr>
              <w:t>1,60</w:t>
            </w:r>
          </w:p>
        </w:tc>
        <w:tc>
          <w:tcPr>
            <w:tcW w:w="2030" w:type="dxa"/>
          </w:tcPr>
          <w:p w:rsidR="00190915" w:rsidRPr="00190915" w:rsidRDefault="00190915" w:rsidP="00190915">
            <w:pPr>
              <w:pStyle w:val="TableParagraph"/>
              <w:spacing w:before="59"/>
              <w:ind w:left="416" w:right="415"/>
              <w:rPr>
                <w:sz w:val="20"/>
                <w:szCs w:val="20"/>
                <w:lang w:val="mn-MN"/>
              </w:rPr>
            </w:pPr>
            <w:r w:rsidRPr="00190915">
              <w:rPr>
                <w:sz w:val="20"/>
                <w:szCs w:val="20"/>
                <w:lang w:val="mn-MN"/>
              </w:rPr>
              <w:t>1680</w:t>
            </w:r>
          </w:p>
        </w:tc>
        <w:tc>
          <w:tcPr>
            <w:tcW w:w="1534" w:type="dxa"/>
          </w:tcPr>
          <w:p w:rsidR="00190915" w:rsidRPr="00190915" w:rsidRDefault="00190915" w:rsidP="00190915">
            <w:pPr>
              <w:pStyle w:val="TableParagraph"/>
              <w:spacing w:before="60"/>
              <w:ind w:right="768"/>
              <w:jc w:val="right"/>
              <w:rPr>
                <w:sz w:val="20"/>
                <w:szCs w:val="20"/>
                <w:lang w:val="mn-MN"/>
              </w:rPr>
            </w:pPr>
            <w:r w:rsidRPr="00190915">
              <w:rPr>
                <w:sz w:val="20"/>
                <w:szCs w:val="20"/>
                <w:lang w:val="mn-MN"/>
              </w:rPr>
              <w:t>3 900</w:t>
            </w:r>
          </w:p>
        </w:tc>
        <w:tc>
          <w:tcPr>
            <w:tcW w:w="1642" w:type="dxa"/>
          </w:tcPr>
          <w:p w:rsidR="00190915" w:rsidRPr="00190915" w:rsidRDefault="00190915" w:rsidP="00190915">
            <w:pPr>
              <w:pStyle w:val="TableParagraph"/>
              <w:spacing w:before="56"/>
              <w:ind w:left="346"/>
              <w:jc w:val="left"/>
              <w:rPr>
                <w:sz w:val="20"/>
                <w:szCs w:val="20"/>
                <w:lang w:val="mn-MN"/>
              </w:rPr>
            </w:pPr>
            <w:r w:rsidRPr="00190915">
              <w:rPr>
                <w:sz w:val="20"/>
                <w:szCs w:val="20"/>
                <w:lang w:val="mn-MN"/>
              </w:rPr>
              <w:t>4 600</w:t>
            </w:r>
          </w:p>
        </w:tc>
      </w:tr>
      <w:tr w:rsidR="00190915" w:rsidTr="00190915">
        <w:tc>
          <w:tcPr>
            <w:tcW w:w="2031" w:type="dxa"/>
          </w:tcPr>
          <w:p w:rsidR="00190915" w:rsidRPr="00190915" w:rsidRDefault="00190915" w:rsidP="00190915">
            <w:pPr>
              <w:pStyle w:val="TableParagraph"/>
              <w:spacing w:before="56"/>
              <w:ind w:right="446"/>
              <w:jc w:val="right"/>
              <w:rPr>
                <w:sz w:val="20"/>
                <w:szCs w:val="20"/>
                <w:lang w:val="mn-MN"/>
              </w:rPr>
            </w:pPr>
            <w:r w:rsidRPr="00190915">
              <w:rPr>
                <w:sz w:val="20"/>
                <w:szCs w:val="20"/>
                <w:lang w:val="mn-MN"/>
              </w:rPr>
              <w:t>1 175</w:t>
            </w:r>
          </w:p>
        </w:tc>
        <w:tc>
          <w:tcPr>
            <w:tcW w:w="2333" w:type="dxa"/>
          </w:tcPr>
          <w:p w:rsidR="00190915" w:rsidRPr="00190915" w:rsidRDefault="00190915" w:rsidP="00190915">
            <w:pPr>
              <w:pStyle w:val="TableParagraph"/>
              <w:spacing w:before="57"/>
              <w:ind w:left="810"/>
              <w:jc w:val="left"/>
              <w:rPr>
                <w:sz w:val="20"/>
                <w:szCs w:val="20"/>
                <w:lang w:val="mn-MN"/>
              </w:rPr>
            </w:pPr>
            <w:r w:rsidRPr="00190915">
              <w:rPr>
                <w:sz w:val="20"/>
                <w:szCs w:val="20"/>
                <w:lang w:val="mn-MN"/>
              </w:rPr>
              <w:t>1,50</w:t>
            </w:r>
          </w:p>
        </w:tc>
        <w:tc>
          <w:tcPr>
            <w:tcW w:w="2030" w:type="dxa"/>
          </w:tcPr>
          <w:p w:rsidR="00190915" w:rsidRPr="00190915" w:rsidRDefault="00190915" w:rsidP="00190915">
            <w:pPr>
              <w:pStyle w:val="TableParagraph"/>
              <w:spacing w:before="59"/>
              <w:ind w:left="416" w:right="415"/>
              <w:rPr>
                <w:sz w:val="20"/>
                <w:szCs w:val="20"/>
                <w:lang w:val="mn-MN"/>
              </w:rPr>
            </w:pPr>
            <w:r w:rsidRPr="00190915">
              <w:rPr>
                <w:sz w:val="20"/>
                <w:szCs w:val="20"/>
                <w:lang w:val="mn-MN"/>
              </w:rPr>
              <w:t>1763</w:t>
            </w:r>
          </w:p>
        </w:tc>
        <w:tc>
          <w:tcPr>
            <w:tcW w:w="1534" w:type="dxa"/>
          </w:tcPr>
          <w:p w:rsidR="00190915" w:rsidRPr="00190915" w:rsidRDefault="00190915" w:rsidP="00190915">
            <w:pPr>
              <w:pStyle w:val="TableParagraph"/>
              <w:spacing w:before="60"/>
              <w:ind w:right="768"/>
              <w:jc w:val="right"/>
              <w:rPr>
                <w:sz w:val="20"/>
                <w:szCs w:val="20"/>
                <w:lang w:val="mn-MN"/>
              </w:rPr>
            </w:pPr>
            <w:r w:rsidRPr="00190915">
              <w:rPr>
                <w:sz w:val="20"/>
                <w:szCs w:val="20"/>
                <w:lang w:val="mn-MN"/>
              </w:rPr>
              <w:t>4 200</w:t>
            </w:r>
          </w:p>
        </w:tc>
        <w:tc>
          <w:tcPr>
            <w:tcW w:w="1642" w:type="dxa"/>
          </w:tcPr>
          <w:p w:rsidR="00190915" w:rsidRPr="00190915" w:rsidRDefault="00190915" w:rsidP="00190915">
            <w:pPr>
              <w:pStyle w:val="TableParagraph"/>
              <w:spacing w:before="56"/>
              <w:ind w:left="346"/>
              <w:jc w:val="left"/>
              <w:rPr>
                <w:sz w:val="20"/>
                <w:szCs w:val="20"/>
                <w:lang w:val="mn-MN"/>
              </w:rPr>
            </w:pPr>
            <w:r w:rsidRPr="00190915">
              <w:rPr>
                <w:sz w:val="20"/>
                <w:szCs w:val="20"/>
                <w:lang w:val="mn-MN"/>
              </w:rPr>
              <w:t>5 000</w:t>
            </w:r>
          </w:p>
        </w:tc>
      </w:tr>
      <w:tr w:rsidR="00190915" w:rsidTr="00190915">
        <w:tc>
          <w:tcPr>
            <w:tcW w:w="2031" w:type="dxa"/>
          </w:tcPr>
          <w:p w:rsidR="00190915" w:rsidRPr="00190915" w:rsidRDefault="00190915" w:rsidP="00190915">
            <w:pPr>
              <w:pStyle w:val="TableParagraph"/>
              <w:spacing w:before="55"/>
              <w:ind w:right="446"/>
              <w:jc w:val="right"/>
              <w:rPr>
                <w:sz w:val="20"/>
                <w:szCs w:val="20"/>
                <w:lang w:val="mn-MN"/>
              </w:rPr>
            </w:pPr>
            <w:r w:rsidRPr="00190915">
              <w:rPr>
                <w:sz w:val="20"/>
                <w:szCs w:val="20"/>
                <w:lang w:val="mn-MN"/>
              </w:rPr>
              <w:t>1 300</w:t>
            </w:r>
          </w:p>
        </w:tc>
        <w:tc>
          <w:tcPr>
            <w:tcW w:w="2333" w:type="dxa"/>
          </w:tcPr>
          <w:p w:rsidR="00190915" w:rsidRPr="00190915" w:rsidRDefault="00190915" w:rsidP="00190915">
            <w:pPr>
              <w:pStyle w:val="TableParagraph"/>
              <w:spacing w:before="56"/>
              <w:ind w:left="810"/>
              <w:jc w:val="left"/>
              <w:rPr>
                <w:sz w:val="20"/>
                <w:szCs w:val="20"/>
                <w:lang w:val="mn-MN"/>
              </w:rPr>
            </w:pPr>
            <w:r w:rsidRPr="00190915">
              <w:rPr>
                <w:sz w:val="20"/>
                <w:szCs w:val="20"/>
                <w:lang w:val="mn-MN"/>
              </w:rPr>
              <w:t>1,70</w:t>
            </w:r>
          </w:p>
        </w:tc>
        <w:tc>
          <w:tcPr>
            <w:tcW w:w="2030" w:type="dxa"/>
          </w:tcPr>
          <w:p w:rsidR="00190915" w:rsidRPr="00190915" w:rsidRDefault="00190915" w:rsidP="00190915">
            <w:pPr>
              <w:pStyle w:val="TableParagraph"/>
              <w:spacing w:before="57"/>
              <w:ind w:left="416" w:right="415"/>
              <w:rPr>
                <w:sz w:val="20"/>
                <w:szCs w:val="20"/>
                <w:lang w:val="mn-MN"/>
              </w:rPr>
            </w:pPr>
            <w:r w:rsidRPr="00190915">
              <w:rPr>
                <w:sz w:val="20"/>
                <w:szCs w:val="20"/>
                <w:lang w:val="mn-MN"/>
              </w:rPr>
              <w:t>2210</w:t>
            </w:r>
          </w:p>
        </w:tc>
        <w:tc>
          <w:tcPr>
            <w:tcW w:w="1534" w:type="dxa"/>
          </w:tcPr>
          <w:p w:rsidR="00190915" w:rsidRPr="00190915" w:rsidRDefault="00190915" w:rsidP="00190915">
            <w:pPr>
              <w:pStyle w:val="TableParagraph"/>
              <w:spacing w:before="59"/>
              <w:ind w:right="768"/>
              <w:jc w:val="right"/>
              <w:rPr>
                <w:sz w:val="20"/>
                <w:szCs w:val="20"/>
                <w:lang w:val="mn-MN"/>
              </w:rPr>
            </w:pPr>
            <w:r w:rsidRPr="00190915">
              <w:rPr>
                <w:sz w:val="20"/>
                <w:szCs w:val="20"/>
                <w:lang w:val="mn-MN"/>
              </w:rPr>
              <w:t>6 100</w:t>
            </w:r>
          </w:p>
        </w:tc>
        <w:tc>
          <w:tcPr>
            <w:tcW w:w="1642" w:type="dxa"/>
          </w:tcPr>
          <w:p w:rsidR="00190915" w:rsidRPr="00190915" w:rsidRDefault="00190915" w:rsidP="00190915">
            <w:pPr>
              <w:pStyle w:val="TableParagraph"/>
              <w:spacing w:before="55"/>
              <w:ind w:left="346"/>
              <w:jc w:val="left"/>
              <w:rPr>
                <w:sz w:val="20"/>
                <w:szCs w:val="20"/>
                <w:lang w:val="mn-MN"/>
              </w:rPr>
            </w:pPr>
            <w:r w:rsidRPr="00190915">
              <w:rPr>
                <w:sz w:val="20"/>
                <w:szCs w:val="20"/>
                <w:lang w:val="mn-MN"/>
              </w:rPr>
              <w:t>7 400</w:t>
            </w:r>
          </w:p>
        </w:tc>
      </w:tr>
      <w:tr w:rsidR="00190915" w:rsidTr="00190915">
        <w:tc>
          <w:tcPr>
            <w:tcW w:w="2031" w:type="dxa"/>
          </w:tcPr>
          <w:p w:rsidR="00190915" w:rsidRPr="00190915" w:rsidRDefault="00190915" w:rsidP="00190915">
            <w:pPr>
              <w:pStyle w:val="TableParagraph"/>
              <w:spacing w:before="56"/>
              <w:ind w:right="446"/>
              <w:jc w:val="right"/>
              <w:rPr>
                <w:sz w:val="20"/>
                <w:szCs w:val="20"/>
                <w:lang w:val="mn-MN"/>
              </w:rPr>
            </w:pPr>
            <w:r w:rsidRPr="00190915">
              <w:rPr>
                <w:sz w:val="20"/>
                <w:szCs w:val="20"/>
                <w:lang w:val="mn-MN"/>
              </w:rPr>
              <w:t>1 425</w:t>
            </w:r>
          </w:p>
        </w:tc>
        <w:tc>
          <w:tcPr>
            <w:tcW w:w="2333" w:type="dxa"/>
          </w:tcPr>
          <w:p w:rsidR="00190915" w:rsidRPr="00190915" w:rsidRDefault="00190915" w:rsidP="00190915">
            <w:pPr>
              <w:pStyle w:val="TableParagraph"/>
              <w:spacing w:before="57"/>
              <w:ind w:left="810"/>
              <w:jc w:val="left"/>
              <w:rPr>
                <w:sz w:val="20"/>
                <w:szCs w:val="20"/>
                <w:lang w:val="mn-MN"/>
              </w:rPr>
            </w:pPr>
            <w:r w:rsidRPr="00190915">
              <w:rPr>
                <w:sz w:val="20"/>
                <w:szCs w:val="20"/>
                <w:lang w:val="mn-MN"/>
              </w:rPr>
              <w:t>1,70</w:t>
            </w:r>
          </w:p>
        </w:tc>
        <w:tc>
          <w:tcPr>
            <w:tcW w:w="2030" w:type="dxa"/>
          </w:tcPr>
          <w:p w:rsidR="00190915" w:rsidRPr="00190915" w:rsidRDefault="00190915" w:rsidP="00190915">
            <w:pPr>
              <w:pStyle w:val="TableParagraph"/>
              <w:spacing w:before="59"/>
              <w:ind w:left="416" w:right="415"/>
              <w:rPr>
                <w:sz w:val="20"/>
                <w:szCs w:val="20"/>
                <w:lang w:val="mn-MN"/>
              </w:rPr>
            </w:pPr>
            <w:r w:rsidRPr="00190915">
              <w:rPr>
                <w:sz w:val="20"/>
                <w:szCs w:val="20"/>
                <w:lang w:val="mn-MN"/>
              </w:rPr>
              <w:t>2423</w:t>
            </w:r>
          </w:p>
        </w:tc>
        <w:tc>
          <w:tcPr>
            <w:tcW w:w="1534" w:type="dxa"/>
          </w:tcPr>
          <w:p w:rsidR="00190915" w:rsidRPr="00190915" w:rsidRDefault="00190915" w:rsidP="00190915">
            <w:pPr>
              <w:pStyle w:val="TableParagraph"/>
              <w:spacing w:before="60"/>
              <w:ind w:right="768"/>
              <w:jc w:val="right"/>
              <w:rPr>
                <w:sz w:val="20"/>
                <w:szCs w:val="20"/>
                <w:lang w:val="mn-MN"/>
              </w:rPr>
            </w:pPr>
            <w:r w:rsidRPr="00190915">
              <w:rPr>
                <w:sz w:val="20"/>
                <w:szCs w:val="20"/>
                <w:lang w:val="mn-MN"/>
              </w:rPr>
              <w:t>7 200</w:t>
            </w:r>
          </w:p>
        </w:tc>
        <w:tc>
          <w:tcPr>
            <w:tcW w:w="1642" w:type="dxa"/>
          </w:tcPr>
          <w:p w:rsidR="00190915" w:rsidRPr="00190915" w:rsidRDefault="00190915" w:rsidP="00190915">
            <w:pPr>
              <w:pStyle w:val="TableParagraph"/>
              <w:spacing w:before="56"/>
              <w:ind w:left="346"/>
              <w:jc w:val="left"/>
              <w:rPr>
                <w:sz w:val="20"/>
                <w:szCs w:val="20"/>
                <w:lang w:val="mn-MN"/>
              </w:rPr>
            </w:pPr>
            <w:r w:rsidRPr="00190915">
              <w:rPr>
                <w:sz w:val="20"/>
                <w:szCs w:val="20"/>
                <w:lang w:val="mn-MN"/>
              </w:rPr>
              <w:t>9 000</w:t>
            </w:r>
          </w:p>
        </w:tc>
      </w:tr>
      <w:tr w:rsidR="00190915" w:rsidTr="00190915">
        <w:tc>
          <w:tcPr>
            <w:tcW w:w="2031" w:type="dxa"/>
          </w:tcPr>
          <w:p w:rsidR="00190915" w:rsidRPr="00190915" w:rsidRDefault="00190915" w:rsidP="00190915">
            <w:pPr>
              <w:pStyle w:val="TableParagraph"/>
              <w:spacing w:before="56"/>
              <w:ind w:right="446"/>
              <w:jc w:val="right"/>
              <w:rPr>
                <w:sz w:val="20"/>
                <w:szCs w:val="20"/>
                <w:lang w:val="mn-MN"/>
              </w:rPr>
            </w:pPr>
            <w:r w:rsidRPr="00190915">
              <w:rPr>
                <w:sz w:val="20"/>
                <w:szCs w:val="20"/>
                <w:lang w:val="mn-MN"/>
              </w:rPr>
              <w:lastRenderedPageBreak/>
              <w:t>1 550</w:t>
            </w:r>
          </w:p>
        </w:tc>
        <w:tc>
          <w:tcPr>
            <w:tcW w:w="2333" w:type="dxa"/>
          </w:tcPr>
          <w:p w:rsidR="00190915" w:rsidRPr="00190915" w:rsidRDefault="00190915" w:rsidP="00190915">
            <w:pPr>
              <w:pStyle w:val="TableParagraph"/>
              <w:spacing w:before="57"/>
              <w:ind w:left="810"/>
              <w:jc w:val="left"/>
              <w:rPr>
                <w:sz w:val="20"/>
                <w:szCs w:val="20"/>
                <w:lang w:val="mn-MN"/>
              </w:rPr>
            </w:pPr>
            <w:r w:rsidRPr="00190915">
              <w:rPr>
                <w:sz w:val="20"/>
                <w:szCs w:val="20"/>
                <w:lang w:val="mn-MN"/>
              </w:rPr>
              <w:t>1,60</w:t>
            </w:r>
          </w:p>
        </w:tc>
        <w:tc>
          <w:tcPr>
            <w:tcW w:w="2030" w:type="dxa"/>
          </w:tcPr>
          <w:p w:rsidR="00190915" w:rsidRPr="00190915" w:rsidRDefault="00190915" w:rsidP="00190915">
            <w:pPr>
              <w:pStyle w:val="TableParagraph"/>
              <w:spacing w:before="59"/>
              <w:ind w:left="416" w:right="415"/>
              <w:rPr>
                <w:sz w:val="20"/>
                <w:szCs w:val="20"/>
                <w:lang w:val="mn-MN"/>
              </w:rPr>
            </w:pPr>
            <w:r w:rsidRPr="00190915">
              <w:rPr>
                <w:sz w:val="20"/>
                <w:szCs w:val="20"/>
                <w:lang w:val="mn-MN"/>
              </w:rPr>
              <w:t>2480</w:t>
            </w:r>
          </w:p>
        </w:tc>
        <w:tc>
          <w:tcPr>
            <w:tcW w:w="1534" w:type="dxa"/>
          </w:tcPr>
          <w:p w:rsidR="00190915" w:rsidRPr="00190915" w:rsidRDefault="00190915" w:rsidP="00190915">
            <w:pPr>
              <w:pStyle w:val="TableParagraph"/>
              <w:spacing w:before="60"/>
              <w:ind w:right="768"/>
              <w:jc w:val="right"/>
              <w:rPr>
                <w:sz w:val="20"/>
                <w:szCs w:val="20"/>
                <w:lang w:val="mn-MN"/>
              </w:rPr>
            </w:pPr>
            <w:r w:rsidRPr="00190915">
              <w:rPr>
                <w:sz w:val="20"/>
                <w:szCs w:val="20"/>
                <w:lang w:val="mn-MN"/>
              </w:rPr>
              <w:t>7 600</w:t>
            </w:r>
          </w:p>
        </w:tc>
        <w:tc>
          <w:tcPr>
            <w:tcW w:w="1642" w:type="dxa"/>
          </w:tcPr>
          <w:p w:rsidR="00190915" w:rsidRPr="00190915" w:rsidRDefault="00190915" w:rsidP="00190915">
            <w:pPr>
              <w:pStyle w:val="TableParagraph"/>
              <w:spacing w:before="56"/>
              <w:ind w:left="346"/>
              <w:jc w:val="left"/>
              <w:rPr>
                <w:sz w:val="20"/>
                <w:szCs w:val="20"/>
                <w:lang w:val="mn-MN"/>
              </w:rPr>
            </w:pPr>
            <w:r w:rsidRPr="00190915">
              <w:rPr>
                <w:sz w:val="20"/>
                <w:szCs w:val="20"/>
                <w:lang w:val="mn-MN"/>
              </w:rPr>
              <w:t>9 400</w:t>
            </w:r>
          </w:p>
        </w:tc>
      </w:tr>
      <w:tr w:rsidR="00190915" w:rsidTr="00190915">
        <w:tc>
          <w:tcPr>
            <w:tcW w:w="2031" w:type="dxa"/>
          </w:tcPr>
          <w:p w:rsidR="00190915" w:rsidRPr="00190915" w:rsidRDefault="00190915" w:rsidP="00190915">
            <w:pPr>
              <w:pStyle w:val="TableParagraph"/>
              <w:spacing w:before="55"/>
              <w:ind w:right="446"/>
              <w:jc w:val="right"/>
              <w:rPr>
                <w:sz w:val="20"/>
                <w:szCs w:val="20"/>
                <w:lang w:val="mn-MN"/>
              </w:rPr>
            </w:pPr>
            <w:r w:rsidRPr="00190915">
              <w:rPr>
                <w:sz w:val="20"/>
                <w:szCs w:val="20"/>
                <w:lang w:val="mn-MN"/>
              </w:rPr>
              <w:t>1 550</w:t>
            </w:r>
          </w:p>
        </w:tc>
        <w:tc>
          <w:tcPr>
            <w:tcW w:w="2333" w:type="dxa"/>
          </w:tcPr>
          <w:p w:rsidR="00190915" w:rsidRPr="00190915" w:rsidRDefault="00190915" w:rsidP="00190915">
            <w:pPr>
              <w:pStyle w:val="TableParagraph"/>
              <w:spacing w:before="56"/>
              <w:ind w:left="810"/>
              <w:jc w:val="left"/>
              <w:rPr>
                <w:sz w:val="20"/>
                <w:szCs w:val="20"/>
                <w:lang w:val="mn-MN"/>
              </w:rPr>
            </w:pPr>
            <w:r w:rsidRPr="00190915">
              <w:rPr>
                <w:sz w:val="20"/>
                <w:szCs w:val="20"/>
                <w:lang w:val="mn-MN"/>
              </w:rPr>
              <w:t>1,70</w:t>
            </w:r>
          </w:p>
        </w:tc>
        <w:tc>
          <w:tcPr>
            <w:tcW w:w="2030" w:type="dxa"/>
          </w:tcPr>
          <w:p w:rsidR="00190915" w:rsidRPr="00190915" w:rsidRDefault="00190915" w:rsidP="00190915">
            <w:pPr>
              <w:pStyle w:val="TableParagraph"/>
              <w:spacing w:before="57"/>
              <w:ind w:left="410" w:right="421"/>
              <w:rPr>
                <w:sz w:val="20"/>
                <w:szCs w:val="20"/>
                <w:lang w:val="mn-MN"/>
              </w:rPr>
            </w:pPr>
            <w:r w:rsidRPr="00190915">
              <w:rPr>
                <w:sz w:val="20"/>
                <w:szCs w:val="20"/>
                <w:lang w:val="mn-MN"/>
              </w:rPr>
              <w:t>2635</w:t>
            </w:r>
          </w:p>
        </w:tc>
        <w:tc>
          <w:tcPr>
            <w:tcW w:w="1534" w:type="dxa"/>
          </w:tcPr>
          <w:p w:rsidR="00190915" w:rsidRPr="00190915" w:rsidRDefault="00190915" w:rsidP="00190915">
            <w:pPr>
              <w:pStyle w:val="TableParagraph"/>
              <w:spacing w:before="59"/>
              <w:ind w:right="780"/>
              <w:jc w:val="right"/>
              <w:rPr>
                <w:sz w:val="20"/>
                <w:szCs w:val="20"/>
                <w:lang w:val="mn-MN"/>
              </w:rPr>
            </w:pPr>
            <w:r w:rsidRPr="00190915">
              <w:rPr>
                <w:sz w:val="20"/>
                <w:szCs w:val="20"/>
                <w:lang w:val="mn-MN"/>
              </w:rPr>
              <w:t>8 400</w:t>
            </w:r>
          </w:p>
        </w:tc>
        <w:tc>
          <w:tcPr>
            <w:tcW w:w="1642" w:type="dxa"/>
          </w:tcPr>
          <w:p w:rsidR="00190915" w:rsidRPr="00190915" w:rsidRDefault="00190915" w:rsidP="00190915">
            <w:pPr>
              <w:pStyle w:val="TableParagraph"/>
              <w:spacing w:before="55"/>
              <w:ind w:left="300"/>
              <w:jc w:val="left"/>
              <w:rPr>
                <w:sz w:val="20"/>
                <w:szCs w:val="20"/>
                <w:lang w:val="mn-MN"/>
              </w:rPr>
            </w:pPr>
            <w:r w:rsidRPr="00190915">
              <w:rPr>
                <w:sz w:val="20"/>
                <w:szCs w:val="20"/>
                <w:lang w:val="mn-MN"/>
              </w:rPr>
              <w:t>10 000</w:t>
            </w:r>
          </w:p>
        </w:tc>
      </w:tr>
      <w:tr w:rsidR="00190915" w:rsidTr="00190915">
        <w:tc>
          <w:tcPr>
            <w:tcW w:w="2031" w:type="dxa"/>
          </w:tcPr>
          <w:p w:rsidR="00190915" w:rsidRPr="00190915" w:rsidRDefault="00190915" w:rsidP="00190915">
            <w:pPr>
              <w:pStyle w:val="TableParagraph"/>
              <w:spacing w:before="57"/>
              <w:ind w:right="446"/>
              <w:jc w:val="right"/>
              <w:rPr>
                <w:sz w:val="20"/>
                <w:szCs w:val="20"/>
                <w:lang w:val="mn-MN"/>
              </w:rPr>
            </w:pPr>
            <w:r w:rsidRPr="00190915">
              <w:rPr>
                <w:sz w:val="20"/>
                <w:szCs w:val="20"/>
                <w:lang w:val="mn-MN"/>
              </w:rPr>
              <w:t>1 675</w:t>
            </w:r>
          </w:p>
        </w:tc>
        <w:tc>
          <w:tcPr>
            <w:tcW w:w="2333" w:type="dxa"/>
          </w:tcPr>
          <w:p w:rsidR="00190915" w:rsidRPr="00190915" w:rsidRDefault="00190915" w:rsidP="00190915">
            <w:pPr>
              <w:pStyle w:val="TableParagraph"/>
              <w:spacing w:before="58"/>
              <w:ind w:left="810"/>
              <w:jc w:val="left"/>
              <w:rPr>
                <w:sz w:val="20"/>
                <w:szCs w:val="20"/>
                <w:lang w:val="mn-MN"/>
              </w:rPr>
            </w:pPr>
            <w:r w:rsidRPr="00190915">
              <w:rPr>
                <w:sz w:val="20"/>
                <w:szCs w:val="20"/>
                <w:lang w:val="mn-MN"/>
              </w:rPr>
              <w:t>1,65</w:t>
            </w:r>
          </w:p>
        </w:tc>
        <w:tc>
          <w:tcPr>
            <w:tcW w:w="2030" w:type="dxa"/>
          </w:tcPr>
          <w:p w:rsidR="00190915" w:rsidRPr="00190915" w:rsidRDefault="00190915" w:rsidP="00190915">
            <w:pPr>
              <w:pStyle w:val="TableParagraph"/>
              <w:spacing w:before="59"/>
              <w:ind w:left="410" w:right="421"/>
              <w:rPr>
                <w:sz w:val="20"/>
                <w:szCs w:val="20"/>
                <w:lang w:val="mn-MN"/>
              </w:rPr>
            </w:pPr>
            <w:r w:rsidRPr="00190915">
              <w:rPr>
                <w:sz w:val="20"/>
                <w:szCs w:val="20"/>
                <w:lang w:val="mn-MN"/>
              </w:rPr>
              <w:t>2764</w:t>
            </w:r>
          </w:p>
        </w:tc>
        <w:tc>
          <w:tcPr>
            <w:tcW w:w="1534" w:type="dxa"/>
          </w:tcPr>
          <w:p w:rsidR="00190915" w:rsidRPr="00190915" w:rsidRDefault="00190915" w:rsidP="00190915">
            <w:pPr>
              <w:pStyle w:val="TableParagraph"/>
              <w:spacing w:before="60"/>
              <w:ind w:right="780"/>
              <w:jc w:val="right"/>
              <w:rPr>
                <w:sz w:val="20"/>
                <w:szCs w:val="20"/>
                <w:lang w:val="mn-MN"/>
              </w:rPr>
            </w:pPr>
            <w:r w:rsidRPr="00190915">
              <w:rPr>
                <w:sz w:val="20"/>
                <w:szCs w:val="20"/>
                <w:lang w:val="mn-MN"/>
              </w:rPr>
              <w:t>9 100</w:t>
            </w:r>
          </w:p>
        </w:tc>
        <w:tc>
          <w:tcPr>
            <w:tcW w:w="1642" w:type="dxa"/>
          </w:tcPr>
          <w:p w:rsidR="00190915" w:rsidRPr="00190915" w:rsidRDefault="00190915" w:rsidP="00190915">
            <w:pPr>
              <w:pStyle w:val="TableParagraph"/>
              <w:spacing w:before="56"/>
              <w:ind w:left="301"/>
              <w:jc w:val="left"/>
              <w:rPr>
                <w:sz w:val="20"/>
                <w:szCs w:val="20"/>
                <w:lang w:val="mn-MN"/>
              </w:rPr>
            </w:pPr>
            <w:r w:rsidRPr="00190915">
              <w:rPr>
                <w:sz w:val="20"/>
                <w:szCs w:val="20"/>
                <w:lang w:val="mn-MN"/>
              </w:rPr>
              <w:t>10 900</w:t>
            </w:r>
          </w:p>
        </w:tc>
      </w:tr>
      <w:tr w:rsidR="00190915" w:rsidTr="00190915">
        <w:tc>
          <w:tcPr>
            <w:tcW w:w="2031" w:type="dxa"/>
          </w:tcPr>
          <w:p w:rsidR="00190915" w:rsidRPr="00190915" w:rsidRDefault="00190915" w:rsidP="00190915">
            <w:pPr>
              <w:pStyle w:val="TableParagraph"/>
              <w:spacing w:before="57"/>
              <w:ind w:right="446"/>
              <w:jc w:val="right"/>
              <w:rPr>
                <w:sz w:val="20"/>
                <w:szCs w:val="20"/>
                <w:lang w:val="mn-MN"/>
              </w:rPr>
            </w:pPr>
            <w:r w:rsidRPr="00190915">
              <w:rPr>
                <w:sz w:val="20"/>
                <w:szCs w:val="20"/>
                <w:lang w:val="mn-MN"/>
              </w:rPr>
              <w:t>1 675</w:t>
            </w:r>
          </w:p>
        </w:tc>
        <w:tc>
          <w:tcPr>
            <w:tcW w:w="2333" w:type="dxa"/>
          </w:tcPr>
          <w:p w:rsidR="00190915" w:rsidRPr="00190915" w:rsidRDefault="00190915" w:rsidP="00190915">
            <w:pPr>
              <w:pStyle w:val="TableParagraph"/>
              <w:spacing w:before="58"/>
              <w:ind w:left="810"/>
              <w:jc w:val="left"/>
              <w:rPr>
                <w:sz w:val="20"/>
                <w:szCs w:val="20"/>
                <w:lang w:val="mn-MN"/>
              </w:rPr>
            </w:pPr>
            <w:r w:rsidRPr="00190915">
              <w:rPr>
                <w:sz w:val="20"/>
                <w:szCs w:val="20"/>
                <w:lang w:val="mn-MN"/>
              </w:rPr>
              <w:t>1,70</w:t>
            </w:r>
          </w:p>
        </w:tc>
        <w:tc>
          <w:tcPr>
            <w:tcW w:w="2030" w:type="dxa"/>
          </w:tcPr>
          <w:p w:rsidR="00190915" w:rsidRPr="00190915" w:rsidRDefault="00190915" w:rsidP="00190915">
            <w:pPr>
              <w:pStyle w:val="TableParagraph"/>
              <w:spacing w:before="59"/>
              <w:ind w:left="410" w:right="421"/>
              <w:rPr>
                <w:sz w:val="20"/>
                <w:szCs w:val="20"/>
                <w:lang w:val="mn-MN"/>
              </w:rPr>
            </w:pPr>
            <w:r w:rsidRPr="00190915">
              <w:rPr>
                <w:sz w:val="20"/>
                <w:szCs w:val="20"/>
                <w:lang w:val="mn-MN"/>
              </w:rPr>
              <w:t>2848</w:t>
            </w:r>
          </w:p>
        </w:tc>
        <w:tc>
          <w:tcPr>
            <w:tcW w:w="1534" w:type="dxa"/>
          </w:tcPr>
          <w:p w:rsidR="00190915" w:rsidRPr="00190915" w:rsidRDefault="00190915" w:rsidP="00190915">
            <w:pPr>
              <w:pStyle w:val="TableParagraph"/>
              <w:spacing w:before="60"/>
              <w:ind w:right="780"/>
              <w:jc w:val="right"/>
              <w:rPr>
                <w:sz w:val="20"/>
                <w:szCs w:val="20"/>
                <w:lang w:val="mn-MN"/>
              </w:rPr>
            </w:pPr>
            <w:r w:rsidRPr="00190915">
              <w:rPr>
                <w:sz w:val="20"/>
                <w:szCs w:val="20"/>
                <w:lang w:val="mn-MN"/>
              </w:rPr>
              <w:t>9 600</w:t>
            </w:r>
          </w:p>
        </w:tc>
        <w:tc>
          <w:tcPr>
            <w:tcW w:w="1642" w:type="dxa"/>
          </w:tcPr>
          <w:p w:rsidR="00190915" w:rsidRPr="00190915" w:rsidRDefault="00190915" w:rsidP="00190915">
            <w:pPr>
              <w:pStyle w:val="TableParagraph"/>
              <w:spacing w:before="56"/>
              <w:ind w:left="301"/>
              <w:jc w:val="left"/>
              <w:rPr>
                <w:sz w:val="20"/>
                <w:szCs w:val="20"/>
                <w:lang w:val="mn-MN"/>
              </w:rPr>
            </w:pPr>
            <w:r w:rsidRPr="00190915">
              <w:rPr>
                <w:sz w:val="20"/>
                <w:szCs w:val="20"/>
                <w:lang w:val="mn-MN"/>
              </w:rPr>
              <w:t>11 400</w:t>
            </w:r>
          </w:p>
        </w:tc>
      </w:tr>
      <w:tr w:rsidR="00190915" w:rsidTr="00190915">
        <w:tc>
          <w:tcPr>
            <w:tcW w:w="2031" w:type="dxa"/>
          </w:tcPr>
          <w:p w:rsidR="00190915" w:rsidRPr="00190915" w:rsidRDefault="00190915" w:rsidP="00190915">
            <w:pPr>
              <w:pStyle w:val="TableParagraph"/>
              <w:spacing w:before="55"/>
              <w:ind w:right="446"/>
              <w:jc w:val="right"/>
              <w:rPr>
                <w:sz w:val="20"/>
                <w:szCs w:val="20"/>
                <w:lang w:val="mn-MN"/>
              </w:rPr>
            </w:pPr>
            <w:r w:rsidRPr="00190915">
              <w:rPr>
                <w:sz w:val="20"/>
                <w:szCs w:val="20"/>
                <w:lang w:val="mn-MN"/>
              </w:rPr>
              <w:t>1 800</w:t>
            </w:r>
          </w:p>
        </w:tc>
        <w:tc>
          <w:tcPr>
            <w:tcW w:w="2333" w:type="dxa"/>
          </w:tcPr>
          <w:p w:rsidR="00190915" w:rsidRPr="00190915" w:rsidRDefault="00190915" w:rsidP="00190915">
            <w:pPr>
              <w:pStyle w:val="TableParagraph"/>
              <w:spacing w:before="57"/>
              <w:ind w:left="810"/>
              <w:jc w:val="left"/>
              <w:rPr>
                <w:sz w:val="20"/>
                <w:szCs w:val="20"/>
                <w:lang w:val="mn-MN"/>
              </w:rPr>
            </w:pPr>
            <w:r w:rsidRPr="00190915">
              <w:rPr>
                <w:sz w:val="20"/>
                <w:szCs w:val="20"/>
                <w:lang w:val="mn-MN"/>
              </w:rPr>
              <w:t>1,60</w:t>
            </w:r>
          </w:p>
        </w:tc>
        <w:tc>
          <w:tcPr>
            <w:tcW w:w="2030" w:type="dxa"/>
          </w:tcPr>
          <w:p w:rsidR="00190915" w:rsidRPr="00190915" w:rsidRDefault="00190915" w:rsidP="00190915">
            <w:pPr>
              <w:pStyle w:val="TableParagraph"/>
              <w:spacing w:before="58"/>
              <w:ind w:left="410" w:right="421"/>
              <w:rPr>
                <w:sz w:val="20"/>
                <w:szCs w:val="20"/>
                <w:lang w:val="mn-MN"/>
              </w:rPr>
            </w:pPr>
            <w:r w:rsidRPr="00190915">
              <w:rPr>
                <w:sz w:val="20"/>
                <w:szCs w:val="20"/>
                <w:lang w:val="mn-MN"/>
              </w:rPr>
              <w:t>2880</w:t>
            </w:r>
          </w:p>
        </w:tc>
        <w:tc>
          <w:tcPr>
            <w:tcW w:w="1534" w:type="dxa"/>
          </w:tcPr>
          <w:p w:rsidR="00190915" w:rsidRPr="00190915" w:rsidRDefault="00190915" w:rsidP="00190915">
            <w:pPr>
              <w:pStyle w:val="TableParagraph"/>
              <w:spacing w:before="59"/>
              <w:ind w:right="780"/>
              <w:jc w:val="right"/>
              <w:rPr>
                <w:sz w:val="20"/>
                <w:szCs w:val="20"/>
                <w:lang w:val="mn-MN"/>
              </w:rPr>
            </w:pPr>
            <w:r w:rsidRPr="00190915">
              <w:rPr>
                <w:sz w:val="20"/>
                <w:szCs w:val="20"/>
                <w:lang w:val="mn-MN"/>
              </w:rPr>
              <w:t>9 800</w:t>
            </w:r>
          </w:p>
        </w:tc>
        <w:tc>
          <w:tcPr>
            <w:tcW w:w="1642" w:type="dxa"/>
          </w:tcPr>
          <w:p w:rsidR="00190915" w:rsidRPr="00190915" w:rsidRDefault="00190915" w:rsidP="00190915">
            <w:pPr>
              <w:pStyle w:val="TableParagraph"/>
              <w:spacing w:before="54"/>
              <w:ind w:left="301"/>
              <w:jc w:val="left"/>
              <w:rPr>
                <w:sz w:val="20"/>
                <w:szCs w:val="20"/>
                <w:lang w:val="mn-MN"/>
              </w:rPr>
            </w:pPr>
            <w:r w:rsidRPr="00190915">
              <w:rPr>
                <w:sz w:val="20"/>
                <w:szCs w:val="20"/>
                <w:lang w:val="mn-MN"/>
              </w:rPr>
              <w:t>11 600</w:t>
            </w:r>
          </w:p>
        </w:tc>
      </w:tr>
      <w:tr w:rsidR="00190915" w:rsidTr="00190915">
        <w:tc>
          <w:tcPr>
            <w:tcW w:w="2031" w:type="dxa"/>
          </w:tcPr>
          <w:p w:rsidR="00190915" w:rsidRPr="00190915" w:rsidRDefault="00190915" w:rsidP="00190915">
            <w:pPr>
              <w:pStyle w:val="TableParagraph"/>
              <w:spacing w:before="57"/>
              <w:ind w:right="446"/>
              <w:jc w:val="right"/>
              <w:rPr>
                <w:sz w:val="20"/>
                <w:szCs w:val="20"/>
                <w:lang w:val="mn-MN"/>
              </w:rPr>
            </w:pPr>
            <w:r w:rsidRPr="00190915">
              <w:rPr>
                <w:sz w:val="20"/>
                <w:szCs w:val="20"/>
                <w:lang w:val="mn-MN"/>
              </w:rPr>
              <w:t>1 800</w:t>
            </w:r>
          </w:p>
        </w:tc>
        <w:tc>
          <w:tcPr>
            <w:tcW w:w="2333" w:type="dxa"/>
          </w:tcPr>
          <w:p w:rsidR="00190915" w:rsidRPr="00190915" w:rsidRDefault="00190915" w:rsidP="00190915">
            <w:pPr>
              <w:pStyle w:val="TableParagraph"/>
              <w:spacing w:before="58"/>
              <w:ind w:left="810"/>
              <w:jc w:val="left"/>
              <w:rPr>
                <w:sz w:val="20"/>
                <w:szCs w:val="20"/>
                <w:lang w:val="mn-MN"/>
              </w:rPr>
            </w:pPr>
            <w:r w:rsidRPr="00190915">
              <w:rPr>
                <w:sz w:val="20"/>
                <w:szCs w:val="20"/>
                <w:lang w:val="mn-MN"/>
              </w:rPr>
              <w:t>1,65</w:t>
            </w:r>
          </w:p>
        </w:tc>
        <w:tc>
          <w:tcPr>
            <w:tcW w:w="2030" w:type="dxa"/>
          </w:tcPr>
          <w:p w:rsidR="00190915" w:rsidRPr="00190915" w:rsidRDefault="00190915" w:rsidP="00190915">
            <w:pPr>
              <w:pStyle w:val="TableParagraph"/>
              <w:spacing w:before="59"/>
              <w:ind w:left="410" w:right="421"/>
              <w:rPr>
                <w:sz w:val="20"/>
                <w:szCs w:val="20"/>
                <w:lang w:val="mn-MN"/>
              </w:rPr>
            </w:pPr>
            <w:r w:rsidRPr="00190915">
              <w:rPr>
                <w:sz w:val="20"/>
                <w:szCs w:val="20"/>
                <w:lang w:val="mn-MN"/>
              </w:rPr>
              <w:t>2970</w:t>
            </w:r>
          </w:p>
        </w:tc>
        <w:tc>
          <w:tcPr>
            <w:tcW w:w="1534" w:type="dxa"/>
          </w:tcPr>
          <w:p w:rsidR="00190915" w:rsidRPr="00190915" w:rsidRDefault="00190915" w:rsidP="00190915">
            <w:pPr>
              <w:pStyle w:val="TableParagraph"/>
              <w:spacing w:before="60"/>
              <w:ind w:right="779"/>
              <w:jc w:val="right"/>
              <w:rPr>
                <w:sz w:val="20"/>
                <w:szCs w:val="20"/>
                <w:lang w:val="mn-MN"/>
              </w:rPr>
            </w:pPr>
            <w:r w:rsidRPr="00190915">
              <w:rPr>
                <w:sz w:val="20"/>
                <w:szCs w:val="20"/>
                <w:lang w:val="mn-MN"/>
              </w:rPr>
              <w:t>10 300</w:t>
            </w:r>
          </w:p>
        </w:tc>
        <w:tc>
          <w:tcPr>
            <w:tcW w:w="1642" w:type="dxa"/>
          </w:tcPr>
          <w:p w:rsidR="00190915" w:rsidRPr="00190915" w:rsidRDefault="00190915" w:rsidP="00190915">
            <w:pPr>
              <w:pStyle w:val="TableParagraph"/>
              <w:spacing w:before="56"/>
              <w:ind w:left="301"/>
              <w:jc w:val="left"/>
              <w:rPr>
                <w:sz w:val="20"/>
                <w:szCs w:val="20"/>
                <w:lang w:val="mn-MN"/>
              </w:rPr>
            </w:pPr>
            <w:r w:rsidRPr="00190915">
              <w:rPr>
                <w:sz w:val="20"/>
                <w:szCs w:val="20"/>
                <w:lang w:val="mn-MN"/>
              </w:rPr>
              <w:t>12 300</w:t>
            </w:r>
          </w:p>
        </w:tc>
      </w:tr>
      <w:tr w:rsidR="00190915" w:rsidTr="00190915">
        <w:tc>
          <w:tcPr>
            <w:tcW w:w="2031" w:type="dxa"/>
          </w:tcPr>
          <w:p w:rsidR="00190915" w:rsidRPr="00190915" w:rsidRDefault="00190915" w:rsidP="00190915">
            <w:pPr>
              <w:pStyle w:val="TableParagraph"/>
              <w:spacing w:before="57"/>
              <w:ind w:right="446"/>
              <w:jc w:val="right"/>
              <w:rPr>
                <w:sz w:val="20"/>
                <w:szCs w:val="20"/>
                <w:lang w:val="mn-MN"/>
              </w:rPr>
            </w:pPr>
            <w:r w:rsidRPr="00190915">
              <w:rPr>
                <w:sz w:val="20"/>
                <w:szCs w:val="20"/>
                <w:lang w:val="mn-MN"/>
              </w:rPr>
              <w:t>1 950</w:t>
            </w:r>
          </w:p>
        </w:tc>
        <w:tc>
          <w:tcPr>
            <w:tcW w:w="2333" w:type="dxa"/>
          </w:tcPr>
          <w:p w:rsidR="00190915" w:rsidRPr="00190915" w:rsidRDefault="00190915" w:rsidP="00190915">
            <w:pPr>
              <w:pStyle w:val="TableParagraph"/>
              <w:spacing w:before="58"/>
              <w:ind w:left="810"/>
              <w:jc w:val="left"/>
              <w:rPr>
                <w:sz w:val="20"/>
                <w:szCs w:val="20"/>
                <w:lang w:val="mn-MN"/>
              </w:rPr>
            </w:pPr>
            <w:r w:rsidRPr="00190915">
              <w:rPr>
                <w:sz w:val="20"/>
                <w:szCs w:val="20"/>
                <w:lang w:val="mn-MN"/>
              </w:rPr>
              <w:t>1,60</w:t>
            </w:r>
          </w:p>
        </w:tc>
        <w:tc>
          <w:tcPr>
            <w:tcW w:w="2030" w:type="dxa"/>
          </w:tcPr>
          <w:p w:rsidR="00190915" w:rsidRPr="00190915" w:rsidRDefault="00190915" w:rsidP="00190915">
            <w:pPr>
              <w:pStyle w:val="TableParagraph"/>
              <w:spacing w:before="59"/>
              <w:ind w:left="410" w:right="421"/>
              <w:rPr>
                <w:sz w:val="20"/>
                <w:szCs w:val="20"/>
                <w:lang w:val="mn-MN"/>
              </w:rPr>
            </w:pPr>
            <w:r w:rsidRPr="00190915">
              <w:rPr>
                <w:sz w:val="20"/>
                <w:szCs w:val="20"/>
                <w:lang w:val="mn-MN"/>
              </w:rPr>
              <w:t>3120</w:t>
            </w:r>
          </w:p>
        </w:tc>
        <w:tc>
          <w:tcPr>
            <w:tcW w:w="1534" w:type="dxa"/>
          </w:tcPr>
          <w:p w:rsidR="00190915" w:rsidRPr="00190915" w:rsidRDefault="00190915" w:rsidP="00190915">
            <w:pPr>
              <w:pStyle w:val="TableParagraph"/>
              <w:spacing w:before="56"/>
              <w:ind w:right="779"/>
              <w:jc w:val="right"/>
              <w:rPr>
                <w:sz w:val="20"/>
                <w:szCs w:val="20"/>
                <w:lang w:val="mn-MN"/>
              </w:rPr>
            </w:pPr>
            <w:r w:rsidRPr="00190915">
              <w:rPr>
                <w:sz w:val="20"/>
                <w:szCs w:val="20"/>
                <w:lang w:val="mn-MN"/>
              </w:rPr>
              <w:t>11 200</w:t>
            </w:r>
          </w:p>
        </w:tc>
        <w:tc>
          <w:tcPr>
            <w:tcW w:w="1642" w:type="dxa"/>
          </w:tcPr>
          <w:p w:rsidR="00190915" w:rsidRPr="00190915" w:rsidRDefault="00190915" w:rsidP="00190915">
            <w:pPr>
              <w:pStyle w:val="TableParagraph"/>
              <w:spacing w:before="56"/>
              <w:ind w:left="301"/>
              <w:jc w:val="left"/>
              <w:rPr>
                <w:sz w:val="20"/>
                <w:szCs w:val="20"/>
                <w:lang w:val="mn-MN"/>
              </w:rPr>
            </w:pPr>
            <w:r w:rsidRPr="00190915">
              <w:rPr>
                <w:sz w:val="20"/>
                <w:szCs w:val="20"/>
                <w:lang w:val="mn-MN"/>
              </w:rPr>
              <w:t>13 300</w:t>
            </w:r>
          </w:p>
        </w:tc>
      </w:tr>
    </w:tbl>
    <w:p w:rsidR="00190915" w:rsidRDefault="00190915" w:rsidP="00757FA1">
      <w:pPr>
        <w:spacing w:after="120"/>
        <w:ind w:left="0" w:firstLine="0"/>
        <w:rPr>
          <w:b/>
        </w:rPr>
      </w:pPr>
    </w:p>
    <w:p w:rsidR="00190915" w:rsidRPr="0008146C" w:rsidRDefault="00190915" w:rsidP="00190915">
      <w:pPr>
        <w:pStyle w:val="Heading6"/>
        <w:spacing w:before="1" w:line="242" w:lineRule="auto"/>
        <w:ind w:left="1750" w:right="976" w:hanging="111"/>
        <w:rPr>
          <w:sz w:val="24"/>
          <w:szCs w:val="24"/>
          <w:lang w:val="mn-MN"/>
        </w:rPr>
      </w:pPr>
      <w:r w:rsidRPr="0008146C">
        <w:rPr>
          <w:spacing w:val="6"/>
          <w:sz w:val="24"/>
          <w:szCs w:val="24"/>
          <w:lang w:val="mn-MN"/>
        </w:rPr>
        <w:t xml:space="preserve">Table </w:t>
      </w:r>
      <w:r w:rsidRPr="0008146C">
        <w:rPr>
          <w:spacing w:val="3"/>
          <w:sz w:val="24"/>
          <w:szCs w:val="24"/>
          <w:lang w:val="mn-MN"/>
        </w:rPr>
        <w:t xml:space="preserve">A.3 </w:t>
      </w:r>
      <w:r w:rsidRPr="0008146C">
        <w:rPr>
          <w:sz w:val="24"/>
          <w:szCs w:val="24"/>
          <w:lang w:val="mn-MN"/>
        </w:rPr>
        <w:t xml:space="preserve">– </w:t>
      </w:r>
      <w:r w:rsidRPr="0008146C">
        <w:rPr>
          <w:spacing w:val="7"/>
          <w:sz w:val="24"/>
          <w:szCs w:val="24"/>
          <w:lang w:val="mn-MN"/>
        </w:rPr>
        <w:t xml:space="preserve">Correlation </w:t>
      </w:r>
      <w:r w:rsidRPr="0008146C">
        <w:rPr>
          <w:spacing w:val="6"/>
          <w:sz w:val="24"/>
          <w:szCs w:val="24"/>
          <w:lang w:val="mn-MN"/>
        </w:rPr>
        <w:t xml:space="preserve">between standard rated switching </w:t>
      </w:r>
      <w:r w:rsidRPr="0008146C">
        <w:rPr>
          <w:spacing w:val="7"/>
          <w:sz w:val="24"/>
          <w:szCs w:val="24"/>
          <w:lang w:val="mn-MN"/>
        </w:rPr>
        <w:t xml:space="preserve">impulse </w:t>
      </w:r>
      <w:r w:rsidRPr="0008146C">
        <w:rPr>
          <w:spacing w:val="6"/>
          <w:sz w:val="24"/>
          <w:szCs w:val="24"/>
          <w:lang w:val="mn-MN"/>
        </w:rPr>
        <w:t xml:space="preserve">withstand </w:t>
      </w:r>
      <w:r w:rsidRPr="0008146C">
        <w:rPr>
          <w:spacing w:val="7"/>
          <w:sz w:val="24"/>
          <w:szCs w:val="24"/>
          <w:lang w:val="mn-MN"/>
        </w:rPr>
        <w:t xml:space="preserve">voltages </w:t>
      </w:r>
      <w:r w:rsidRPr="0008146C">
        <w:rPr>
          <w:spacing w:val="5"/>
          <w:sz w:val="24"/>
          <w:szCs w:val="24"/>
          <w:lang w:val="mn-MN"/>
        </w:rPr>
        <w:t xml:space="preserve">and </w:t>
      </w:r>
      <w:r w:rsidRPr="0008146C">
        <w:rPr>
          <w:spacing w:val="6"/>
          <w:sz w:val="24"/>
          <w:szCs w:val="24"/>
          <w:lang w:val="mn-MN"/>
        </w:rPr>
        <w:t xml:space="preserve">minimum </w:t>
      </w:r>
      <w:r w:rsidRPr="0008146C">
        <w:rPr>
          <w:spacing w:val="7"/>
          <w:sz w:val="24"/>
          <w:szCs w:val="24"/>
          <w:lang w:val="mn-MN"/>
        </w:rPr>
        <w:t xml:space="preserve">phase-to-phase </w:t>
      </w:r>
      <w:r w:rsidRPr="0008146C">
        <w:rPr>
          <w:spacing w:val="5"/>
          <w:sz w:val="24"/>
          <w:szCs w:val="24"/>
          <w:lang w:val="mn-MN"/>
        </w:rPr>
        <w:t>air</w:t>
      </w:r>
      <w:r w:rsidRPr="0008146C">
        <w:rPr>
          <w:spacing w:val="62"/>
          <w:sz w:val="24"/>
          <w:szCs w:val="24"/>
          <w:lang w:val="mn-MN"/>
        </w:rPr>
        <w:t xml:space="preserve"> </w:t>
      </w:r>
      <w:r w:rsidRPr="0008146C">
        <w:rPr>
          <w:spacing w:val="8"/>
          <w:sz w:val="24"/>
          <w:szCs w:val="24"/>
          <w:lang w:val="mn-MN"/>
        </w:rPr>
        <w:t>clearances</w:t>
      </w:r>
    </w:p>
    <w:p w:rsidR="00190915" w:rsidRDefault="00190915" w:rsidP="00757FA1">
      <w:pPr>
        <w:spacing w:after="120"/>
        <w:ind w:left="0" w:firstLine="0"/>
        <w:rPr>
          <w:b/>
        </w:rPr>
      </w:pPr>
    </w:p>
    <w:tbl>
      <w:tblPr>
        <w:tblStyle w:val="TableGrid"/>
        <w:tblW w:w="0" w:type="auto"/>
        <w:tblLook w:val="04A0" w:firstRow="1" w:lastRow="0" w:firstColumn="1" w:lastColumn="0" w:noHBand="0" w:noVBand="1"/>
      </w:tblPr>
      <w:tblGrid>
        <w:gridCol w:w="2031"/>
        <w:gridCol w:w="2333"/>
        <w:gridCol w:w="2030"/>
        <w:gridCol w:w="1534"/>
        <w:gridCol w:w="1642"/>
      </w:tblGrid>
      <w:tr w:rsidR="00190915" w:rsidRPr="00190915" w:rsidTr="00190915">
        <w:tc>
          <w:tcPr>
            <w:tcW w:w="6394" w:type="dxa"/>
            <w:gridSpan w:val="3"/>
          </w:tcPr>
          <w:p w:rsidR="00190915" w:rsidRPr="0008146C" w:rsidRDefault="00190915" w:rsidP="00190915">
            <w:pPr>
              <w:pStyle w:val="TableParagraph"/>
              <w:spacing w:before="61"/>
              <w:ind w:left="1490" w:right="342" w:hanging="665"/>
              <w:jc w:val="left"/>
              <w:rPr>
                <w:b/>
                <w:sz w:val="20"/>
                <w:szCs w:val="20"/>
                <w:lang w:val="mn-MN"/>
              </w:rPr>
            </w:pPr>
            <w:r w:rsidRPr="0008146C">
              <w:rPr>
                <w:b/>
                <w:sz w:val="20"/>
                <w:szCs w:val="20"/>
                <w:lang w:val="mn-MN"/>
              </w:rPr>
              <w:t>Standard rated switching impulse withstand voltage</w:t>
            </w:r>
          </w:p>
        </w:tc>
        <w:tc>
          <w:tcPr>
            <w:tcW w:w="3176" w:type="dxa"/>
            <w:gridSpan w:val="2"/>
          </w:tcPr>
          <w:p w:rsidR="00190915" w:rsidRPr="0008146C" w:rsidRDefault="00190915" w:rsidP="00190915">
            <w:pPr>
              <w:pStyle w:val="TableParagraph"/>
              <w:spacing w:before="61"/>
              <w:ind w:left="182" w:right="175"/>
              <w:rPr>
                <w:b/>
                <w:sz w:val="20"/>
                <w:szCs w:val="20"/>
                <w:lang w:val="mn-MN"/>
              </w:rPr>
            </w:pPr>
            <w:r w:rsidRPr="0008146C">
              <w:rPr>
                <w:b/>
                <w:sz w:val="20"/>
                <w:szCs w:val="20"/>
                <w:lang w:val="mn-MN"/>
              </w:rPr>
              <w:t>Minimum phase-to-phase clearance</w:t>
            </w:r>
          </w:p>
          <w:p w:rsidR="00190915" w:rsidRPr="0008146C" w:rsidRDefault="00190915" w:rsidP="00190915">
            <w:pPr>
              <w:pStyle w:val="TableParagraph"/>
              <w:spacing w:before="121"/>
              <w:ind w:left="182" w:right="175"/>
              <w:rPr>
                <w:sz w:val="20"/>
                <w:szCs w:val="20"/>
                <w:lang w:val="mn-MN"/>
              </w:rPr>
            </w:pPr>
            <w:r w:rsidRPr="0008146C">
              <w:rPr>
                <w:sz w:val="20"/>
                <w:szCs w:val="20"/>
                <w:lang w:val="mn-MN"/>
              </w:rPr>
              <w:t>mm</w:t>
            </w:r>
          </w:p>
        </w:tc>
      </w:tr>
      <w:tr w:rsidR="00190915" w:rsidRPr="00190915" w:rsidTr="00190915">
        <w:tc>
          <w:tcPr>
            <w:tcW w:w="2031" w:type="dxa"/>
          </w:tcPr>
          <w:p w:rsidR="00190915" w:rsidRDefault="00190915" w:rsidP="002F71C9">
            <w:pPr>
              <w:pStyle w:val="TableParagraph"/>
              <w:spacing w:before="61"/>
              <w:jc w:val="left"/>
              <w:rPr>
                <w:b/>
                <w:sz w:val="20"/>
                <w:szCs w:val="20"/>
                <w:lang w:val="mn-MN"/>
              </w:rPr>
            </w:pPr>
            <w:r w:rsidRPr="0008146C">
              <w:rPr>
                <w:b/>
                <w:sz w:val="20"/>
                <w:szCs w:val="20"/>
                <w:lang w:val="mn-MN"/>
              </w:rPr>
              <w:t>Phase-to- earth</w:t>
            </w:r>
          </w:p>
          <w:p w:rsidR="00190915" w:rsidRDefault="00190915" w:rsidP="00190915">
            <w:pPr>
              <w:pStyle w:val="TableParagraph"/>
              <w:spacing w:before="61"/>
              <w:ind w:left="386" w:hanging="185"/>
              <w:jc w:val="left"/>
              <w:rPr>
                <w:b/>
                <w:sz w:val="20"/>
                <w:szCs w:val="20"/>
                <w:lang w:val="mn-MN"/>
              </w:rPr>
            </w:pPr>
          </w:p>
          <w:p w:rsidR="00190915" w:rsidRPr="00190915" w:rsidRDefault="00190915" w:rsidP="002F71C9">
            <w:pPr>
              <w:pStyle w:val="TableParagraph"/>
              <w:spacing w:before="61"/>
              <w:ind w:left="386" w:hanging="185"/>
              <w:rPr>
                <w:b/>
                <w:sz w:val="20"/>
                <w:szCs w:val="20"/>
              </w:rPr>
            </w:pPr>
            <w:r>
              <w:rPr>
                <w:b/>
                <w:sz w:val="20"/>
                <w:szCs w:val="20"/>
              </w:rPr>
              <w:t>kV</w:t>
            </w:r>
          </w:p>
        </w:tc>
        <w:tc>
          <w:tcPr>
            <w:tcW w:w="2333" w:type="dxa"/>
          </w:tcPr>
          <w:p w:rsidR="00190915" w:rsidRPr="0008146C" w:rsidRDefault="00190915" w:rsidP="00190915">
            <w:pPr>
              <w:pStyle w:val="TableParagraph"/>
              <w:spacing w:before="61"/>
              <w:ind w:right="173"/>
              <w:rPr>
                <w:b/>
                <w:sz w:val="20"/>
                <w:szCs w:val="20"/>
                <w:lang w:val="mn-MN"/>
              </w:rPr>
            </w:pPr>
            <w:r w:rsidRPr="0008146C">
              <w:rPr>
                <w:b/>
                <w:sz w:val="20"/>
                <w:szCs w:val="20"/>
                <w:lang w:val="mn-MN"/>
              </w:rPr>
              <w:t>Ratio of phase-to- phase value to phase-to-earth value</w:t>
            </w:r>
          </w:p>
        </w:tc>
        <w:tc>
          <w:tcPr>
            <w:tcW w:w="2030" w:type="dxa"/>
          </w:tcPr>
          <w:p w:rsidR="002F71C9" w:rsidRDefault="00190915" w:rsidP="002F71C9">
            <w:pPr>
              <w:pStyle w:val="TableParagraph"/>
              <w:spacing w:before="60"/>
              <w:jc w:val="left"/>
              <w:rPr>
                <w:b/>
                <w:sz w:val="20"/>
                <w:szCs w:val="20"/>
                <w:lang w:val="mn-MN"/>
              </w:rPr>
            </w:pPr>
            <w:r w:rsidRPr="0008146C">
              <w:rPr>
                <w:b/>
                <w:sz w:val="20"/>
                <w:szCs w:val="20"/>
                <w:lang w:val="mn-MN"/>
              </w:rPr>
              <w:t>Phase-to- phase</w:t>
            </w:r>
          </w:p>
          <w:p w:rsidR="002F71C9" w:rsidRPr="002F71C9" w:rsidRDefault="002F71C9" w:rsidP="002F71C9">
            <w:pPr>
              <w:pStyle w:val="TableParagraph"/>
              <w:spacing w:before="60"/>
              <w:ind w:left="397" w:hanging="152"/>
              <w:rPr>
                <w:b/>
                <w:sz w:val="20"/>
                <w:szCs w:val="20"/>
              </w:rPr>
            </w:pPr>
            <w:r>
              <w:rPr>
                <w:b/>
                <w:sz w:val="20"/>
                <w:szCs w:val="20"/>
              </w:rPr>
              <w:t>kV</w:t>
            </w:r>
          </w:p>
        </w:tc>
        <w:tc>
          <w:tcPr>
            <w:tcW w:w="1534" w:type="dxa"/>
          </w:tcPr>
          <w:p w:rsidR="00190915" w:rsidRPr="0008146C" w:rsidRDefault="00190915" w:rsidP="002F71C9">
            <w:pPr>
              <w:pStyle w:val="TableParagraph"/>
              <w:spacing w:before="60"/>
              <w:ind w:left="94"/>
              <w:jc w:val="both"/>
              <w:rPr>
                <w:b/>
                <w:sz w:val="20"/>
                <w:szCs w:val="20"/>
                <w:lang w:val="mn-MN"/>
              </w:rPr>
            </w:pPr>
            <w:r w:rsidRPr="0008146C">
              <w:rPr>
                <w:b/>
                <w:sz w:val="20"/>
                <w:szCs w:val="20"/>
                <w:lang w:val="mn-MN"/>
              </w:rPr>
              <w:t>Conductor-conductor parallel</w:t>
            </w:r>
          </w:p>
        </w:tc>
        <w:tc>
          <w:tcPr>
            <w:tcW w:w="1642" w:type="dxa"/>
          </w:tcPr>
          <w:p w:rsidR="00190915" w:rsidRPr="0008146C" w:rsidRDefault="00190915" w:rsidP="00190915">
            <w:pPr>
              <w:pStyle w:val="TableParagraph"/>
              <w:spacing w:before="60"/>
              <w:ind w:left="140" w:firstLine="228"/>
              <w:jc w:val="left"/>
              <w:rPr>
                <w:b/>
                <w:sz w:val="20"/>
                <w:szCs w:val="20"/>
                <w:lang w:val="mn-MN"/>
              </w:rPr>
            </w:pPr>
            <w:r w:rsidRPr="0008146C">
              <w:rPr>
                <w:b/>
                <w:sz w:val="20"/>
                <w:szCs w:val="20"/>
                <w:lang w:val="mn-MN"/>
              </w:rPr>
              <w:t>Rod- conductor</w:t>
            </w:r>
          </w:p>
        </w:tc>
      </w:tr>
      <w:tr w:rsidR="00190915" w:rsidRPr="00190915" w:rsidTr="00190915">
        <w:tc>
          <w:tcPr>
            <w:tcW w:w="2031" w:type="dxa"/>
          </w:tcPr>
          <w:p w:rsidR="00190915" w:rsidRPr="00190915" w:rsidRDefault="00190915" w:rsidP="00190915">
            <w:pPr>
              <w:pStyle w:val="TableParagraph"/>
              <w:spacing w:before="61"/>
              <w:ind w:right="446"/>
              <w:jc w:val="right"/>
              <w:rPr>
                <w:sz w:val="20"/>
                <w:szCs w:val="20"/>
                <w:lang w:val="mn-MN"/>
              </w:rPr>
            </w:pPr>
            <w:r w:rsidRPr="00190915">
              <w:rPr>
                <w:sz w:val="20"/>
                <w:szCs w:val="20"/>
                <w:lang w:val="mn-MN"/>
              </w:rPr>
              <w:t>750</w:t>
            </w:r>
          </w:p>
        </w:tc>
        <w:tc>
          <w:tcPr>
            <w:tcW w:w="2333" w:type="dxa"/>
          </w:tcPr>
          <w:p w:rsidR="00190915" w:rsidRPr="00190915" w:rsidRDefault="00190915" w:rsidP="00190915">
            <w:pPr>
              <w:pStyle w:val="TableParagraph"/>
              <w:spacing w:before="62"/>
              <w:ind w:left="810"/>
              <w:jc w:val="left"/>
              <w:rPr>
                <w:sz w:val="20"/>
                <w:szCs w:val="20"/>
                <w:lang w:val="mn-MN"/>
              </w:rPr>
            </w:pPr>
            <w:r w:rsidRPr="00190915">
              <w:rPr>
                <w:sz w:val="20"/>
                <w:szCs w:val="20"/>
                <w:lang w:val="mn-MN"/>
              </w:rPr>
              <w:t>1,50</w:t>
            </w:r>
          </w:p>
        </w:tc>
        <w:tc>
          <w:tcPr>
            <w:tcW w:w="2030" w:type="dxa"/>
          </w:tcPr>
          <w:p w:rsidR="00190915" w:rsidRPr="00190915" w:rsidRDefault="00190915" w:rsidP="00190915">
            <w:pPr>
              <w:pStyle w:val="TableParagraph"/>
              <w:spacing w:before="63"/>
              <w:ind w:left="416" w:right="415"/>
              <w:rPr>
                <w:sz w:val="20"/>
                <w:szCs w:val="20"/>
                <w:lang w:val="mn-MN"/>
              </w:rPr>
            </w:pPr>
            <w:r w:rsidRPr="00190915">
              <w:rPr>
                <w:sz w:val="20"/>
                <w:szCs w:val="20"/>
                <w:lang w:val="mn-MN"/>
              </w:rPr>
              <w:t>1125</w:t>
            </w:r>
          </w:p>
        </w:tc>
        <w:tc>
          <w:tcPr>
            <w:tcW w:w="1534" w:type="dxa"/>
          </w:tcPr>
          <w:p w:rsidR="00190915" w:rsidRPr="00190915" w:rsidRDefault="00190915" w:rsidP="00190915">
            <w:pPr>
              <w:pStyle w:val="TableParagraph"/>
              <w:spacing w:before="64"/>
              <w:ind w:right="768"/>
              <w:jc w:val="right"/>
              <w:rPr>
                <w:sz w:val="20"/>
                <w:szCs w:val="20"/>
                <w:lang w:val="mn-MN"/>
              </w:rPr>
            </w:pPr>
            <w:r w:rsidRPr="00190915">
              <w:rPr>
                <w:sz w:val="20"/>
                <w:szCs w:val="20"/>
                <w:lang w:val="mn-MN"/>
              </w:rPr>
              <w:t>2 300</w:t>
            </w:r>
          </w:p>
        </w:tc>
        <w:tc>
          <w:tcPr>
            <w:tcW w:w="1642" w:type="dxa"/>
          </w:tcPr>
          <w:p w:rsidR="00190915" w:rsidRPr="00190915" w:rsidRDefault="00190915" w:rsidP="00190915">
            <w:pPr>
              <w:pStyle w:val="TableParagraph"/>
              <w:spacing w:before="61"/>
              <w:ind w:left="346"/>
              <w:jc w:val="left"/>
              <w:rPr>
                <w:sz w:val="20"/>
                <w:szCs w:val="20"/>
                <w:lang w:val="mn-MN"/>
              </w:rPr>
            </w:pPr>
            <w:r w:rsidRPr="00190915">
              <w:rPr>
                <w:sz w:val="20"/>
                <w:szCs w:val="20"/>
                <w:lang w:val="mn-MN"/>
              </w:rPr>
              <w:t>2 600</w:t>
            </w:r>
          </w:p>
        </w:tc>
      </w:tr>
      <w:tr w:rsidR="00190915" w:rsidRPr="00190915" w:rsidTr="00190915">
        <w:tc>
          <w:tcPr>
            <w:tcW w:w="2031" w:type="dxa"/>
          </w:tcPr>
          <w:p w:rsidR="00190915" w:rsidRPr="00190915" w:rsidRDefault="00190915" w:rsidP="00190915">
            <w:pPr>
              <w:pStyle w:val="TableParagraph"/>
              <w:spacing w:before="56"/>
              <w:ind w:right="446"/>
              <w:jc w:val="right"/>
              <w:rPr>
                <w:sz w:val="20"/>
                <w:szCs w:val="20"/>
                <w:lang w:val="mn-MN"/>
              </w:rPr>
            </w:pPr>
            <w:r w:rsidRPr="00190915">
              <w:rPr>
                <w:sz w:val="20"/>
                <w:szCs w:val="20"/>
                <w:lang w:val="mn-MN"/>
              </w:rPr>
              <w:t>850</w:t>
            </w:r>
          </w:p>
        </w:tc>
        <w:tc>
          <w:tcPr>
            <w:tcW w:w="2333" w:type="dxa"/>
          </w:tcPr>
          <w:p w:rsidR="00190915" w:rsidRPr="00190915" w:rsidRDefault="00190915" w:rsidP="00190915">
            <w:pPr>
              <w:pStyle w:val="TableParagraph"/>
              <w:spacing w:before="57"/>
              <w:ind w:left="810"/>
              <w:jc w:val="left"/>
              <w:rPr>
                <w:sz w:val="20"/>
                <w:szCs w:val="20"/>
                <w:lang w:val="mn-MN"/>
              </w:rPr>
            </w:pPr>
            <w:r w:rsidRPr="00190915">
              <w:rPr>
                <w:sz w:val="20"/>
                <w:szCs w:val="20"/>
                <w:lang w:val="mn-MN"/>
              </w:rPr>
              <w:t>1,50</w:t>
            </w:r>
          </w:p>
        </w:tc>
        <w:tc>
          <w:tcPr>
            <w:tcW w:w="2030" w:type="dxa"/>
          </w:tcPr>
          <w:p w:rsidR="00190915" w:rsidRPr="00190915" w:rsidRDefault="00190915" w:rsidP="00190915">
            <w:pPr>
              <w:pStyle w:val="TableParagraph"/>
              <w:spacing w:before="58"/>
              <w:ind w:left="416" w:right="415"/>
              <w:rPr>
                <w:sz w:val="20"/>
                <w:szCs w:val="20"/>
                <w:lang w:val="mn-MN"/>
              </w:rPr>
            </w:pPr>
            <w:r w:rsidRPr="00190915">
              <w:rPr>
                <w:sz w:val="20"/>
                <w:szCs w:val="20"/>
                <w:lang w:val="mn-MN"/>
              </w:rPr>
              <w:t>1275</w:t>
            </w:r>
          </w:p>
        </w:tc>
        <w:tc>
          <w:tcPr>
            <w:tcW w:w="1534" w:type="dxa"/>
          </w:tcPr>
          <w:p w:rsidR="00190915" w:rsidRPr="00190915" w:rsidRDefault="00190915" w:rsidP="00190915">
            <w:pPr>
              <w:pStyle w:val="TableParagraph"/>
              <w:spacing w:before="60"/>
              <w:ind w:right="768"/>
              <w:jc w:val="right"/>
              <w:rPr>
                <w:sz w:val="20"/>
                <w:szCs w:val="20"/>
                <w:lang w:val="mn-MN"/>
              </w:rPr>
            </w:pPr>
            <w:r w:rsidRPr="00190915">
              <w:rPr>
                <w:sz w:val="20"/>
                <w:szCs w:val="20"/>
                <w:lang w:val="mn-MN"/>
              </w:rPr>
              <w:t>2 600</w:t>
            </w:r>
          </w:p>
        </w:tc>
        <w:tc>
          <w:tcPr>
            <w:tcW w:w="1642" w:type="dxa"/>
          </w:tcPr>
          <w:p w:rsidR="00190915" w:rsidRPr="00190915" w:rsidRDefault="00190915" w:rsidP="00190915">
            <w:pPr>
              <w:pStyle w:val="TableParagraph"/>
              <w:spacing w:before="56"/>
              <w:ind w:left="346"/>
              <w:jc w:val="left"/>
              <w:rPr>
                <w:sz w:val="20"/>
                <w:szCs w:val="20"/>
                <w:lang w:val="mn-MN"/>
              </w:rPr>
            </w:pPr>
            <w:r w:rsidRPr="00190915">
              <w:rPr>
                <w:sz w:val="20"/>
                <w:szCs w:val="20"/>
                <w:lang w:val="mn-MN"/>
              </w:rPr>
              <w:t>3 100</w:t>
            </w:r>
          </w:p>
        </w:tc>
      </w:tr>
      <w:tr w:rsidR="00190915" w:rsidRPr="00190915" w:rsidTr="00190915">
        <w:tc>
          <w:tcPr>
            <w:tcW w:w="2031" w:type="dxa"/>
          </w:tcPr>
          <w:p w:rsidR="00190915" w:rsidRPr="00190915" w:rsidRDefault="00190915" w:rsidP="00190915">
            <w:pPr>
              <w:pStyle w:val="TableParagraph"/>
              <w:spacing w:before="56"/>
              <w:ind w:right="446"/>
              <w:jc w:val="right"/>
              <w:rPr>
                <w:sz w:val="20"/>
                <w:szCs w:val="20"/>
                <w:lang w:val="mn-MN"/>
              </w:rPr>
            </w:pPr>
            <w:r w:rsidRPr="00190915">
              <w:rPr>
                <w:sz w:val="20"/>
                <w:szCs w:val="20"/>
                <w:lang w:val="mn-MN"/>
              </w:rPr>
              <w:t>850</w:t>
            </w:r>
          </w:p>
        </w:tc>
        <w:tc>
          <w:tcPr>
            <w:tcW w:w="2333" w:type="dxa"/>
          </w:tcPr>
          <w:p w:rsidR="00190915" w:rsidRPr="00190915" w:rsidRDefault="00190915" w:rsidP="00190915">
            <w:pPr>
              <w:pStyle w:val="TableParagraph"/>
              <w:spacing w:before="57"/>
              <w:ind w:left="810"/>
              <w:jc w:val="left"/>
              <w:rPr>
                <w:sz w:val="20"/>
                <w:szCs w:val="20"/>
                <w:lang w:val="mn-MN"/>
              </w:rPr>
            </w:pPr>
            <w:r w:rsidRPr="00190915">
              <w:rPr>
                <w:sz w:val="20"/>
                <w:szCs w:val="20"/>
                <w:lang w:val="mn-MN"/>
              </w:rPr>
              <w:t>1,60</w:t>
            </w:r>
          </w:p>
        </w:tc>
        <w:tc>
          <w:tcPr>
            <w:tcW w:w="2030" w:type="dxa"/>
          </w:tcPr>
          <w:p w:rsidR="00190915" w:rsidRPr="00190915" w:rsidRDefault="00190915" w:rsidP="00190915">
            <w:pPr>
              <w:pStyle w:val="TableParagraph"/>
              <w:spacing w:before="58"/>
              <w:ind w:left="416" w:right="415"/>
              <w:rPr>
                <w:sz w:val="20"/>
                <w:szCs w:val="20"/>
                <w:lang w:val="mn-MN"/>
              </w:rPr>
            </w:pPr>
            <w:r w:rsidRPr="00190915">
              <w:rPr>
                <w:sz w:val="20"/>
                <w:szCs w:val="20"/>
                <w:lang w:val="mn-MN"/>
              </w:rPr>
              <w:t>1360</w:t>
            </w:r>
          </w:p>
        </w:tc>
        <w:tc>
          <w:tcPr>
            <w:tcW w:w="1534" w:type="dxa"/>
          </w:tcPr>
          <w:p w:rsidR="00190915" w:rsidRPr="00190915" w:rsidRDefault="00190915" w:rsidP="00190915">
            <w:pPr>
              <w:pStyle w:val="TableParagraph"/>
              <w:spacing w:before="60"/>
              <w:ind w:right="768"/>
              <w:jc w:val="right"/>
              <w:rPr>
                <w:sz w:val="20"/>
                <w:szCs w:val="20"/>
                <w:lang w:val="mn-MN"/>
              </w:rPr>
            </w:pPr>
            <w:r w:rsidRPr="00190915">
              <w:rPr>
                <w:sz w:val="20"/>
                <w:szCs w:val="20"/>
                <w:lang w:val="mn-MN"/>
              </w:rPr>
              <w:t>2 900</w:t>
            </w:r>
          </w:p>
        </w:tc>
        <w:tc>
          <w:tcPr>
            <w:tcW w:w="1642" w:type="dxa"/>
          </w:tcPr>
          <w:p w:rsidR="00190915" w:rsidRPr="00190915" w:rsidRDefault="00190915" w:rsidP="00190915">
            <w:pPr>
              <w:pStyle w:val="TableParagraph"/>
              <w:spacing w:before="56"/>
              <w:ind w:left="346"/>
              <w:jc w:val="left"/>
              <w:rPr>
                <w:sz w:val="20"/>
                <w:szCs w:val="20"/>
                <w:lang w:val="mn-MN"/>
              </w:rPr>
            </w:pPr>
            <w:r w:rsidRPr="00190915">
              <w:rPr>
                <w:sz w:val="20"/>
                <w:szCs w:val="20"/>
                <w:lang w:val="mn-MN"/>
              </w:rPr>
              <w:t>3 400</w:t>
            </w:r>
          </w:p>
        </w:tc>
      </w:tr>
      <w:tr w:rsidR="00190915" w:rsidRPr="00190915" w:rsidTr="00190915">
        <w:tc>
          <w:tcPr>
            <w:tcW w:w="2031" w:type="dxa"/>
          </w:tcPr>
          <w:p w:rsidR="00190915" w:rsidRPr="00190915" w:rsidRDefault="00190915" w:rsidP="00190915">
            <w:pPr>
              <w:pStyle w:val="TableParagraph"/>
              <w:spacing w:before="55"/>
              <w:ind w:right="446"/>
              <w:jc w:val="right"/>
              <w:rPr>
                <w:sz w:val="20"/>
                <w:szCs w:val="20"/>
                <w:lang w:val="mn-MN"/>
              </w:rPr>
            </w:pPr>
            <w:r w:rsidRPr="00190915">
              <w:rPr>
                <w:sz w:val="20"/>
                <w:szCs w:val="20"/>
                <w:lang w:val="mn-MN"/>
              </w:rPr>
              <w:t>950</w:t>
            </w:r>
          </w:p>
        </w:tc>
        <w:tc>
          <w:tcPr>
            <w:tcW w:w="2333" w:type="dxa"/>
          </w:tcPr>
          <w:p w:rsidR="00190915" w:rsidRPr="00190915" w:rsidRDefault="00190915" w:rsidP="00190915">
            <w:pPr>
              <w:pStyle w:val="TableParagraph"/>
              <w:spacing w:before="56"/>
              <w:ind w:left="810"/>
              <w:jc w:val="left"/>
              <w:rPr>
                <w:sz w:val="20"/>
                <w:szCs w:val="20"/>
                <w:lang w:val="mn-MN"/>
              </w:rPr>
            </w:pPr>
            <w:r w:rsidRPr="00190915">
              <w:rPr>
                <w:sz w:val="20"/>
                <w:szCs w:val="20"/>
                <w:lang w:val="mn-MN"/>
              </w:rPr>
              <w:t>1,50</w:t>
            </w:r>
          </w:p>
        </w:tc>
        <w:tc>
          <w:tcPr>
            <w:tcW w:w="2030" w:type="dxa"/>
          </w:tcPr>
          <w:p w:rsidR="00190915" w:rsidRPr="00190915" w:rsidRDefault="00190915" w:rsidP="00190915">
            <w:pPr>
              <w:pStyle w:val="TableParagraph"/>
              <w:spacing w:before="57"/>
              <w:ind w:left="416" w:right="415"/>
              <w:rPr>
                <w:sz w:val="20"/>
                <w:szCs w:val="20"/>
                <w:lang w:val="mn-MN"/>
              </w:rPr>
            </w:pPr>
            <w:r w:rsidRPr="00190915">
              <w:rPr>
                <w:sz w:val="20"/>
                <w:szCs w:val="20"/>
                <w:lang w:val="mn-MN"/>
              </w:rPr>
              <w:t>1425</w:t>
            </w:r>
          </w:p>
        </w:tc>
        <w:tc>
          <w:tcPr>
            <w:tcW w:w="1534" w:type="dxa"/>
          </w:tcPr>
          <w:p w:rsidR="00190915" w:rsidRPr="00190915" w:rsidRDefault="00190915" w:rsidP="00190915">
            <w:pPr>
              <w:pStyle w:val="TableParagraph"/>
              <w:spacing w:before="58"/>
              <w:ind w:right="768"/>
              <w:jc w:val="right"/>
              <w:rPr>
                <w:sz w:val="20"/>
                <w:szCs w:val="20"/>
                <w:lang w:val="mn-MN"/>
              </w:rPr>
            </w:pPr>
            <w:r w:rsidRPr="00190915">
              <w:rPr>
                <w:sz w:val="20"/>
                <w:szCs w:val="20"/>
                <w:lang w:val="mn-MN"/>
              </w:rPr>
              <w:t>3 100</w:t>
            </w:r>
          </w:p>
        </w:tc>
        <w:tc>
          <w:tcPr>
            <w:tcW w:w="1642" w:type="dxa"/>
          </w:tcPr>
          <w:p w:rsidR="00190915" w:rsidRPr="00190915" w:rsidRDefault="00190915" w:rsidP="00190915">
            <w:pPr>
              <w:pStyle w:val="TableParagraph"/>
              <w:spacing w:before="55"/>
              <w:ind w:left="346"/>
              <w:jc w:val="left"/>
              <w:rPr>
                <w:sz w:val="20"/>
                <w:szCs w:val="20"/>
                <w:lang w:val="mn-MN"/>
              </w:rPr>
            </w:pPr>
            <w:r w:rsidRPr="00190915">
              <w:rPr>
                <w:sz w:val="20"/>
                <w:szCs w:val="20"/>
                <w:lang w:val="mn-MN"/>
              </w:rPr>
              <w:t>3 600</w:t>
            </w:r>
          </w:p>
        </w:tc>
      </w:tr>
      <w:tr w:rsidR="00190915" w:rsidRPr="00190915" w:rsidTr="00190915">
        <w:tc>
          <w:tcPr>
            <w:tcW w:w="2031" w:type="dxa"/>
          </w:tcPr>
          <w:p w:rsidR="00190915" w:rsidRPr="00190915" w:rsidRDefault="00190915" w:rsidP="00190915">
            <w:pPr>
              <w:pStyle w:val="TableParagraph"/>
              <w:spacing w:before="56"/>
              <w:ind w:right="446"/>
              <w:jc w:val="right"/>
              <w:rPr>
                <w:sz w:val="20"/>
                <w:szCs w:val="20"/>
                <w:lang w:val="mn-MN"/>
              </w:rPr>
            </w:pPr>
            <w:r w:rsidRPr="00190915">
              <w:rPr>
                <w:sz w:val="20"/>
                <w:szCs w:val="20"/>
                <w:lang w:val="mn-MN"/>
              </w:rPr>
              <w:t>950</w:t>
            </w:r>
          </w:p>
        </w:tc>
        <w:tc>
          <w:tcPr>
            <w:tcW w:w="2333" w:type="dxa"/>
          </w:tcPr>
          <w:p w:rsidR="00190915" w:rsidRPr="00190915" w:rsidRDefault="00190915" w:rsidP="00190915">
            <w:pPr>
              <w:pStyle w:val="TableParagraph"/>
              <w:spacing w:before="57"/>
              <w:ind w:left="810"/>
              <w:jc w:val="left"/>
              <w:rPr>
                <w:sz w:val="20"/>
                <w:szCs w:val="20"/>
                <w:lang w:val="mn-MN"/>
              </w:rPr>
            </w:pPr>
            <w:r w:rsidRPr="00190915">
              <w:rPr>
                <w:sz w:val="20"/>
                <w:szCs w:val="20"/>
                <w:lang w:val="mn-MN"/>
              </w:rPr>
              <w:t>1,70</w:t>
            </w:r>
          </w:p>
        </w:tc>
        <w:tc>
          <w:tcPr>
            <w:tcW w:w="2030" w:type="dxa"/>
          </w:tcPr>
          <w:p w:rsidR="00190915" w:rsidRPr="00190915" w:rsidRDefault="00190915" w:rsidP="00190915">
            <w:pPr>
              <w:pStyle w:val="TableParagraph"/>
              <w:spacing w:before="58"/>
              <w:ind w:left="416" w:right="415"/>
              <w:rPr>
                <w:sz w:val="20"/>
                <w:szCs w:val="20"/>
                <w:lang w:val="mn-MN"/>
              </w:rPr>
            </w:pPr>
            <w:r w:rsidRPr="00190915">
              <w:rPr>
                <w:sz w:val="20"/>
                <w:szCs w:val="20"/>
                <w:lang w:val="mn-MN"/>
              </w:rPr>
              <w:t>1615</w:t>
            </w:r>
          </w:p>
        </w:tc>
        <w:tc>
          <w:tcPr>
            <w:tcW w:w="1534" w:type="dxa"/>
          </w:tcPr>
          <w:p w:rsidR="00190915" w:rsidRPr="00190915" w:rsidRDefault="00190915" w:rsidP="00190915">
            <w:pPr>
              <w:pStyle w:val="TableParagraph"/>
              <w:spacing w:before="60"/>
              <w:ind w:right="768"/>
              <w:jc w:val="right"/>
              <w:rPr>
                <w:sz w:val="20"/>
                <w:szCs w:val="20"/>
                <w:lang w:val="mn-MN"/>
              </w:rPr>
            </w:pPr>
            <w:r w:rsidRPr="00190915">
              <w:rPr>
                <w:sz w:val="20"/>
                <w:szCs w:val="20"/>
                <w:lang w:val="mn-MN"/>
              </w:rPr>
              <w:t>3 700</w:t>
            </w:r>
          </w:p>
        </w:tc>
        <w:tc>
          <w:tcPr>
            <w:tcW w:w="1642" w:type="dxa"/>
          </w:tcPr>
          <w:p w:rsidR="00190915" w:rsidRPr="00190915" w:rsidRDefault="00190915" w:rsidP="00190915">
            <w:pPr>
              <w:pStyle w:val="TableParagraph"/>
              <w:spacing w:before="56"/>
              <w:ind w:left="346"/>
              <w:jc w:val="left"/>
              <w:rPr>
                <w:sz w:val="20"/>
                <w:szCs w:val="20"/>
                <w:lang w:val="mn-MN"/>
              </w:rPr>
            </w:pPr>
            <w:r w:rsidRPr="00190915">
              <w:rPr>
                <w:sz w:val="20"/>
                <w:szCs w:val="20"/>
                <w:lang w:val="mn-MN"/>
              </w:rPr>
              <w:t>4 300</w:t>
            </w:r>
          </w:p>
        </w:tc>
      </w:tr>
      <w:tr w:rsidR="00190915" w:rsidRPr="00190915" w:rsidTr="00190915">
        <w:tc>
          <w:tcPr>
            <w:tcW w:w="2031" w:type="dxa"/>
          </w:tcPr>
          <w:p w:rsidR="00190915" w:rsidRPr="00190915" w:rsidRDefault="00190915" w:rsidP="00190915">
            <w:pPr>
              <w:pStyle w:val="TableParagraph"/>
              <w:spacing w:before="55"/>
              <w:ind w:right="446"/>
              <w:jc w:val="right"/>
              <w:rPr>
                <w:sz w:val="20"/>
                <w:szCs w:val="20"/>
                <w:lang w:val="mn-MN"/>
              </w:rPr>
            </w:pPr>
            <w:r w:rsidRPr="00190915">
              <w:rPr>
                <w:sz w:val="20"/>
                <w:szCs w:val="20"/>
                <w:lang w:val="mn-MN"/>
              </w:rPr>
              <w:t>1 050</w:t>
            </w:r>
          </w:p>
        </w:tc>
        <w:tc>
          <w:tcPr>
            <w:tcW w:w="2333" w:type="dxa"/>
          </w:tcPr>
          <w:p w:rsidR="00190915" w:rsidRPr="00190915" w:rsidRDefault="00190915" w:rsidP="00190915">
            <w:pPr>
              <w:pStyle w:val="TableParagraph"/>
              <w:spacing w:before="56"/>
              <w:ind w:left="810"/>
              <w:jc w:val="left"/>
              <w:rPr>
                <w:sz w:val="20"/>
                <w:szCs w:val="20"/>
                <w:lang w:val="mn-MN"/>
              </w:rPr>
            </w:pPr>
            <w:r w:rsidRPr="00190915">
              <w:rPr>
                <w:sz w:val="20"/>
                <w:szCs w:val="20"/>
                <w:lang w:val="mn-MN"/>
              </w:rPr>
              <w:t>1,50</w:t>
            </w:r>
          </w:p>
        </w:tc>
        <w:tc>
          <w:tcPr>
            <w:tcW w:w="2030" w:type="dxa"/>
          </w:tcPr>
          <w:p w:rsidR="00190915" w:rsidRPr="00190915" w:rsidRDefault="00190915" w:rsidP="00190915">
            <w:pPr>
              <w:pStyle w:val="TableParagraph"/>
              <w:spacing w:before="57"/>
              <w:ind w:left="416" w:right="415"/>
              <w:rPr>
                <w:sz w:val="20"/>
                <w:szCs w:val="20"/>
                <w:lang w:val="mn-MN"/>
              </w:rPr>
            </w:pPr>
            <w:r w:rsidRPr="00190915">
              <w:rPr>
                <w:sz w:val="20"/>
                <w:szCs w:val="20"/>
                <w:lang w:val="mn-MN"/>
              </w:rPr>
              <w:t>1575</w:t>
            </w:r>
          </w:p>
        </w:tc>
        <w:tc>
          <w:tcPr>
            <w:tcW w:w="1534" w:type="dxa"/>
          </w:tcPr>
          <w:p w:rsidR="00190915" w:rsidRPr="00190915" w:rsidRDefault="00190915" w:rsidP="00190915">
            <w:pPr>
              <w:pStyle w:val="TableParagraph"/>
              <w:spacing w:before="58"/>
              <w:ind w:right="768"/>
              <w:jc w:val="right"/>
              <w:rPr>
                <w:sz w:val="20"/>
                <w:szCs w:val="20"/>
                <w:lang w:val="mn-MN"/>
              </w:rPr>
            </w:pPr>
            <w:r w:rsidRPr="00190915">
              <w:rPr>
                <w:sz w:val="20"/>
                <w:szCs w:val="20"/>
                <w:lang w:val="mn-MN"/>
              </w:rPr>
              <w:t>3 600</w:t>
            </w:r>
          </w:p>
        </w:tc>
        <w:tc>
          <w:tcPr>
            <w:tcW w:w="1642" w:type="dxa"/>
          </w:tcPr>
          <w:p w:rsidR="00190915" w:rsidRPr="00190915" w:rsidRDefault="00190915" w:rsidP="00190915">
            <w:pPr>
              <w:pStyle w:val="TableParagraph"/>
              <w:spacing w:before="55"/>
              <w:ind w:left="346"/>
              <w:jc w:val="left"/>
              <w:rPr>
                <w:sz w:val="20"/>
                <w:szCs w:val="20"/>
                <w:lang w:val="mn-MN"/>
              </w:rPr>
            </w:pPr>
            <w:r w:rsidRPr="00190915">
              <w:rPr>
                <w:sz w:val="20"/>
                <w:szCs w:val="20"/>
                <w:lang w:val="mn-MN"/>
              </w:rPr>
              <w:t>4 200</w:t>
            </w:r>
          </w:p>
        </w:tc>
      </w:tr>
      <w:tr w:rsidR="00190915" w:rsidRPr="00190915" w:rsidTr="00190915">
        <w:tc>
          <w:tcPr>
            <w:tcW w:w="2031" w:type="dxa"/>
          </w:tcPr>
          <w:p w:rsidR="00190915" w:rsidRPr="00190915" w:rsidRDefault="00190915" w:rsidP="00190915">
            <w:pPr>
              <w:pStyle w:val="TableParagraph"/>
              <w:spacing w:before="56"/>
              <w:ind w:right="446"/>
              <w:jc w:val="right"/>
              <w:rPr>
                <w:sz w:val="20"/>
                <w:szCs w:val="20"/>
                <w:lang w:val="mn-MN"/>
              </w:rPr>
            </w:pPr>
            <w:r w:rsidRPr="00190915">
              <w:rPr>
                <w:sz w:val="20"/>
                <w:szCs w:val="20"/>
                <w:lang w:val="mn-MN"/>
              </w:rPr>
              <w:t>1 050</w:t>
            </w:r>
          </w:p>
        </w:tc>
        <w:tc>
          <w:tcPr>
            <w:tcW w:w="2333" w:type="dxa"/>
          </w:tcPr>
          <w:p w:rsidR="00190915" w:rsidRPr="00190915" w:rsidRDefault="00190915" w:rsidP="00190915">
            <w:pPr>
              <w:pStyle w:val="TableParagraph"/>
              <w:spacing w:before="57"/>
              <w:ind w:left="810"/>
              <w:jc w:val="left"/>
              <w:rPr>
                <w:sz w:val="20"/>
                <w:szCs w:val="20"/>
                <w:lang w:val="mn-MN"/>
              </w:rPr>
            </w:pPr>
            <w:r w:rsidRPr="00190915">
              <w:rPr>
                <w:sz w:val="20"/>
                <w:szCs w:val="20"/>
                <w:lang w:val="mn-MN"/>
              </w:rPr>
              <w:t>1,60</w:t>
            </w:r>
          </w:p>
        </w:tc>
        <w:tc>
          <w:tcPr>
            <w:tcW w:w="2030" w:type="dxa"/>
          </w:tcPr>
          <w:p w:rsidR="00190915" w:rsidRPr="00190915" w:rsidRDefault="00190915" w:rsidP="00190915">
            <w:pPr>
              <w:pStyle w:val="TableParagraph"/>
              <w:spacing w:before="59"/>
              <w:ind w:left="416" w:right="415"/>
              <w:rPr>
                <w:sz w:val="20"/>
                <w:szCs w:val="20"/>
                <w:lang w:val="mn-MN"/>
              </w:rPr>
            </w:pPr>
            <w:r w:rsidRPr="00190915">
              <w:rPr>
                <w:sz w:val="20"/>
                <w:szCs w:val="20"/>
                <w:lang w:val="mn-MN"/>
              </w:rPr>
              <w:t>1680</w:t>
            </w:r>
          </w:p>
        </w:tc>
        <w:tc>
          <w:tcPr>
            <w:tcW w:w="1534" w:type="dxa"/>
          </w:tcPr>
          <w:p w:rsidR="00190915" w:rsidRPr="00190915" w:rsidRDefault="00190915" w:rsidP="00190915">
            <w:pPr>
              <w:pStyle w:val="TableParagraph"/>
              <w:spacing w:before="60"/>
              <w:ind w:right="768"/>
              <w:jc w:val="right"/>
              <w:rPr>
                <w:sz w:val="20"/>
                <w:szCs w:val="20"/>
                <w:lang w:val="mn-MN"/>
              </w:rPr>
            </w:pPr>
            <w:r w:rsidRPr="00190915">
              <w:rPr>
                <w:sz w:val="20"/>
                <w:szCs w:val="20"/>
                <w:lang w:val="mn-MN"/>
              </w:rPr>
              <w:t>3 900</w:t>
            </w:r>
          </w:p>
        </w:tc>
        <w:tc>
          <w:tcPr>
            <w:tcW w:w="1642" w:type="dxa"/>
          </w:tcPr>
          <w:p w:rsidR="00190915" w:rsidRPr="00190915" w:rsidRDefault="00190915" w:rsidP="00190915">
            <w:pPr>
              <w:pStyle w:val="TableParagraph"/>
              <w:spacing w:before="56"/>
              <w:ind w:left="346"/>
              <w:jc w:val="left"/>
              <w:rPr>
                <w:sz w:val="20"/>
                <w:szCs w:val="20"/>
                <w:lang w:val="mn-MN"/>
              </w:rPr>
            </w:pPr>
            <w:r w:rsidRPr="00190915">
              <w:rPr>
                <w:sz w:val="20"/>
                <w:szCs w:val="20"/>
                <w:lang w:val="mn-MN"/>
              </w:rPr>
              <w:t>4 600</w:t>
            </w:r>
          </w:p>
        </w:tc>
      </w:tr>
      <w:tr w:rsidR="00190915" w:rsidRPr="00190915" w:rsidTr="00190915">
        <w:tc>
          <w:tcPr>
            <w:tcW w:w="2031" w:type="dxa"/>
          </w:tcPr>
          <w:p w:rsidR="00190915" w:rsidRPr="00190915" w:rsidRDefault="00190915" w:rsidP="00190915">
            <w:pPr>
              <w:pStyle w:val="TableParagraph"/>
              <w:spacing w:before="56"/>
              <w:ind w:right="446"/>
              <w:jc w:val="right"/>
              <w:rPr>
                <w:sz w:val="20"/>
                <w:szCs w:val="20"/>
                <w:lang w:val="mn-MN"/>
              </w:rPr>
            </w:pPr>
            <w:r w:rsidRPr="00190915">
              <w:rPr>
                <w:sz w:val="20"/>
                <w:szCs w:val="20"/>
                <w:lang w:val="mn-MN"/>
              </w:rPr>
              <w:t>1 175</w:t>
            </w:r>
          </w:p>
        </w:tc>
        <w:tc>
          <w:tcPr>
            <w:tcW w:w="2333" w:type="dxa"/>
          </w:tcPr>
          <w:p w:rsidR="00190915" w:rsidRPr="00190915" w:rsidRDefault="00190915" w:rsidP="00190915">
            <w:pPr>
              <w:pStyle w:val="TableParagraph"/>
              <w:spacing w:before="57"/>
              <w:ind w:left="810"/>
              <w:jc w:val="left"/>
              <w:rPr>
                <w:sz w:val="20"/>
                <w:szCs w:val="20"/>
                <w:lang w:val="mn-MN"/>
              </w:rPr>
            </w:pPr>
            <w:r w:rsidRPr="00190915">
              <w:rPr>
                <w:sz w:val="20"/>
                <w:szCs w:val="20"/>
                <w:lang w:val="mn-MN"/>
              </w:rPr>
              <w:t>1,50</w:t>
            </w:r>
          </w:p>
        </w:tc>
        <w:tc>
          <w:tcPr>
            <w:tcW w:w="2030" w:type="dxa"/>
          </w:tcPr>
          <w:p w:rsidR="00190915" w:rsidRPr="00190915" w:rsidRDefault="00190915" w:rsidP="00190915">
            <w:pPr>
              <w:pStyle w:val="TableParagraph"/>
              <w:spacing w:before="59"/>
              <w:ind w:left="416" w:right="415"/>
              <w:rPr>
                <w:sz w:val="20"/>
                <w:szCs w:val="20"/>
                <w:lang w:val="mn-MN"/>
              </w:rPr>
            </w:pPr>
            <w:r w:rsidRPr="00190915">
              <w:rPr>
                <w:sz w:val="20"/>
                <w:szCs w:val="20"/>
                <w:lang w:val="mn-MN"/>
              </w:rPr>
              <w:t>1763</w:t>
            </w:r>
          </w:p>
        </w:tc>
        <w:tc>
          <w:tcPr>
            <w:tcW w:w="1534" w:type="dxa"/>
          </w:tcPr>
          <w:p w:rsidR="00190915" w:rsidRPr="00190915" w:rsidRDefault="00190915" w:rsidP="00190915">
            <w:pPr>
              <w:pStyle w:val="TableParagraph"/>
              <w:spacing w:before="60"/>
              <w:ind w:right="768"/>
              <w:jc w:val="right"/>
              <w:rPr>
                <w:sz w:val="20"/>
                <w:szCs w:val="20"/>
                <w:lang w:val="mn-MN"/>
              </w:rPr>
            </w:pPr>
            <w:r w:rsidRPr="00190915">
              <w:rPr>
                <w:sz w:val="20"/>
                <w:szCs w:val="20"/>
                <w:lang w:val="mn-MN"/>
              </w:rPr>
              <w:t>4 200</w:t>
            </w:r>
          </w:p>
        </w:tc>
        <w:tc>
          <w:tcPr>
            <w:tcW w:w="1642" w:type="dxa"/>
          </w:tcPr>
          <w:p w:rsidR="00190915" w:rsidRPr="00190915" w:rsidRDefault="00190915" w:rsidP="00190915">
            <w:pPr>
              <w:pStyle w:val="TableParagraph"/>
              <w:spacing w:before="56"/>
              <w:ind w:left="346"/>
              <w:jc w:val="left"/>
              <w:rPr>
                <w:sz w:val="20"/>
                <w:szCs w:val="20"/>
                <w:lang w:val="mn-MN"/>
              </w:rPr>
            </w:pPr>
            <w:r w:rsidRPr="00190915">
              <w:rPr>
                <w:sz w:val="20"/>
                <w:szCs w:val="20"/>
                <w:lang w:val="mn-MN"/>
              </w:rPr>
              <w:t>5 000</w:t>
            </w:r>
          </w:p>
        </w:tc>
      </w:tr>
      <w:tr w:rsidR="00190915" w:rsidRPr="00190915" w:rsidTr="00190915">
        <w:tc>
          <w:tcPr>
            <w:tcW w:w="2031" w:type="dxa"/>
          </w:tcPr>
          <w:p w:rsidR="00190915" w:rsidRPr="00190915" w:rsidRDefault="00190915" w:rsidP="00190915">
            <w:pPr>
              <w:pStyle w:val="TableParagraph"/>
              <w:spacing w:before="55"/>
              <w:ind w:right="446"/>
              <w:jc w:val="right"/>
              <w:rPr>
                <w:sz w:val="20"/>
                <w:szCs w:val="20"/>
                <w:lang w:val="mn-MN"/>
              </w:rPr>
            </w:pPr>
            <w:r w:rsidRPr="00190915">
              <w:rPr>
                <w:sz w:val="20"/>
                <w:szCs w:val="20"/>
                <w:lang w:val="mn-MN"/>
              </w:rPr>
              <w:t>1 300</w:t>
            </w:r>
          </w:p>
        </w:tc>
        <w:tc>
          <w:tcPr>
            <w:tcW w:w="2333" w:type="dxa"/>
          </w:tcPr>
          <w:p w:rsidR="00190915" w:rsidRPr="00190915" w:rsidRDefault="00190915" w:rsidP="00190915">
            <w:pPr>
              <w:pStyle w:val="TableParagraph"/>
              <w:spacing w:before="56"/>
              <w:ind w:left="810"/>
              <w:jc w:val="left"/>
              <w:rPr>
                <w:sz w:val="20"/>
                <w:szCs w:val="20"/>
                <w:lang w:val="mn-MN"/>
              </w:rPr>
            </w:pPr>
            <w:r w:rsidRPr="00190915">
              <w:rPr>
                <w:sz w:val="20"/>
                <w:szCs w:val="20"/>
                <w:lang w:val="mn-MN"/>
              </w:rPr>
              <w:t>1,70</w:t>
            </w:r>
          </w:p>
        </w:tc>
        <w:tc>
          <w:tcPr>
            <w:tcW w:w="2030" w:type="dxa"/>
          </w:tcPr>
          <w:p w:rsidR="00190915" w:rsidRPr="00190915" w:rsidRDefault="00190915" w:rsidP="00190915">
            <w:pPr>
              <w:pStyle w:val="TableParagraph"/>
              <w:spacing w:before="57"/>
              <w:ind w:left="416" w:right="415"/>
              <w:rPr>
                <w:sz w:val="20"/>
                <w:szCs w:val="20"/>
                <w:lang w:val="mn-MN"/>
              </w:rPr>
            </w:pPr>
            <w:r w:rsidRPr="00190915">
              <w:rPr>
                <w:sz w:val="20"/>
                <w:szCs w:val="20"/>
                <w:lang w:val="mn-MN"/>
              </w:rPr>
              <w:t>2210</w:t>
            </w:r>
          </w:p>
        </w:tc>
        <w:tc>
          <w:tcPr>
            <w:tcW w:w="1534" w:type="dxa"/>
          </w:tcPr>
          <w:p w:rsidR="00190915" w:rsidRPr="00190915" w:rsidRDefault="00190915" w:rsidP="00190915">
            <w:pPr>
              <w:pStyle w:val="TableParagraph"/>
              <w:spacing w:before="59"/>
              <w:ind w:right="768"/>
              <w:jc w:val="right"/>
              <w:rPr>
                <w:sz w:val="20"/>
                <w:szCs w:val="20"/>
                <w:lang w:val="mn-MN"/>
              </w:rPr>
            </w:pPr>
            <w:r w:rsidRPr="00190915">
              <w:rPr>
                <w:sz w:val="20"/>
                <w:szCs w:val="20"/>
                <w:lang w:val="mn-MN"/>
              </w:rPr>
              <w:t>6 100</w:t>
            </w:r>
          </w:p>
        </w:tc>
        <w:tc>
          <w:tcPr>
            <w:tcW w:w="1642" w:type="dxa"/>
          </w:tcPr>
          <w:p w:rsidR="00190915" w:rsidRPr="00190915" w:rsidRDefault="00190915" w:rsidP="00190915">
            <w:pPr>
              <w:pStyle w:val="TableParagraph"/>
              <w:spacing w:before="55"/>
              <w:ind w:left="346"/>
              <w:jc w:val="left"/>
              <w:rPr>
                <w:sz w:val="20"/>
                <w:szCs w:val="20"/>
                <w:lang w:val="mn-MN"/>
              </w:rPr>
            </w:pPr>
            <w:r w:rsidRPr="00190915">
              <w:rPr>
                <w:sz w:val="20"/>
                <w:szCs w:val="20"/>
                <w:lang w:val="mn-MN"/>
              </w:rPr>
              <w:t>7 400</w:t>
            </w:r>
          </w:p>
        </w:tc>
      </w:tr>
      <w:tr w:rsidR="00190915" w:rsidRPr="00190915" w:rsidTr="00190915">
        <w:tc>
          <w:tcPr>
            <w:tcW w:w="2031" w:type="dxa"/>
          </w:tcPr>
          <w:p w:rsidR="00190915" w:rsidRPr="00190915" w:rsidRDefault="00190915" w:rsidP="00190915">
            <w:pPr>
              <w:pStyle w:val="TableParagraph"/>
              <w:spacing w:before="56"/>
              <w:ind w:right="446"/>
              <w:jc w:val="right"/>
              <w:rPr>
                <w:sz w:val="20"/>
                <w:szCs w:val="20"/>
                <w:lang w:val="mn-MN"/>
              </w:rPr>
            </w:pPr>
            <w:r w:rsidRPr="00190915">
              <w:rPr>
                <w:sz w:val="20"/>
                <w:szCs w:val="20"/>
                <w:lang w:val="mn-MN"/>
              </w:rPr>
              <w:t>1 425</w:t>
            </w:r>
          </w:p>
        </w:tc>
        <w:tc>
          <w:tcPr>
            <w:tcW w:w="2333" w:type="dxa"/>
          </w:tcPr>
          <w:p w:rsidR="00190915" w:rsidRPr="00190915" w:rsidRDefault="00190915" w:rsidP="00190915">
            <w:pPr>
              <w:pStyle w:val="TableParagraph"/>
              <w:spacing w:before="57"/>
              <w:ind w:left="810"/>
              <w:jc w:val="left"/>
              <w:rPr>
                <w:sz w:val="20"/>
                <w:szCs w:val="20"/>
                <w:lang w:val="mn-MN"/>
              </w:rPr>
            </w:pPr>
            <w:r w:rsidRPr="00190915">
              <w:rPr>
                <w:sz w:val="20"/>
                <w:szCs w:val="20"/>
                <w:lang w:val="mn-MN"/>
              </w:rPr>
              <w:t>1,70</w:t>
            </w:r>
          </w:p>
        </w:tc>
        <w:tc>
          <w:tcPr>
            <w:tcW w:w="2030" w:type="dxa"/>
          </w:tcPr>
          <w:p w:rsidR="00190915" w:rsidRPr="00190915" w:rsidRDefault="00190915" w:rsidP="00190915">
            <w:pPr>
              <w:pStyle w:val="TableParagraph"/>
              <w:spacing w:before="59"/>
              <w:ind w:left="416" w:right="415"/>
              <w:rPr>
                <w:sz w:val="20"/>
                <w:szCs w:val="20"/>
                <w:lang w:val="mn-MN"/>
              </w:rPr>
            </w:pPr>
            <w:r w:rsidRPr="00190915">
              <w:rPr>
                <w:sz w:val="20"/>
                <w:szCs w:val="20"/>
                <w:lang w:val="mn-MN"/>
              </w:rPr>
              <w:t>2423</w:t>
            </w:r>
          </w:p>
        </w:tc>
        <w:tc>
          <w:tcPr>
            <w:tcW w:w="1534" w:type="dxa"/>
          </w:tcPr>
          <w:p w:rsidR="00190915" w:rsidRPr="00190915" w:rsidRDefault="00190915" w:rsidP="00190915">
            <w:pPr>
              <w:pStyle w:val="TableParagraph"/>
              <w:spacing w:before="60"/>
              <w:ind w:right="768"/>
              <w:jc w:val="right"/>
              <w:rPr>
                <w:sz w:val="20"/>
                <w:szCs w:val="20"/>
                <w:lang w:val="mn-MN"/>
              </w:rPr>
            </w:pPr>
            <w:r w:rsidRPr="00190915">
              <w:rPr>
                <w:sz w:val="20"/>
                <w:szCs w:val="20"/>
                <w:lang w:val="mn-MN"/>
              </w:rPr>
              <w:t>7 200</w:t>
            </w:r>
          </w:p>
        </w:tc>
        <w:tc>
          <w:tcPr>
            <w:tcW w:w="1642" w:type="dxa"/>
          </w:tcPr>
          <w:p w:rsidR="00190915" w:rsidRPr="00190915" w:rsidRDefault="00190915" w:rsidP="00190915">
            <w:pPr>
              <w:pStyle w:val="TableParagraph"/>
              <w:spacing w:before="56"/>
              <w:ind w:left="346"/>
              <w:jc w:val="left"/>
              <w:rPr>
                <w:sz w:val="20"/>
                <w:szCs w:val="20"/>
                <w:lang w:val="mn-MN"/>
              </w:rPr>
            </w:pPr>
            <w:r w:rsidRPr="00190915">
              <w:rPr>
                <w:sz w:val="20"/>
                <w:szCs w:val="20"/>
                <w:lang w:val="mn-MN"/>
              </w:rPr>
              <w:t>9 000</w:t>
            </w:r>
          </w:p>
        </w:tc>
      </w:tr>
      <w:tr w:rsidR="00190915" w:rsidRPr="00190915" w:rsidTr="00190915">
        <w:tc>
          <w:tcPr>
            <w:tcW w:w="2031" w:type="dxa"/>
          </w:tcPr>
          <w:p w:rsidR="00190915" w:rsidRPr="00190915" w:rsidRDefault="00190915" w:rsidP="00190915">
            <w:pPr>
              <w:pStyle w:val="TableParagraph"/>
              <w:spacing w:before="56"/>
              <w:ind w:right="446"/>
              <w:jc w:val="right"/>
              <w:rPr>
                <w:sz w:val="20"/>
                <w:szCs w:val="20"/>
                <w:lang w:val="mn-MN"/>
              </w:rPr>
            </w:pPr>
            <w:r w:rsidRPr="00190915">
              <w:rPr>
                <w:sz w:val="20"/>
                <w:szCs w:val="20"/>
                <w:lang w:val="mn-MN"/>
              </w:rPr>
              <w:lastRenderedPageBreak/>
              <w:t>1 550</w:t>
            </w:r>
          </w:p>
        </w:tc>
        <w:tc>
          <w:tcPr>
            <w:tcW w:w="2333" w:type="dxa"/>
          </w:tcPr>
          <w:p w:rsidR="00190915" w:rsidRPr="00190915" w:rsidRDefault="00190915" w:rsidP="00190915">
            <w:pPr>
              <w:pStyle w:val="TableParagraph"/>
              <w:spacing w:before="57"/>
              <w:ind w:left="810"/>
              <w:jc w:val="left"/>
              <w:rPr>
                <w:sz w:val="20"/>
                <w:szCs w:val="20"/>
                <w:lang w:val="mn-MN"/>
              </w:rPr>
            </w:pPr>
            <w:r w:rsidRPr="00190915">
              <w:rPr>
                <w:sz w:val="20"/>
                <w:szCs w:val="20"/>
                <w:lang w:val="mn-MN"/>
              </w:rPr>
              <w:t>1,60</w:t>
            </w:r>
          </w:p>
        </w:tc>
        <w:tc>
          <w:tcPr>
            <w:tcW w:w="2030" w:type="dxa"/>
          </w:tcPr>
          <w:p w:rsidR="00190915" w:rsidRPr="00190915" w:rsidRDefault="00190915" w:rsidP="00190915">
            <w:pPr>
              <w:pStyle w:val="TableParagraph"/>
              <w:spacing w:before="59"/>
              <w:ind w:left="416" w:right="415"/>
              <w:rPr>
                <w:sz w:val="20"/>
                <w:szCs w:val="20"/>
                <w:lang w:val="mn-MN"/>
              </w:rPr>
            </w:pPr>
            <w:r w:rsidRPr="00190915">
              <w:rPr>
                <w:sz w:val="20"/>
                <w:szCs w:val="20"/>
                <w:lang w:val="mn-MN"/>
              </w:rPr>
              <w:t>2480</w:t>
            </w:r>
          </w:p>
        </w:tc>
        <w:tc>
          <w:tcPr>
            <w:tcW w:w="1534" w:type="dxa"/>
          </w:tcPr>
          <w:p w:rsidR="00190915" w:rsidRPr="00190915" w:rsidRDefault="00190915" w:rsidP="00190915">
            <w:pPr>
              <w:pStyle w:val="TableParagraph"/>
              <w:spacing w:before="60"/>
              <w:ind w:right="768"/>
              <w:jc w:val="right"/>
              <w:rPr>
                <w:sz w:val="20"/>
                <w:szCs w:val="20"/>
                <w:lang w:val="mn-MN"/>
              </w:rPr>
            </w:pPr>
            <w:r w:rsidRPr="00190915">
              <w:rPr>
                <w:sz w:val="20"/>
                <w:szCs w:val="20"/>
                <w:lang w:val="mn-MN"/>
              </w:rPr>
              <w:t>7 600</w:t>
            </w:r>
          </w:p>
        </w:tc>
        <w:tc>
          <w:tcPr>
            <w:tcW w:w="1642" w:type="dxa"/>
          </w:tcPr>
          <w:p w:rsidR="00190915" w:rsidRPr="00190915" w:rsidRDefault="00190915" w:rsidP="00190915">
            <w:pPr>
              <w:pStyle w:val="TableParagraph"/>
              <w:spacing w:before="56"/>
              <w:ind w:left="346"/>
              <w:jc w:val="left"/>
              <w:rPr>
                <w:sz w:val="20"/>
                <w:szCs w:val="20"/>
                <w:lang w:val="mn-MN"/>
              </w:rPr>
            </w:pPr>
            <w:r w:rsidRPr="00190915">
              <w:rPr>
                <w:sz w:val="20"/>
                <w:szCs w:val="20"/>
                <w:lang w:val="mn-MN"/>
              </w:rPr>
              <w:t>9 400</w:t>
            </w:r>
          </w:p>
        </w:tc>
      </w:tr>
      <w:tr w:rsidR="00190915" w:rsidRPr="00190915" w:rsidTr="00190915">
        <w:tc>
          <w:tcPr>
            <w:tcW w:w="2031" w:type="dxa"/>
          </w:tcPr>
          <w:p w:rsidR="00190915" w:rsidRPr="00190915" w:rsidRDefault="00190915" w:rsidP="00190915">
            <w:pPr>
              <w:pStyle w:val="TableParagraph"/>
              <w:spacing w:before="55"/>
              <w:ind w:right="446"/>
              <w:jc w:val="right"/>
              <w:rPr>
                <w:sz w:val="20"/>
                <w:szCs w:val="20"/>
                <w:lang w:val="mn-MN"/>
              </w:rPr>
            </w:pPr>
            <w:r w:rsidRPr="00190915">
              <w:rPr>
                <w:sz w:val="20"/>
                <w:szCs w:val="20"/>
                <w:lang w:val="mn-MN"/>
              </w:rPr>
              <w:t>1 550</w:t>
            </w:r>
          </w:p>
        </w:tc>
        <w:tc>
          <w:tcPr>
            <w:tcW w:w="2333" w:type="dxa"/>
          </w:tcPr>
          <w:p w:rsidR="00190915" w:rsidRPr="00190915" w:rsidRDefault="00190915" w:rsidP="00190915">
            <w:pPr>
              <w:pStyle w:val="TableParagraph"/>
              <w:spacing w:before="56"/>
              <w:ind w:left="810"/>
              <w:jc w:val="left"/>
              <w:rPr>
                <w:sz w:val="20"/>
                <w:szCs w:val="20"/>
                <w:lang w:val="mn-MN"/>
              </w:rPr>
            </w:pPr>
            <w:r w:rsidRPr="00190915">
              <w:rPr>
                <w:sz w:val="20"/>
                <w:szCs w:val="20"/>
                <w:lang w:val="mn-MN"/>
              </w:rPr>
              <w:t>1,70</w:t>
            </w:r>
          </w:p>
        </w:tc>
        <w:tc>
          <w:tcPr>
            <w:tcW w:w="2030" w:type="dxa"/>
          </w:tcPr>
          <w:p w:rsidR="00190915" w:rsidRPr="00190915" w:rsidRDefault="00190915" w:rsidP="00190915">
            <w:pPr>
              <w:pStyle w:val="TableParagraph"/>
              <w:spacing w:before="57"/>
              <w:ind w:left="410" w:right="421"/>
              <w:rPr>
                <w:sz w:val="20"/>
                <w:szCs w:val="20"/>
                <w:lang w:val="mn-MN"/>
              </w:rPr>
            </w:pPr>
            <w:r w:rsidRPr="00190915">
              <w:rPr>
                <w:sz w:val="20"/>
                <w:szCs w:val="20"/>
                <w:lang w:val="mn-MN"/>
              </w:rPr>
              <w:t>2635</w:t>
            </w:r>
          </w:p>
        </w:tc>
        <w:tc>
          <w:tcPr>
            <w:tcW w:w="1534" w:type="dxa"/>
          </w:tcPr>
          <w:p w:rsidR="00190915" w:rsidRPr="00190915" w:rsidRDefault="00190915" w:rsidP="00190915">
            <w:pPr>
              <w:pStyle w:val="TableParagraph"/>
              <w:spacing w:before="59"/>
              <w:ind w:right="780"/>
              <w:jc w:val="right"/>
              <w:rPr>
                <w:sz w:val="20"/>
                <w:szCs w:val="20"/>
                <w:lang w:val="mn-MN"/>
              </w:rPr>
            </w:pPr>
            <w:r w:rsidRPr="00190915">
              <w:rPr>
                <w:sz w:val="20"/>
                <w:szCs w:val="20"/>
                <w:lang w:val="mn-MN"/>
              </w:rPr>
              <w:t>8 400</w:t>
            </w:r>
          </w:p>
        </w:tc>
        <w:tc>
          <w:tcPr>
            <w:tcW w:w="1642" w:type="dxa"/>
          </w:tcPr>
          <w:p w:rsidR="00190915" w:rsidRPr="00190915" w:rsidRDefault="00190915" w:rsidP="00190915">
            <w:pPr>
              <w:pStyle w:val="TableParagraph"/>
              <w:spacing w:before="55"/>
              <w:ind w:left="300"/>
              <w:jc w:val="left"/>
              <w:rPr>
                <w:sz w:val="20"/>
                <w:szCs w:val="20"/>
                <w:lang w:val="mn-MN"/>
              </w:rPr>
            </w:pPr>
            <w:r w:rsidRPr="00190915">
              <w:rPr>
                <w:sz w:val="20"/>
                <w:szCs w:val="20"/>
                <w:lang w:val="mn-MN"/>
              </w:rPr>
              <w:t>10 000</w:t>
            </w:r>
          </w:p>
        </w:tc>
      </w:tr>
      <w:tr w:rsidR="00190915" w:rsidRPr="00190915" w:rsidTr="00190915">
        <w:tc>
          <w:tcPr>
            <w:tcW w:w="2031" w:type="dxa"/>
          </w:tcPr>
          <w:p w:rsidR="00190915" w:rsidRPr="00190915" w:rsidRDefault="00190915" w:rsidP="00190915">
            <w:pPr>
              <w:pStyle w:val="TableParagraph"/>
              <w:spacing w:before="57"/>
              <w:ind w:right="446"/>
              <w:jc w:val="right"/>
              <w:rPr>
                <w:sz w:val="20"/>
                <w:szCs w:val="20"/>
                <w:lang w:val="mn-MN"/>
              </w:rPr>
            </w:pPr>
            <w:r w:rsidRPr="00190915">
              <w:rPr>
                <w:sz w:val="20"/>
                <w:szCs w:val="20"/>
                <w:lang w:val="mn-MN"/>
              </w:rPr>
              <w:t>1 675</w:t>
            </w:r>
          </w:p>
        </w:tc>
        <w:tc>
          <w:tcPr>
            <w:tcW w:w="2333" w:type="dxa"/>
          </w:tcPr>
          <w:p w:rsidR="00190915" w:rsidRPr="00190915" w:rsidRDefault="00190915" w:rsidP="00190915">
            <w:pPr>
              <w:pStyle w:val="TableParagraph"/>
              <w:spacing w:before="58"/>
              <w:ind w:left="810"/>
              <w:jc w:val="left"/>
              <w:rPr>
                <w:sz w:val="20"/>
                <w:szCs w:val="20"/>
                <w:lang w:val="mn-MN"/>
              </w:rPr>
            </w:pPr>
            <w:r w:rsidRPr="00190915">
              <w:rPr>
                <w:sz w:val="20"/>
                <w:szCs w:val="20"/>
                <w:lang w:val="mn-MN"/>
              </w:rPr>
              <w:t>1,65</w:t>
            </w:r>
          </w:p>
        </w:tc>
        <w:tc>
          <w:tcPr>
            <w:tcW w:w="2030" w:type="dxa"/>
          </w:tcPr>
          <w:p w:rsidR="00190915" w:rsidRPr="00190915" w:rsidRDefault="00190915" w:rsidP="00190915">
            <w:pPr>
              <w:pStyle w:val="TableParagraph"/>
              <w:spacing w:before="59"/>
              <w:ind w:left="410" w:right="421"/>
              <w:rPr>
                <w:sz w:val="20"/>
                <w:szCs w:val="20"/>
                <w:lang w:val="mn-MN"/>
              </w:rPr>
            </w:pPr>
            <w:r w:rsidRPr="00190915">
              <w:rPr>
                <w:sz w:val="20"/>
                <w:szCs w:val="20"/>
                <w:lang w:val="mn-MN"/>
              </w:rPr>
              <w:t>2764</w:t>
            </w:r>
          </w:p>
        </w:tc>
        <w:tc>
          <w:tcPr>
            <w:tcW w:w="1534" w:type="dxa"/>
          </w:tcPr>
          <w:p w:rsidR="00190915" w:rsidRPr="00190915" w:rsidRDefault="00190915" w:rsidP="00190915">
            <w:pPr>
              <w:pStyle w:val="TableParagraph"/>
              <w:spacing w:before="60"/>
              <w:ind w:right="780"/>
              <w:jc w:val="right"/>
              <w:rPr>
                <w:sz w:val="20"/>
                <w:szCs w:val="20"/>
                <w:lang w:val="mn-MN"/>
              </w:rPr>
            </w:pPr>
            <w:r w:rsidRPr="00190915">
              <w:rPr>
                <w:sz w:val="20"/>
                <w:szCs w:val="20"/>
                <w:lang w:val="mn-MN"/>
              </w:rPr>
              <w:t>9 100</w:t>
            </w:r>
          </w:p>
        </w:tc>
        <w:tc>
          <w:tcPr>
            <w:tcW w:w="1642" w:type="dxa"/>
          </w:tcPr>
          <w:p w:rsidR="00190915" w:rsidRPr="00190915" w:rsidRDefault="00190915" w:rsidP="00190915">
            <w:pPr>
              <w:pStyle w:val="TableParagraph"/>
              <w:spacing w:before="56"/>
              <w:ind w:left="301"/>
              <w:jc w:val="left"/>
              <w:rPr>
                <w:sz w:val="20"/>
                <w:szCs w:val="20"/>
                <w:lang w:val="mn-MN"/>
              </w:rPr>
            </w:pPr>
            <w:r w:rsidRPr="00190915">
              <w:rPr>
                <w:sz w:val="20"/>
                <w:szCs w:val="20"/>
                <w:lang w:val="mn-MN"/>
              </w:rPr>
              <w:t>10 900</w:t>
            </w:r>
          </w:p>
        </w:tc>
      </w:tr>
      <w:tr w:rsidR="00190915" w:rsidRPr="00190915" w:rsidTr="00190915">
        <w:tc>
          <w:tcPr>
            <w:tcW w:w="2031" w:type="dxa"/>
          </w:tcPr>
          <w:p w:rsidR="00190915" w:rsidRPr="00190915" w:rsidRDefault="00190915" w:rsidP="00190915">
            <w:pPr>
              <w:pStyle w:val="TableParagraph"/>
              <w:spacing w:before="57"/>
              <w:ind w:right="446"/>
              <w:jc w:val="right"/>
              <w:rPr>
                <w:sz w:val="20"/>
                <w:szCs w:val="20"/>
                <w:lang w:val="mn-MN"/>
              </w:rPr>
            </w:pPr>
            <w:r w:rsidRPr="00190915">
              <w:rPr>
                <w:sz w:val="20"/>
                <w:szCs w:val="20"/>
                <w:lang w:val="mn-MN"/>
              </w:rPr>
              <w:t>1 675</w:t>
            </w:r>
          </w:p>
        </w:tc>
        <w:tc>
          <w:tcPr>
            <w:tcW w:w="2333" w:type="dxa"/>
          </w:tcPr>
          <w:p w:rsidR="00190915" w:rsidRPr="00190915" w:rsidRDefault="00190915" w:rsidP="00190915">
            <w:pPr>
              <w:pStyle w:val="TableParagraph"/>
              <w:spacing w:before="58"/>
              <w:ind w:left="810"/>
              <w:jc w:val="left"/>
              <w:rPr>
                <w:sz w:val="20"/>
                <w:szCs w:val="20"/>
                <w:lang w:val="mn-MN"/>
              </w:rPr>
            </w:pPr>
            <w:r w:rsidRPr="00190915">
              <w:rPr>
                <w:sz w:val="20"/>
                <w:szCs w:val="20"/>
                <w:lang w:val="mn-MN"/>
              </w:rPr>
              <w:t>1,70</w:t>
            </w:r>
          </w:p>
        </w:tc>
        <w:tc>
          <w:tcPr>
            <w:tcW w:w="2030" w:type="dxa"/>
          </w:tcPr>
          <w:p w:rsidR="00190915" w:rsidRPr="00190915" w:rsidRDefault="00190915" w:rsidP="00190915">
            <w:pPr>
              <w:pStyle w:val="TableParagraph"/>
              <w:spacing w:before="59"/>
              <w:ind w:left="410" w:right="421"/>
              <w:rPr>
                <w:sz w:val="20"/>
                <w:szCs w:val="20"/>
                <w:lang w:val="mn-MN"/>
              </w:rPr>
            </w:pPr>
            <w:r w:rsidRPr="00190915">
              <w:rPr>
                <w:sz w:val="20"/>
                <w:szCs w:val="20"/>
                <w:lang w:val="mn-MN"/>
              </w:rPr>
              <w:t>2848</w:t>
            </w:r>
          </w:p>
        </w:tc>
        <w:tc>
          <w:tcPr>
            <w:tcW w:w="1534" w:type="dxa"/>
          </w:tcPr>
          <w:p w:rsidR="00190915" w:rsidRPr="00190915" w:rsidRDefault="00190915" w:rsidP="00190915">
            <w:pPr>
              <w:pStyle w:val="TableParagraph"/>
              <w:spacing w:before="60"/>
              <w:ind w:right="780"/>
              <w:jc w:val="right"/>
              <w:rPr>
                <w:sz w:val="20"/>
                <w:szCs w:val="20"/>
                <w:lang w:val="mn-MN"/>
              </w:rPr>
            </w:pPr>
            <w:r w:rsidRPr="00190915">
              <w:rPr>
                <w:sz w:val="20"/>
                <w:szCs w:val="20"/>
                <w:lang w:val="mn-MN"/>
              </w:rPr>
              <w:t>9 600</w:t>
            </w:r>
          </w:p>
        </w:tc>
        <w:tc>
          <w:tcPr>
            <w:tcW w:w="1642" w:type="dxa"/>
          </w:tcPr>
          <w:p w:rsidR="00190915" w:rsidRPr="00190915" w:rsidRDefault="00190915" w:rsidP="00190915">
            <w:pPr>
              <w:pStyle w:val="TableParagraph"/>
              <w:spacing w:before="56"/>
              <w:ind w:left="301"/>
              <w:jc w:val="left"/>
              <w:rPr>
                <w:sz w:val="20"/>
                <w:szCs w:val="20"/>
                <w:lang w:val="mn-MN"/>
              </w:rPr>
            </w:pPr>
            <w:r w:rsidRPr="00190915">
              <w:rPr>
                <w:sz w:val="20"/>
                <w:szCs w:val="20"/>
                <w:lang w:val="mn-MN"/>
              </w:rPr>
              <w:t>11 400</w:t>
            </w:r>
          </w:p>
        </w:tc>
      </w:tr>
      <w:tr w:rsidR="00190915" w:rsidRPr="00190915" w:rsidTr="00190915">
        <w:tc>
          <w:tcPr>
            <w:tcW w:w="2031" w:type="dxa"/>
          </w:tcPr>
          <w:p w:rsidR="00190915" w:rsidRPr="00190915" w:rsidRDefault="00190915" w:rsidP="00190915">
            <w:pPr>
              <w:pStyle w:val="TableParagraph"/>
              <w:spacing w:before="55"/>
              <w:ind w:right="446"/>
              <w:jc w:val="right"/>
              <w:rPr>
                <w:sz w:val="20"/>
                <w:szCs w:val="20"/>
                <w:lang w:val="mn-MN"/>
              </w:rPr>
            </w:pPr>
            <w:r w:rsidRPr="00190915">
              <w:rPr>
                <w:sz w:val="20"/>
                <w:szCs w:val="20"/>
                <w:lang w:val="mn-MN"/>
              </w:rPr>
              <w:t>1 800</w:t>
            </w:r>
          </w:p>
        </w:tc>
        <w:tc>
          <w:tcPr>
            <w:tcW w:w="2333" w:type="dxa"/>
          </w:tcPr>
          <w:p w:rsidR="00190915" w:rsidRPr="00190915" w:rsidRDefault="00190915" w:rsidP="00190915">
            <w:pPr>
              <w:pStyle w:val="TableParagraph"/>
              <w:spacing w:before="57"/>
              <w:ind w:left="810"/>
              <w:jc w:val="left"/>
              <w:rPr>
                <w:sz w:val="20"/>
                <w:szCs w:val="20"/>
                <w:lang w:val="mn-MN"/>
              </w:rPr>
            </w:pPr>
            <w:r w:rsidRPr="00190915">
              <w:rPr>
                <w:sz w:val="20"/>
                <w:szCs w:val="20"/>
                <w:lang w:val="mn-MN"/>
              </w:rPr>
              <w:t>1,60</w:t>
            </w:r>
          </w:p>
        </w:tc>
        <w:tc>
          <w:tcPr>
            <w:tcW w:w="2030" w:type="dxa"/>
          </w:tcPr>
          <w:p w:rsidR="00190915" w:rsidRPr="00190915" w:rsidRDefault="00190915" w:rsidP="00190915">
            <w:pPr>
              <w:pStyle w:val="TableParagraph"/>
              <w:spacing w:before="58"/>
              <w:ind w:left="410" w:right="421"/>
              <w:rPr>
                <w:sz w:val="20"/>
                <w:szCs w:val="20"/>
                <w:lang w:val="mn-MN"/>
              </w:rPr>
            </w:pPr>
            <w:r w:rsidRPr="00190915">
              <w:rPr>
                <w:sz w:val="20"/>
                <w:szCs w:val="20"/>
                <w:lang w:val="mn-MN"/>
              </w:rPr>
              <w:t>2880</w:t>
            </w:r>
          </w:p>
        </w:tc>
        <w:tc>
          <w:tcPr>
            <w:tcW w:w="1534" w:type="dxa"/>
          </w:tcPr>
          <w:p w:rsidR="00190915" w:rsidRPr="00190915" w:rsidRDefault="00190915" w:rsidP="00190915">
            <w:pPr>
              <w:pStyle w:val="TableParagraph"/>
              <w:spacing w:before="59"/>
              <w:ind w:right="780"/>
              <w:jc w:val="right"/>
              <w:rPr>
                <w:sz w:val="20"/>
                <w:szCs w:val="20"/>
                <w:lang w:val="mn-MN"/>
              </w:rPr>
            </w:pPr>
            <w:r w:rsidRPr="00190915">
              <w:rPr>
                <w:sz w:val="20"/>
                <w:szCs w:val="20"/>
                <w:lang w:val="mn-MN"/>
              </w:rPr>
              <w:t>9 800</w:t>
            </w:r>
          </w:p>
        </w:tc>
        <w:tc>
          <w:tcPr>
            <w:tcW w:w="1642" w:type="dxa"/>
          </w:tcPr>
          <w:p w:rsidR="00190915" w:rsidRPr="00190915" w:rsidRDefault="00190915" w:rsidP="00190915">
            <w:pPr>
              <w:pStyle w:val="TableParagraph"/>
              <w:spacing w:before="54"/>
              <w:ind w:left="301"/>
              <w:jc w:val="left"/>
              <w:rPr>
                <w:sz w:val="20"/>
                <w:szCs w:val="20"/>
                <w:lang w:val="mn-MN"/>
              </w:rPr>
            </w:pPr>
            <w:r w:rsidRPr="00190915">
              <w:rPr>
                <w:sz w:val="20"/>
                <w:szCs w:val="20"/>
                <w:lang w:val="mn-MN"/>
              </w:rPr>
              <w:t>11 600</w:t>
            </w:r>
          </w:p>
        </w:tc>
      </w:tr>
      <w:tr w:rsidR="00190915" w:rsidRPr="00190915" w:rsidTr="00190915">
        <w:tc>
          <w:tcPr>
            <w:tcW w:w="2031" w:type="dxa"/>
          </w:tcPr>
          <w:p w:rsidR="00190915" w:rsidRPr="00190915" w:rsidRDefault="00190915" w:rsidP="00190915">
            <w:pPr>
              <w:pStyle w:val="TableParagraph"/>
              <w:spacing w:before="57"/>
              <w:ind w:right="446"/>
              <w:jc w:val="right"/>
              <w:rPr>
                <w:sz w:val="20"/>
                <w:szCs w:val="20"/>
                <w:lang w:val="mn-MN"/>
              </w:rPr>
            </w:pPr>
            <w:r w:rsidRPr="00190915">
              <w:rPr>
                <w:sz w:val="20"/>
                <w:szCs w:val="20"/>
                <w:lang w:val="mn-MN"/>
              </w:rPr>
              <w:t>1 800</w:t>
            </w:r>
          </w:p>
        </w:tc>
        <w:tc>
          <w:tcPr>
            <w:tcW w:w="2333" w:type="dxa"/>
          </w:tcPr>
          <w:p w:rsidR="00190915" w:rsidRPr="00190915" w:rsidRDefault="00190915" w:rsidP="00190915">
            <w:pPr>
              <w:pStyle w:val="TableParagraph"/>
              <w:spacing w:before="58"/>
              <w:ind w:left="810"/>
              <w:jc w:val="left"/>
              <w:rPr>
                <w:sz w:val="20"/>
                <w:szCs w:val="20"/>
                <w:lang w:val="mn-MN"/>
              </w:rPr>
            </w:pPr>
            <w:r w:rsidRPr="00190915">
              <w:rPr>
                <w:sz w:val="20"/>
                <w:szCs w:val="20"/>
                <w:lang w:val="mn-MN"/>
              </w:rPr>
              <w:t>1,65</w:t>
            </w:r>
          </w:p>
        </w:tc>
        <w:tc>
          <w:tcPr>
            <w:tcW w:w="2030" w:type="dxa"/>
          </w:tcPr>
          <w:p w:rsidR="00190915" w:rsidRPr="00190915" w:rsidRDefault="00190915" w:rsidP="00190915">
            <w:pPr>
              <w:pStyle w:val="TableParagraph"/>
              <w:spacing w:before="59"/>
              <w:ind w:left="410" w:right="421"/>
              <w:rPr>
                <w:sz w:val="20"/>
                <w:szCs w:val="20"/>
                <w:lang w:val="mn-MN"/>
              </w:rPr>
            </w:pPr>
            <w:r w:rsidRPr="00190915">
              <w:rPr>
                <w:sz w:val="20"/>
                <w:szCs w:val="20"/>
                <w:lang w:val="mn-MN"/>
              </w:rPr>
              <w:t>2970</w:t>
            </w:r>
          </w:p>
        </w:tc>
        <w:tc>
          <w:tcPr>
            <w:tcW w:w="1534" w:type="dxa"/>
          </w:tcPr>
          <w:p w:rsidR="00190915" w:rsidRPr="00190915" w:rsidRDefault="00190915" w:rsidP="00190915">
            <w:pPr>
              <w:pStyle w:val="TableParagraph"/>
              <w:spacing w:before="60"/>
              <w:ind w:right="779"/>
              <w:jc w:val="right"/>
              <w:rPr>
                <w:sz w:val="20"/>
                <w:szCs w:val="20"/>
                <w:lang w:val="mn-MN"/>
              </w:rPr>
            </w:pPr>
            <w:r w:rsidRPr="00190915">
              <w:rPr>
                <w:sz w:val="20"/>
                <w:szCs w:val="20"/>
                <w:lang w:val="mn-MN"/>
              </w:rPr>
              <w:t>10 300</w:t>
            </w:r>
          </w:p>
        </w:tc>
        <w:tc>
          <w:tcPr>
            <w:tcW w:w="1642" w:type="dxa"/>
          </w:tcPr>
          <w:p w:rsidR="00190915" w:rsidRPr="00190915" w:rsidRDefault="00190915" w:rsidP="00190915">
            <w:pPr>
              <w:pStyle w:val="TableParagraph"/>
              <w:spacing w:before="56"/>
              <w:ind w:left="301"/>
              <w:jc w:val="left"/>
              <w:rPr>
                <w:sz w:val="20"/>
                <w:szCs w:val="20"/>
                <w:lang w:val="mn-MN"/>
              </w:rPr>
            </w:pPr>
            <w:r w:rsidRPr="00190915">
              <w:rPr>
                <w:sz w:val="20"/>
                <w:szCs w:val="20"/>
                <w:lang w:val="mn-MN"/>
              </w:rPr>
              <w:t>12 300</w:t>
            </w:r>
          </w:p>
        </w:tc>
      </w:tr>
      <w:tr w:rsidR="00190915" w:rsidRPr="00190915" w:rsidTr="00190915">
        <w:tc>
          <w:tcPr>
            <w:tcW w:w="2031" w:type="dxa"/>
          </w:tcPr>
          <w:p w:rsidR="00190915" w:rsidRPr="00190915" w:rsidRDefault="00190915" w:rsidP="00190915">
            <w:pPr>
              <w:pStyle w:val="TableParagraph"/>
              <w:spacing w:before="57"/>
              <w:ind w:right="446"/>
              <w:jc w:val="right"/>
              <w:rPr>
                <w:sz w:val="20"/>
                <w:szCs w:val="20"/>
                <w:lang w:val="mn-MN"/>
              </w:rPr>
            </w:pPr>
            <w:r w:rsidRPr="00190915">
              <w:rPr>
                <w:sz w:val="20"/>
                <w:szCs w:val="20"/>
                <w:lang w:val="mn-MN"/>
              </w:rPr>
              <w:t>1 950</w:t>
            </w:r>
          </w:p>
        </w:tc>
        <w:tc>
          <w:tcPr>
            <w:tcW w:w="2333" w:type="dxa"/>
          </w:tcPr>
          <w:p w:rsidR="00190915" w:rsidRPr="00190915" w:rsidRDefault="00190915" w:rsidP="00190915">
            <w:pPr>
              <w:pStyle w:val="TableParagraph"/>
              <w:spacing w:before="58"/>
              <w:ind w:left="810"/>
              <w:jc w:val="left"/>
              <w:rPr>
                <w:sz w:val="20"/>
                <w:szCs w:val="20"/>
                <w:lang w:val="mn-MN"/>
              </w:rPr>
            </w:pPr>
            <w:r w:rsidRPr="00190915">
              <w:rPr>
                <w:sz w:val="20"/>
                <w:szCs w:val="20"/>
                <w:lang w:val="mn-MN"/>
              </w:rPr>
              <w:t>1,60</w:t>
            </w:r>
          </w:p>
        </w:tc>
        <w:tc>
          <w:tcPr>
            <w:tcW w:w="2030" w:type="dxa"/>
          </w:tcPr>
          <w:p w:rsidR="00190915" w:rsidRPr="00190915" w:rsidRDefault="00190915" w:rsidP="00190915">
            <w:pPr>
              <w:pStyle w:val="TableParagraph"/>
              <w:spacing w:before="59"/>
              <w:ind w:left="410" w:right="421"/>
              <w:rPr>
                <w:sz w:val="20"/>
                <w:szCs w:val="20"/>
                <w:lang w:val="mn-MN"/>
              </w:rPr>
            </w:pPr>
            <w:r w:rsidRPr="00190915">
              <w:rPr>
                <w:sz w:val="20"/>
                <w:szCs w:val="20"/>
                <w:lang w:val="mn-MN"/>
              </w:rPr>
              <w:t>3120</w:t>
            </w:r>
          </w:p>
        </w:tc>
        <w:tc>
          <w:tcPr>
            <w:tcW w:w="1534" w:type="dxa"/>
          </w:tcPr>
          <w:p w:rsidR="00190915" w:rsidRPr="00190915" w:rsidRDefault="00190915" w:rsidP="00190915">
            <w:pPr>
              <w:pStyle w:val="TableParagraph"/>
              <w:spacing w:before="56"/>
              <w:ind w:right="779"/>
              <w:jc w:val="right"/>
              <w:rPr>
                <w:sz w:val="20"/>
                <w:szCs w:val="20"/>
                <w:lang w:val="mn-MN"/>
              </w:rPr>
            </w:pPr>
            <w:r w:rsidRPr="00190915">
              <w:rPr>
                <w:sz w:val="20"/>
                <w:szCs w:val="20"/>
                <w:lang w:val="mn-MN"/>
              </w:rPr>
              <w:t>11 200</w:t>
            </w:r>
          </w:p>
        </w:tc>
        <w:tc>
          <w:tcPr>
            <w:tcW w:w="1642" w:type="dxa"/>
          </w:tcPr>
          <w:p w:rsidR="00190915" w:rsidRPr="00190915" w:rsidRDefault="00190915" w:rsidP="00190915">
            <w:pPr>
              <w:pStyle w:val="TableParagraph"/>
              <w:spacing w:before="56"/>
              <w:ind w:left="301"/>
              <w:jc w:val="left"/>
              <w:rPr>
                <w:sz w:val="20"/>
                <w:szCs w:val="20"/>
                <w:lang w:val="mn-MN"/>
              </w:rPr>
            </w:pPr>
            <w:r w:rsidRPr="00190915">
              <w:rPr>
                <w:sz w:val="20"/>
                <w:szCs w:val="20"/>
                <w:lang w:val="mn-MN"/>
              </w:rPr>
              <w:t>13 300</w:t>
            </w:r>
          </w:p>
        </w:tc>
      </w:tr>
    </w:tbl>
    <w:p w:rsidR="00190915" w:rsidRDefault="00190915" w:rsidP="00757FA1">
      <w:pPr>
        <w:spacing w:after="120"/>
        <w:ind w:left="0" w:firstLine="0"/>
        <w:rPr>
          <w:b/>
        </w:rPr>
      </w:pPr>
    </w:p>
    <w:p w:rsidR="002F71C9" w:rsidRDefault="002F71C9" w:rsidP="00757FA1">
      <w:pPr>
        <w:spacing w:after="120"/>
        <w:ind w:left="0" w:firstLine="0"/>
        <w:rPr>
          <w:b/>
        </w:rPr>
      </w:pPr>
    </w:p>
    <w:tbl>
      <w:tblPr>
        <w:tblStyle w:val="TableGrid"/>
        <w:tblW w:w="0" w:type="auto"/>
        <w:tblLook w:val="04A0" w:firstRow="1" w:lastRow="0" w:firstColumn="1" w:lastColumn="0" w:noHBand="0" w:noVBand="1"/>
      </w:tblPr>
      <w:tblGrid>
        <w:gridCol w:w="4785"/>
        <w:gridCol w:w="4785"/>
      </w:tblGrid>
      <w:tr w:rsidR="002F71C9" w:rsidTr="002F71C9">
        <w:tc>
          <w:tcPr>
            <w:tcW w:w="4785" w:type="dxa"/>
          </w:tcPr>
          <w:p w:rsidR="002F71C9" w:rsidRPr="002F71C9" w:rsidRDefault="002F71C9" w:rsidP="002F71C9">
            <w:pPr>
              <w:ind w:left="0" w:firstLine="0"/>
              <w:jc w:val="center"/>
              <w:rPr>
                <w:rFonts w:eastAsia="Calibri"/>
                <w:b/>
              </w:rPr>
            </w:pPr>
            <w:r w:rsidRPr="002F71C9">
              <w:rPr>
                <w:rFonts w:eastAsia="Calibri"/>
                <w:b/>
              </w:rPr>
              <w:t>B хавсралт</w:t>
            </w:r>
          </w:p>
          <w:p w:rsidR="002F71C9" w:rsidRPr="002F71C9" w:rsidRDefault="002F71C9" w:rsidP="002F71C9">
            <w:pPr>
              <w:ind w:left="0" w:firstLine="0"/>
              <w:jc w:val="center"/>
              <w:rPr>
                <w:rFonts w:eastAsia="Calibri"/>
              </w:rPr>
            </w:pPr>
            <w:bookmarkStart w:id="30" w:name="_bookmark48"/>
            <w:bookmarkEnd w:id="30"/>
            <w:r w:rsidRPr="002F71C9">
              <w:rPr>
                <w:rFonts w:eastAsia="Calibri"/>
              </w:rPr>
              <w:t>(мэдээллийн)</w:t>
            </w:r>
          </w:p>
          <w:p w:rsidR="002F71C9" w:rsidRPr="002F71C9" w:rsidRDefault="002F71C9" w:rsidP="002F71C9">
            <w:pPr>
              <w:ind w:left="0" w:firstLine="0"/>
              <w:rPr>
                <w:rFonts w:eastAsia="Calibri"/>
              </w:rPr>
            </w:pPr>
            <w:r w:rsidRPr="002F71C9">
              <w:rPr>
                <w:rFonts w:eastAsia="Calibri"/>
              </w:rPr>
              <w:t>ОУЦТК-ын стандартаар заасан тоног төхөөрөмжийн хамгийн өндөр Um хүчдэлд хамаарах хэвийн тусгаарлагын түвшин</w:t>
            </w:r>
          </w:p>
          <w:p w:rsidR="002F71C9" w:rsidRPr="002F71C9" w:rsidRDefault="002F71C9" w:rsidP="002F71C9">
            <w:pPr>
              <w:ind w:left="0" w:firstLine="0"/>
              <w:rPr>
                <w:rFonts w:eastAsia="Calibri"/>
              </w:rPr>
            </w:pPr>
            <w:r w:rsidRPr="002F71C9">
              <w:rPr>
                <w:rFonts w:eastAsia="Calibri"/>
              </w:rPr>
              <w:t xml:space="preserve">В.1-р хүснэгтэд зарим улс оронд ОУЦТК-ын стандартаар заагаагүй зөвхөн өнөөгийн практикт үндэслэсэн тоног төхөөрөмжийн Um хамгийн өндөр хүчдэл нь 1 кВ-оос их, 245 кВ-оос бага буюу тэнцүү үед тусгаарлагын хэвийн түвшний утгыг харуулсан байна. </w:t>
            </w:r>
          </w:p>
          <w:p w:rsidR="002F71C9" w:rsidRPr="002F71C9" w:rsidRDefault="002F71C9" w:rsidP="002F71C9">
            <w:pPr>
              <w:pStyle w:val="BodyText"/>
              <w:spacing w:before="11"/>
              <w:jc w:val="both"/>
              <w:rPr>
                <w:rFonts w:eastAsia="Calibri"/>
                <w:sz w:val="24"/>
                <w:szCs w:val="24"/>
                <w:lang w:val="mn-MN"/>
              </w:rPr>
            </w:pPr>
          </w:p>
        </w:tc>
        <w:tc>
          <w:tcPr>
            <w:tcW w:w="4785" w:type="dxa"/>
          </w:tcPr>
          <w:p w:rsidR="002F71C9" w:rsidRPr="002F71C9" w:rsidRDefault="002F71C9" w:rsidP="002F71C9">
            <w:pPr>
              <w:ind w:left="0" w:firstLine="0"/>
              <w:jc w:val="center"/>
              <w:rPr>
                <w:rFonts w:eastAsia="Calibri"/>
                <w:b/>
              </w:rPr>
            </w:pPr>
            <w:r w:rsidRPr="002F71C9">
              <w:rPr>
                <w:rFonts w:eastAsia="Calibri"/>
                <w:b/>
              </w:rPr>
              <w:t>Annex B</w:t>
            </w:r>
          </w:p>
          <w:p w:rsidR="002F71C9" w:rsidRPr="002F71C9" w:rsidRDefault="002F71C9" w:rsidP="002F71C9">
            <w:pPr>
              <w:ind w:left="0" w:firstLine="0"/>
              <w:jc w:val="center"/>
              <w:rPr>
                <w:rFonts w:eastAsia="Calibri"/>
              </w:rPr>
            </w:pPr>
            <w:r w:rsidRPr="002F71C9">
              <w:rPr>
                <w:rFonts w:eastAsia="Calibri"/>
              </w:rPr>
              <w:t>(informative)</w:t>
            </w:r>
          </w:p>
          <w:p w:rsidR="002F71C9" w:rsidRPr="002F71C9" w:rsidRDefault="002F71C9" w:rsidP="002F71C9">
            <w:pPr>
              <w:ind w:left="0" w:firstLine="0"/>
              <w:rPr>
                <w:rFonts w:eastAsia="Calibri"/>
              </w:rPr>
            </w:pPr>
            <w:r w:rsidRPr="002F71C9">
              <w:rPr>
                <w:rFonts w:eastAsia="Calibri"/>
              </w:rPr>
              <w:t>Rated insulation levels for highest voltages of equipment, Um, not standardized by IEC</w:t>
            </w:r>
          </w:p>
          <w:p w:rsidR="002F71C9" w:rsidRPr="002F71C9" w:rsidRDefault="002F71C9" w:rsidP="002F71C9">
            <w:pPr>
              <w:ind w:left="0" w:firstLine="0"/>
              <w:rPr>
                <w:rFonts w:eastAsia="Calibri"/>
              </w:rPr>
            </w:pPr>
            <w:r w:rsidRPr="002F71C9">
              <w:rPr>
                <w:rFonts w:eastAsia="Calibri"/>
              </w:rPr>
              <w:t>Table B.1 gives the values of rated insulation levels for 1 kV &lt; Um ≤ 245  kV for  highest voltages of equipment Um not standardized by IEC based on current practice in some  countries.</w:t>
            </w:r>
          </w:p>
          <w:p w:rsidR="002F71C9" w:rsidRPr="002F71C9" w:rsidRDefault="002F71C9" w:rsidP="002F71C9">
            <w:pPr>
              <w:pStyle w:val="BodyText"/>
              <w:spacing w:before="11"/>
              <w:jc w:val="both"/>
              <w:rPr>
                <w:rFonts w:eastAsia="Calibri"/>
                <w:sz w:val="24"/>
                <w:szCs w:val="24"/>
                <w:lang w:val="mn-MN"/>
              </w:rPr>
            </w:pPr>
          </w:p>
        </w:tc>
      </w:tr>
    </w:tbl>
    <w:p w:rsidR="002F71C9" w:rsidRDefault="002F71C9" w:rsidP="00757FA1">
      <w:pPr>
        <w:spacing w:after="120"/>
        <w:ind w:left="0" w:firstLine="0"/>
        <w:rPr>
          <w:b/>
        </w:rPr>
      </w:pPr>
    </w:p>
    <w:p w:rsidR="002F71C9" w:rsidRDefault="002F71C9" w:rsidP="00757FA1">
      <w:pPr>
        <w:spacing w:after="120"/>
        <w:ind w:left="0" w:firstLine="0"/>
        <w:rPr>
          <w:b/>
        </w:rPr>
      </w:pPr>
    </w:p>
    <w:p w:rsidR="002F71C9" w:rsidRDefault="002F71C9" w:rsidP="00757FA1">
      <w:pPr>
        <w:spacing w:after="120"/>
        <w:ind w:left="0" w:firstLine="0"/>
        <w:rPr>
          <w:b/>
        </w:rPr>
      </w:pPr>
    </w:p>
    <w:p w:rsidR="002F71C9" w:rsidRDefault="002F71C9" w:rsidP="00757FA1">
      <w:pPr>
        <w:spacing w:after="120"/>
        <w:ind w:left="0" w:firstLine="0"/>
        <w:rPr>
          <w:b/>
        </w:rPr>
      </w:pPr>
    </w:p>
    <w:p w:rsidR="002F71C9" w:rsidRDefault="002F71C9" w:rsidP="00757FA1">
      <w:pPr>
        <w:spacing w:after="120"/>
        <w:ind w:left="0" w:firstLine="0"/>
        <w:rPr>
          <w:b/>
        </w:rPr>
      </w:pPr>
    </w:p>
    <w:p w:rsidR="002F71C9" w:rsidRDefault="002F71C9" w:rsidP="00757FA1">
      <w:pPr>
        <w:spacing w:after="120"/>
        <w:ind w:left="0" w:firstLine="0"/>
        <w:rPr>
          <w:b/>
        </w:rPr>
      </w:pPr>
    </w:p>
    <w:p w:rsidR="002F71C9" w:rsidRDefault="002F71C9" w:rsidP="00757FA1">
      <w:pPr>
        <w:spacing w:after="120"/>
        <w:ind w:left="0" w:firstLine="0"/>
        <w:rPr>
          <w:b/>
        </w:rPr>
      </w:pPr>
    </w:p>
    <w:p w:rsidR="002F71C9" w:rsidRDefault="002F71C9" w:rsidP="00757FA1">
      <w:pPr>
        <w:spacing w:after="120"/>
        <w:ind w:left="0" w:firstLine="0"/>
        <w:rPr>
          <w:b/>
        </w:rPr>
      </w:pPr>
    </w:p>
    <w:p w:rsidR="002F71C9" w:rsidRDefault="002F71C9" w:rsidP="00757FA1">
      <w:pPr>
        <w:spacing w:after="120"/>
        <w:ind w:left="0" w:firstLine="0"/>
        <w:rPr>
          <w:b/>
        </w:rPr>
      </w:pPr>
    </w:p>
    <w:p w:rsidR="002F71C9" w:rsidRDefault="002F71C9" w:rsidP="00757FA1">
      <w:pPr>
        <w:spacing w:after="120"/>
        <w:ind w:left="0" w:firstLine="0"/>
        <w:rPr>
          <w:b/>
        </w:rPr>
      </w:pPr>
    </w:p>
    <w:p w:rsidR="002F71C9" w:rsidRDefault="002F71C9" w:rsidP="002F71C9">
      <w:pPr>
        <w:spacing w:after="120"/>
        <w:ind w:left="0" w:firstLine="0"/>
        <w:jc w:val="center"/>
        <w:rPr>
          <w:b/>
        </w:rPr>
      </w:pPr>
      <w:r w:rsidRPr="002F71C9">
        <w:rPr>
          <w:b/>
        </w:rPr>
        <w:lastRenderedPageBreak/>
        <w:t xml:space="preserve">B.1-р Хүснэгт – ОУЦТК стандартаар заагаагүй </w:t>
      </w:r>
      <w:r w:rsidRPr="002F71C9">
        <w:rPr>
          <w:i/>
        </w:rPr>
        <w:t>Um</w:t>
      </w:r>
      <w:r w:rsidRPr="002F71C9">
        <w:rPr>
          <w:b/>
        </w:rPr>
        <w:t xml:space="preserve"> тоног төхөөрөмжийн хамгийн өндөр хүчдэлийн гаргалгын түвшин</w:t>
      </w:r>
    </w:p>
    <w:tbl>
      <w:tblPr>
        <w:tblStyle w:val="TableGrid"/>
        <w:tblW w:w="0" w:type="auto"/>
        <w:tblLook w:val="04A0" w:firstRow="1" w:lastRow="0" w:firstColumn="1" w:lastColumn="0" w:noHBand="0" w:noVBand="1"/>
      </w:tblPr>
      <w:tblGrid>
        <w:gridCol w:w="2660"/>
        <w:gridCol w:w="3402"/>
        <w:gridCol w:w="3508"/>
      </w:tblGrid>
      <w:tr w:rsidR="002F71C9" w:rsidRPr="00C253E6" w:rsidTr="002F71C9">
        <w:tc>
          <w:tcPr>
            <w:tcW w:w="2660" w:type="dxa"/>
          </w:tcPr>
          <w:p w:rsidR="002F71C9" w:rsidRPr="0008146C" w:rsidRDefault="002F71C9" w:rsidP="002F71C9">
            <w:pPr>
              <w:pStyle w:val="TableParagraph"/>
              <w:spacing w:before="58"/>
              <w:ind w:left="265" w:right="259"/>
              <w:rPr>
                <w:sz w:val="20"/>
                <w:szCs w:val="20"/>
                <w:lang w:val="mn-MN"/>
              </w:rPr>
            </w:pPr>
            <w:r w:rsidRPr="0008146C">
              <w:rPr>
                <w:b/>
                <w:sz w:val="20"/>
                <w:szCs w:val="20"/>
                <w:lang w:val="mn-MN"/>
              </w:rPr>
              <w:t xml:space="preserve">Тоног төхөөрөмжийн хамгийн өндөр Um хүчдэл </w:t>
            </w:r>
          </w:p>
        </w:tc>
        <w:tc>
          <w:tcPr>
            <w:tcW w:w="3402" w:type="dxa"/>
          </w:tcPr>
          <w:p w:rsidR="002F71C9" w:rsidRPr="0008146C" w:rsidRDefault="002F71C9" w:rsidP="002F71C9">
            <w:pPr>
              <w:pStyle w:val="TableParagraph"/>
              <w:spacing w:before="58"/>
              <w:rPr>
                <w:b/>
                <w:sz w:val="20"/>
                <w:szCs w:val="20"/>
                <w:lang w:val="mn-MN"/>
              </w:rPr>
            </w:pPr>
            <w:r w:rsidRPr="0008146C">
              <w:rPr>
                <w:b/>
                <w:sz w:val="20"/>
                <w:szCs w:val="20"/>
                <w:lang w:val="mn-MN"/>
              </w:rPr>
              <w:t xml:space="preserve">Стандарт хэвийн, богино хугацаанд үргэлжлэх цахилгаан давтамжийг тэсвэрлэх хүчдэл </w:t>
            </w:r>
          </w:p>
        </w:tc>
        <w:tc>
          <w:tcPr>
            <w:tcW w:w="3508" w:type="dxa"/>
          </w:tcPr>
          <w:p w:rsidR="002F71C9" w:rsidRPr="0008146C" w:rsidRDefault="002F71C9" w:rsidP="002F71C9">
            <w:pPr>
              <w:pStyle w:val="TableParagraph"/>
              <w:spacing w:before="58"/>
              <w:ind w:left="424" w:firstLine="122"/>
              <w:jc w:val="left"/>
              <w:rPr>
                <w:b/>
                <w:sz w:val="20"/>
                <w:szCs w:val="20"/>
                <w:lang w:val="mn-MN"/>
              </w:rPr>
            </w:pPr>
            <w:r w:rsidRPr="0008146C">
              <w:rPr>
                <w:b/>
                <w:sz w:val="20"/>
                <w:szCs w:val="20"/>
                <w:lang w:val="mn-MN"/>
              </w:rPr>
              <w:t xml:space="preserve">Стандарт, хэвийн аянгын импульсийг тэсвэрлэх хүчдэл </w:t>
            </w:r>
          </w:p>
        </w:tc>
      </w:tr>
      <w:tr w:rsidR="002F71C9" w:rsidRPr="00C253E6" w:rsidTr="002F71C9">
        <w:tc>
          <w:tcPr>
            <w:tcW w:w="2660" w:type="dxa"/>
          </w:tcPr>
          <w:p w:rsidR="002F71C9" w:rsidRPr="0008146C" w:rsidRDefault="002F71C9" w:rsidP="002F71C9">
            <w:pPr>
              <w:pStyle w:val="TableParagraph"/>
              <w:spacing w:before="31"/>
              <w:ind w:right="386"/>
              <w:rPr>
                <w:sz w:val="20"/>
                <w:szCs w:val="20"/>
                <w:lang w:val="mn-MN"/>
              </w:rPr>
            </w:pPr>
            <w:r w:rsidRPr="0008146C">
              <w:rPr>
                <w:sz w:val="20"/>
                <w:szCs w:val="20"/>
                <w:lang w:val="mn-MN"/>
              </w:rPr>
              <w:t>кВ</w:t>
            </w:r>
          </w:p>
          <w:p w:rsidR="002F71C9" w:rsidRPr="0008146C" w:rsidRDefault="002F71C9" w:rsidP="002F71C9">
            <w:pPr>
              <w:pStyle w:val="TableParagraph"/>
              <w:spacing w:before="31"/>
              <w:ind w:right="386"/>
              <w:rPr>
                <w:sz w:val="20"/>
                <w:szCs w:val="20"/>
                <w:lang w:val="mn-MN"/>
              </w:rPr>
            </w:pPr>
            <w:r w:rsidRPr="0008146C">
              <w:rPr>
                <w:sz w:val="20"/>
                <w:szCs w:val="20"/>
                <w:lang w:val="mn-MN"/>
              </w:rPr>
              <w:t>(дундаж квадрат утга)</w:t>
            </w:r>
          </w:p>
        </w:tc>
        <w:tc>
          <w:tcPr>
            <w:tcW w:w="3402" w:type="dxa"/>
          </w:tcPr>
          <w:p w:rsidR="002F71C9" w:rsidRPr="0008146C" w:rsidRDefault="002F71C9" w:rsidP="002F71C9">
            <w:pPr>
              <w:pStyle w:val="TableParagraph"/>
              <w:spacing w:before="31"/>
              <w:ind w:right="386"/>
              <w:rPr>
                <w:sz w:val="20"/>
                <w:szCs w:val="20"/>
                <w:lang w:val="mn-MN"/>
              </w:rPr>
            </w:pPr>
            <w:r w:rsidRPr="0008146C">
              <w:rPr>
                <w:sz w:val="20"/>
                <w:szCs w:val="20"/>
                <w:lang w:val="mn-MN"/>
              </w:rPr>
              <w:t>кВ</w:t>
            </w:r>
          </w:p>
          <w:p w:rsidR="002F71C9" w:rsidRPr="0008146C" w:rsidRDefault="002F71C9" w:rsidP="002F71C9">
            <w:pPr>
              <w:pStyle w:val="TableParagraph"/>
              <w:spacing w:before="31"/>
              <w:ind w:right="386"/>
              <w:rPr>
                <w:sz w:val="20"/>
                <w:szCs w:val="20"/>
                <w:lang w:val="mn-MN"/>
              </w:rPr>
            </w:pPr>
            <w:r w:rsidRPr="0008146C">
              <w:rPr>
                <w:sz w:val="20"/>
                <w:szCs w:val="20"/>
                <w:lang w:val="mn-MN"/>
              </w:rPr>
              <w:t>(дундаж квадрат  утга)</w:t>
            </w:r>
          </w:p>
        </w:tc>
        <w:tc>
          <w:tcPr>
            <w:tcW w:w="3508" w:type="dxa"/>
          </w:tcPr>
          <w:p w:rsidR="002F71C9" w:rsidRPr="0008146C" w:rsidRDefault="002F71C9" w:rsidP="002F71C9">
            <w:pPr>
              <w:pStyle w:val="TableParagraph"/>
              <w:spacing w:before="31"/>
              <w:ind w:right="386"/>
              <w:rPr>
                <w:sz w:val="20"/>
                <w:szCs w:val="20"/>
                <w:lang w:val="mn-MN"/>
              </w:rPr>
            </w:pPr>
            <w:r w:rsidRPr="0008146C">
              <w:rPr>
                <w:sz w:val="20"/>
                <w:szCs w:val="20"/>
                <w:lang w:val="mn-MN"/>
              </w:rPr>
              <w:t xml:space="preserve">кВ </w:t>
            </w:r>
          </w:p>
          <w:p w:rsidR="002F71C9" w:rsidRPr="0008146C" w:rsidRDefault="002F71C9" w:rsidP="002F71C9">
            <w:pPr>
              <w:pStyle w:val="TableParagraph"/>
              <w:spacing w:before="31"/>
              <w:ind w:right="386"/>
              <w:rPr>
                <w:sz w:val="20"/>
                <w:szCs w:val="20"/>
                <w:lang w:val="mn-MN"/>
              </w:rPr>
            </w:pPr>
            <w:r w:rsidRPr="0008146C">
              <w:rPr>
                <w:sz w:val="20"/>
                <w:szCs w:val="20"/>
                <w:lang w:val="mn-MN"/>
              </w:rPr>
              <w:t>(оргил утга)</w:t>
            </w:r>
          </w:p>
        </w:tc>
      </w:tr>
      <w:tr w:rsidR="002F71C9" w:rsidRPr="00C253E6" w:rsidTr="002F71C9">
        <w:trPr>
          <w:trHeight w:val="322"/>
        </w:trPr>
        <w:tc>
          <w:tcPr>
            <w:tcW w:w="2660" w:type="dxa"/>
            <w:vMerge w:val="restart"/>
          </w:tcPr>
          <w:p w:rsidR="002F71C9" w:rsidRPr="0008146C" w:rsidRDefault="002F71C9" w:rsidP="002F71C9">
            <w:pPr>
              <w:pStyle w:val="TableParagraph"/>
              <w:jc w:val="left"/>
              <w:rPr>
                <w:b/>
                <w:sz w:val="20"/>
                <w:szCs w:val="20"/>
                <w:lang w:val="mn-MN"/>
              </w:rPr>
            </w:pPr>
          </w:p>
          <w:p w:rsidR="002F71C9" w:rsidRPr="0008146C" w:rsidRDefault="002F71C9" w:rsidP="002F71C9">
            <w:pPr>
              <w:pStyle w:val="TableParagraph"/>
              <w:spacing w:before="7"/>
              <w:jc w:val="left"/>
              <w:rPr>
                <w:b/>
                <w:sz w:val="20"/>
                <w:szCs w:val="20"/>
                <w:lang w:val="mn-MN"/>
              </w:rPr>
            </w:pPr>
          </w:p>
          <w:p w:rsidR="002F71C9" w:rsidRPr="0008146C" w:rsidRDefault="002F71C9" w:rsidP="002F71C9">
            <w:pPr>
              <w:pStyle w:val="TableParagraph"/>
              <w:ind w:left="258" w:right="259"/>
              <w:rPr>
                <w:sz w:val="20"/>
                <w:szCs w:val="20"/>
                <w:lang w:val="mn-MN"/>
              </w:rPr>
            </w:pPr>
            <w:r w:rsidRPr="0008146C">
              <w:rPr>
                <w:sz w:val="20"/>
                <w:szCs w:val="20"/>
                <w:lang w:val="mn-MN"/>
              </w:rPr>
              <w:t>40,5</w:t>
            </w:r>
          </w:p>
        </w:tc>
        <w:tc>
          <w:tcPr>
            <w:tcW w:w="3402" w:type="dxa"/>
          </w:tcPr>
          <w:p w:rsidR="002F71C9" w:rsidRPr="0008146C" w:rsidRDefault="002F71C9" w:rsidP="002F71C9">
            <w:pPr>
              <w:pStyle w:val="TableParagraph"/>
              <w:spacing w:before="61"/>
              <w:ind w:left="168" w:right="168"/>
              <w:rPr>
                <w:sz w:val="20"/>
                <w:szCs w:val="20"/>
                <w:lang w:val="mn-MN"/>
              </w:rPr>
            </w:pPr>
            <w:r w:rsidRPr="0008146C">
              <w:rPr>
                <w:sz w:val="20"/>
                <w:szCs w:val="20"/>
                <w:lang w:val="mn-MN"/>
              </w:rPr>
              <w:t>80</w:t>
            </w:r>
          </w:p>
        </w:tc>
        <w:tc>
          <w:tcPr>
            <w:tcW w:w="3508" w:type="dxa"/>
          </w:tcPr>
          <w:p w:rsidR="002F71C9" w:rsidRPr="0008146C" w:rsidRDefault="002F71C9" w:rsidP="002F71C9">
            <w:pPr>
              <w:pStyle w:val="TableParagraph"/>
              <w:spacing w:before="61"/>
              <w:ind w:left="1022"/>
              <w:jc w:val="left"/>
              <w:rPr>
                <w:sz w:val="20"/>
                <w:szCs w:val="20"/>
                <w:lang w:val="mn-MN"/>
              </w:rPr>
            </w:pPr>
            <w:r w:rsidRPr="0008146C">
              <w:rPr>
                <w:sz w:val="20"/>
                <w:szCs w:val="20"/>
                <w:lang w:val="mn-MN"/>
              </w:rPr>
              <w:t>185</w:t>
            </w:r>
          </w:p>
        </w:tc>
      </w:tr>
      <w:tr w:rsidR="002F71C9" w:rsidRPr="00C253E6" w:rsidTr="002F71C9">
        <w:trPr>
          <w:trHeight w:val="387"/>
        </w:trPr>
        <w:tc>
          <w:tcPr>
            <w:tcW w:w="2660" w:type="dxa"/>
            <w:vMerge/>
          </w:tcPr>
          <w:p w:rsidR="002F71C9" w:rsidRPr="00C253E6" w:rsidRDefault="002F71C9" w:rsidP="002F71C9">
            <w:pPr>
              <w:pStyle w:val="TableParagraph"/>
              <w:ind w:left="169" w:right="163"/>
              <w:rPr>
                <w:rFonts w:eastAsia="Calibri"/>
                <w:b/>
                <w:bCs/>
                <w:sz w:val="20"/>
                <w:szCs w:val="20"/>
              </w:rPr>
            </w:pPr>
          </w:p>
        </w:tc>
        <w:tc>
          <w:tcPr>
            <w:tcW w:w="3402" w:type="dxa"/>
          </w:tcPr>
          <w:p w:rsidR="002F71C9" w:rsidRPr="0008146C" w:rsidRDefault="002F71C9" w:rsidP="002F71C9">
            <w:pPr>
              <w:pStyle w:val="TableParagraph"/>
              <w:spacing w:before="61"/>
              <w:ind w:left="168" w:right="168"/>
              <w:rPr>
                <w:sz w:val="20"/>
                <w:szCs w:val="20"/>
                <w:lang w:val="mn-MN"/>
              </w:rPr>
            </w:pPr>
            <w:r w:rsidRPr="0008146C">
              <w:rPr>
                <w:sz w:val="20"/>
                <w:szCs w:val="20"/>
                <w:lang w:val="mn-MN"/>
              </w:rPr>
              <w:t>80</w:t>
            </w:r>
          </w:p>
        </w:tc>
        <w:tc>
          <w:tcPr>
            <w:tcW w:w="3508" w:type="dxa"/>
          </w:tcPr>
          <w:p w:rsidR="002F71C9" w:rsidRPr="0008146C" w:rsidRDefault="002F71C9" w:rsidP="002F71C9">
            <w:pPr>
              <w:pStyle w:val="TableParagraph"/>
              <w:spacing w:before="61"/>
              <w:ind w:left="1022"/>
              <w:jc w:val="left"/>
              <w:rPr>
                <w:sz w:val="20"/>
                <w:szCs w:val="20"/>
                <w:lang w:val="mn-MN"/>
              </w:rPr>
            </w:pPr>
            <w:r w:rsidRPr="0008146C">
              <w:rPr>
                <w:sz w:val="20"/>
                <w:szCs w:val="20"/>
                <w:lang w:val="mn-MN"/>
              </w:rPr>
              <w:t>190</w:t>
            </w:r>
          </w:p>
        </w:tc>
      </w:tr>
      <w:tr w:rsidR="002F71C9" w:rsidRPr="00C253E6" w:rsidTr="002F71C9">
        <w:trPr>
          <w:trHeight w:val="280"/>
        </w:trPr>
        <w:tc>
          <w:tcPr>
            <w:tcW w:w="2660" w:type="dxa"/>
            <w:vMerge/>
          </w:tcPr>
          <w:p w:rsidR="002F71C9" w:rsidRPr="00C253E6" w:rsidRDefault="002F71C9" w:rsidP="002F71C9">
            <w:pPr>
              <w:pStyle w:val="TableParagraph"/>
              <w:ind w:left="169" w:right="163"/>
              <w:rPr>
                <w:sz w:val="20"/>
                <w:szCs w:val="20"/>
                <w:lang w:val="mn-MN"/>
              </w:rPr>
            </w:pPr>
          </w:p>
        </w:tc>
        <w:tc>
          <w:tcPr>
            <w:tcW w:w="3402" w:type="dxa"/>
          </w:tcPr>
          <w:p w:rsidR="002F71C9" w:rsidRPr="0008146C" w:rsidRDefault="002F71C9" w:rsidP="002F71C9">
            <w:pPr>
              <w:pStyle w:val="TableParagraph"/>
              <w:spacing w:before="61"/>
              <w:ind w:left="168" w:right="168"/>
              <w:rPr>
                <w:sz w:val="20"/>
                <w:szCs w:val="20"/>
                <w:lang w:val="mn-MN"/>
              </w:rPr>
            </w:pPr>
            <w:r w:rsidRPr="0008146C">
              <w:rPr>
                <w:sz w:val="20"/>
                <w:szCs w:val="20"/>
                <w:lang w:val="mn-MN"/>
              </w:rPr>
              <w:t>85</w:t>
            </w:r>
          </w:p>
        </w:tc>
        <w:tc>
          <w:tcPr>
            <w:tcW w:w="3508" w:type="dxa"/>
          </w:tcPr>
          <w:p w:rsidR="002F71C9" w:rsidRPr="0008146C" w:rsidRDefault="002F71C9" w:rsidP="002F71C9">
            <w:pPr>
              <w:pStyle w:val="TableParagraph"/>
              <w:spacing w:before="61"/>
              <w:ind w:left="1022"/>
              <w:jc w:val="left"/>
              <w:rPr>
                <w:sz w:val="20"/>
                <w:szCs w:val="20"/>
                <w:lang w:val="mn-MN"/>
              </w:rPr>
            </w:pPr>
            <w:r w:rsidRPr="0008146C">
              <w:rPr>
                <w:sz w:val="20"/>
                <w:szCs w:val="20"/>
                <w:lang w:val="mn-MN"/>
              </w:rPr>
              <w:t>200</w:t>
            </w:r>
          </w:p>
        </w:tc>
      </w:tr>
      <w:tr w:rsidR="002F71C9" w:rsidRPr="00C253E6" w:rsidTr="002F71C9">
        <w:trPr>
          <w:trHeight w:val="159"/>
        </w:trPr>
        <w:tc>
          <w:tcPr>
            <w:tcW w:w="2660" w:type="dxa"/>
            <w:vMerge w:val="restart"/>
          </w:tcPr>
          <w:p w:rsidR="002F71C9" w:rsidRPr="0008146C" w:rsidRDefault="002F71C9" w:rsidP="002F71C9">
            <w:pPr>
              <w:pStyle w:val="TableParagraph"/>
              <w:spacing w:before="9"/>
              <w:jc w:val="left"/>
              <w:rPr>
                <w:b/>
                <w:sz w:val="20"/>
                <w:szCs w:val="20"/>
                <w:lang w:val="mn-MN"/>
              </w:rPr>
            </w:pPr>
          </w:p>
          <w:p w:rsidR="002F71C9" w:rsidRPr="0008146C" w:rsidRDefault="002F71C9" w:rsidP="002F71C9">
            <w:pPr>
              <w:pStyle w:val="TableParagraph"/>
              <w:spacing w:before="1"/>
              <w:ind w:left="258" w:right="259"/>
              <w:rPr>
                <w:sz w:val="20"/>
                <w:szCs w:val="20"/>
                <w:lang w:val="mn-MN"/>
              </w:rPr>
            </w:pPr>
            <w:r w:rsidRPr="0008146C">
              <w:rPr>
                <w:sz w:val="20"/>
                <w:szCs w:val="20"/>
                <w:lang w:val="mn-MN"/>
              </w:rPr>
              <w:t>82,5</w:t>
            </w:r>
          </w:p>
        </w:tc>
        <w:tc>
          <w:tcPr>
            <w:tcW w:w="3402" w:type="dxa"/>
          </w:tcPr>
          <w:p w:rsidR="002F71C9" w:rsidRPr="0008146C" w:rsidRDefault="002F71C9" w:rsidP="002F71C9">
            <w:pPr>
              <w:pStyle w:val="TableParagraph"/>
              <w:spacing w:before="61"/>
              <w:ind w:left="168" w:right="168"/>
              <w:rPr>
                <w:sz w:val="20"/>
                <w:szCs w:val="20"/>
                <w:lang w:val="mn-MN"/>
              </w:rPr>
            </w:pPr>
            <w:r w:rsidRPr="0008146C">
              <w:rPr>
                <w:sz w:val="20"/>
                <w:szCs w:val="20"/>
                <w:lang w:val="mn-MN"/>
              </w:rPr>
              <w:t>140</w:t>
            </w:r>
          </w:p>
        </w:tc>
        <w:tc>
          <w:tcPr>
            <w:tcW w:w="3508" w:type="dxa"/>
          </w:tcPr>
          <w:p w:rsidR="002F71C9" w:rsidRPr="0008146C" w:rsidRDefault="002F71C9" w:rsidP="002F71C9">
            <w:pPr>
              <w:pStyle w:val="TableParagraph"/>
              <w:spacing w:before="61"/>
              <w:ind w:left="1022"/>
              <w:jc w:val="left"/>
              <w:rPr>
                <w:sz w:val="20"/>
                <w:szCs w:val="20"/>
                <w:lang w:val="mn-MN"/>
              </w:rPr>
            </w:pPr>
            <w:r w:rsidRPr="0008146C">
              <w:rPr>
                <w:sz w:val="20"/>
                <w:szCs w:val="20"/>
                <w:lang w:val="mn-MN"/>
              </w:rPr>
              <w:t>325</w:t>
            </w:r>
          </w:p>
        </w:tc>
      </w:tr>
      <w:tr w:rsidR="002F71C9" w:rsidRPr="00C253E6" w:rsidTr="002F71C9">
        <w:trPr>
          <w:trHeight w:val="234"/>
        </w:trPr>
        <w:tc>
          <w:tcPr>
            <w:tcW w:w="2660" w:type="dxa"/>
            <w:vMerge/>
          </w:tcPr>
          <w:p w:rsidR="002F71C9" w:rsidRPr="00C253E6" w:rsidRDefault="002F71C9" w:rsidP="002F71C9">
            <w:pPr>
              <w:pStyle w:val="TableParagraph"/>
              <w:ind w:left="169" w:right="163"/>
              <w:rPr>
                <w:sz w:val="20"/>
                <w:szCs w:val="20"/>
                <w:lang w:val="mn-MN"/>
              </w:rPr>
            </w:pPr>
          </w:p>
        </w:tc>
        <w:tc>
          <w:tcPr>
            <w:tcW w:w="3402" w:type="dxa"/>
          </w:tcPr>
          <w:p w:rsidR="002F71C9" w:rsidRPr="0008146C" w:rsidRDefault="002F71C9" w:rsidP="002F71C9">
            <w:pPr>
              <w:pStyle w:val="TableParagraph"/>
              <w:spacing w:before="63"/>
              <w:ind w:left="168" w:right="168"/>
              <w:rPr>
                <w:sz w:val="20"/>
                <w:szCs w:val="20"/>
                <w:lang w:val="mn-MN"/>
              </w:rPr>
            </w:pPr>
            <w:r w:rsidRPr="0008146C">
              <w:rPr>
                <w:sz w:val="20"/>
                <w:szCs w:val="20"/>
                <w:lang w:val="mn-MN"/>
              </w:rPr>
              <w:t>150</w:t>
            </w:r>
          </w:p>
        </w:tc>
        <w:tc>
          <w:tcPr>
            <w:tcW w:w="3508" w:type="dxa"/>
          </w:tcPr>
          <w:p w:rsidR="002F71C9" w:rsidRPr="0008146C" w:rsidRDefault="002F71C9" w:rsidP="002F71C9">
            <w:pPr>
              <w:pStyle w:val="TableParagraph"/>
              <w:spacing w:before="63"/>
              <w:ind w:left="1022"/>
              <w:jc w:val="left"/>
              <w:rPr>
                <w:sz w:val="20"/>
                <w:szCs w:val="20"/>
                <w:lang w:val="mn-MN"/>
              </w:rPr>
            </w:pPr>
            <w:r w:rsidRPr="0008146C">
              <w:rPr>
                <w:sz w:val="20"/>
                <w:szCs w:val="20"/>
                <w:lang w:val="mn-MN"/>
              </w:rPr>
              <w:t>380</w:t>
            </w:r>
          </w:p>
        </w:tc>
      </w:tr>
    </w:tbl>
    <w:p w:rsidR="002F71C9" w:rsidRDefault="002F71C9" w:rsidP="00757FA1">
      <w:pPr>
        <w:spacing w:after="120"/>
        <w:ind w:left="0" w:firstLine="0"/>
        <w:rPr>
          <w:b/>
        </w:rPr>
      </w:pPr>
    </w:p>
    <w:p w:rsidR="002F71C9" w:rsidRDefault="002F71C9" w:rsidP="00757FA1">
      <w:pPr>
        <w:spacing w:after="120"/>
        <w:ind w:left="0" w:firstLine="0"/>
        <w:rPr>
          <w:b/>
        </w:rPr>
      </w:pPr>
    </w:p>
    <w:p w:rsidR="002F71C9" w:rsidRDefault="002F71C9" w:rsidP="002F71C9">
      <w:pPr>
        <w:spacing w:after="120"/>
        <w:ind w:left="0" w:firstLine="0"/>
        <w:jc w:val="center"/>
        <w:rPr>
          <w:b/>
        </w:rPr>
      </w:pPr>
      <w:r w:rsidRPr="002F71C9">
        <w:rPr>
          <w:b/>
        </w:rPr>
        <w:t>Table B.1 – Rated insulation levels for highest voltages of equipment, Um, not standardized by IEC</w:t>
      </w:r>
    </w:p>
    <w:tbl>
      <w:tblPr>
        <w:tblStyle w:val="TableGrid"/>
        <w:tblW w:w="0" w:type="auto"/>
        <w:tblLook w:val="04A0" w:firstRow="1" w:lastRow="0" w:firstColumn="1" w:lastColumn="0" w:noHBand="0" w:noVBand="1"/>
      </w:tblPr>
      <w:tblGrid>
        <w:gridCol w:w="2660"/>
        <w:gridCol w:w="3402"/>
        <w:gridCol w:w="3508"/>
      </w:tblGrid>
      <w:tr w:rsidR="002F71C9" w:rsidRPr="0008146C" w:rsidTr="00583354">
        <w:tc>
          <w:tcPr>
            <w:tcW w:w="2660" w:type="dxa"/>
          </w:tcPr>
          <w:p w:rsidR="002F71C9" w:rsidRPr="0008146C" w:rsidRDefault="002F71C9" w:rsidP="002F71C9">
            <w:pPr>
              <w:pStyle w:val="TableParagraph"/>
              <w:spacing w:before="58"/>
              <w:ind w:right="259"/>
              <w:rPr>
                <w:b/>
                <w:sz w:val="20"/>
                <w:szCs w:val="20"/>
                <w:lang w:val="mn-MN"/>
              </w:rPr>
            </w:pPr>
            <w:r w:rsidRPr="0008146C">
              <w:rPr>
                <w:b/>
                <w:sz w:val="20"/>
                <w:szCs w:val="20"/>
                <w:lang w:val="mn-MN"/>
              </w:rPr>
              <w:t xml:space="preserve">Highest voltage for equipment, </w:t>
            </w:r>
            <w:r w:rsidRPr="0008146C">
              <w:rPr>
                <w:rFonts w:ascii="Times New Roman"/>
                <w:i/>
                <w:sz w:val="20"/>
                <w:szCs w:val="20"/>
                <w:lang w:val="mn-MN"/>
              </w:rPr>
              <w:t>U</w:t>
            </w:r>
            <w:r w:rsidRPr="0008146C">
              <w:rPr>
                <w:i/>
                <w:position w:val="-5"/>
                <w:sz w:val="20"/>
                <w:szCs w:val="20"/>
                <w:lang w:val="mn-MN"/>
              </w:rPr>
              <w:t>m</w:t>
            </w:r>
          </w:p>
        </w:tc>
        <w:tc>
          <w:tcPr>
            <w:tcW w:w="3402" w:type="dxa"/>
          </w:tcPr>
          <w:p w:rsidR="002F71C9" w:rsidRPr="0008146C" w:rsidRDefault="002F71C9" w:rsidP="002F71C9">
            <w:pPr>
              <w:pStyle w:val="TableParagraph"/>
              <w:spacing w:before="58"/>
              <w:rPr>
                <w:b/>
                <w:sz w:val="20"/>
                <w:szCs w:val="20"/>
                <w:lang w:val="mn-MN"/>
              </w:rPr>
            </w:pPr>
            <w:r w:rsidRPr="0008146C">
              <w:rPr>
                <w:b/>
                <w:sz w:val="20"/>
                <w:szCs w:val="20"/>
                <w:lang w:val="mn-MN"/>
              </w:rPr>
              <w:t>Standard rated short-duration power-frequency withstand voltage</w:t>
            </w:r>
          </w:p>
        </w:tc>
        <w:tc>
          <w:tcPr>
            <w:tcW w:w="3508" w:type="dxa"/>
          </w:tcPr>
          <w:p w:rsidR="002F71C9" w:rsidRPr="0008146C" w:rsidRDefault="002F71C9" w:rsidP="002F71C9">
            <w:pPr>
              <w:pStyle w:val="TableParagraph"/>
              <w:spacing w:before="58"/>
              <w:ind w:left="424" w:firstLine="122"/>
              <w:jc w:val="left"/>
              <w:rPr>
                <w:b/>
                <w:sz w:val="20"/>
                <w:szCs w:val="20"/>
                <w:lang w:val="mn-MN"/>
              </w:rPr>
            </w:pPr>
            <w:r w:rsidRPr="0008146C">
              <w:rPr>
                <w:b/>
                <w:sz w:val="20"/>
                <w:szCs w:val="20"/>
                <w:lang w:val="mn-MN"/>
              </w:rPr>
              <w:t>Standard rated lightning impulse withstand voltage</w:t>
            </w:r>
          </w:p>
        </w:tc>
      </w:tr>
      <w:tr w:rsidR="002F71C9" w:rsidRPr="0008146C" w:rsidTr="00583354">
        <w:tc>
          <w:tcPr>
            <w:tcW w:w="2660" w:type="dxa"/>
          </w:tcPr>
          <w:p w:rsidR="002F71C9" w:rsidRPr="0008146C" w:rsidRDefault="002F71C9" w:rsidP="002F71C9">
            <w:pPr>
              <w:pStyle w:val="TableParagraph"/>
              <w:spacing w:before="31"/>
              <w:ind w:right="386"/>
              <w:rPr>
                <w:sz w:val="20"/>
                <w:szCs w:val="20"/>
                <w:lang w:val="mn-MN"/>
              </w:rPr>
            </w:pPr>
            <w:r w:rsidRPr="0008146C">
              <w:rPr>
                <w:sz w:val="20"/>
                <w:szCs w:val="20"/>
                <w:lang w:val="mn-MN"/>
              </w:rPr>
              <w:t xml:space="preserve">kV </w:t>
            </w:r>
          </w:p>
          <w:p w:rsidR="002F71C9" w:rsidRPr="0008146C" w:rsidRDefault="002F71C9" w:rsidP="002F71C9">
            <w:pPr>
              <w:pStyle w:val="TableParagraph"/>
              <w:spacing w:before="31"/>
              <w:ind w:right="386"/>
              <w:rPr>
                <w:sz w:val="20"/>
                <w:szCs w:val="20"/>
                <w:lang w:val="mn-MN"/>
              </w:rPr>
            </w:pPr>
            <w:r w:rsidRPr="0008146C">
              <w:rPr>
                <w:sz w:val="20"/>
                <w:szCs w:val="20"/>
                <w:lang w:val="mn-MN"/>
              </w:rPr>
              <w:t>(</w:t>
            </w:r>
            <w:r w:rsidRPr="0008146C">
              <w:rPr>
                <w:rFonts w:eastAsia="Calibri"/>
                <w:sz w:val="20"/>
                <w:szCs w:val="20"/>
                <w:lang w:val="mn-MN"/>
              </w:rPr>
              <w:t xml:space="preserve">r.m.s </w:t>
            </w:r>
            <w:r w:rsidRPr="0008146C">
              <w:rPr>
                <w:sz w:val="20"/>
                <w:szCs w:val="20"/>
                <w:lang w:val="mn-MN"/>
              </w:rPr>
              <w:t>value)</w:t>
            </w:r>
          </w:p>
        </w:tc>
        <w:tc>
          <w:tcPr>
            <w:tcW w:w="3402" w:type="dxa"/>
          </w:tcPr>
          <w:p w:rsidR="002F71C9" w:rsidRPr="0008146C" w:rsidRDefault="002F71C9" w:rsidP="002F71C9">
            <w:pPr>
              <w:pStyle w:val="TableParagraph"/>
              <w:spacing w:before="31"/>
              <w:ind w:right="386"/>
              <w:rPr>
                <w:sz w:val="20"/>
                <w:szCs w:val="20"/>
                <w:lang w:val="mn-MN"/>
              </w:rPr>
            </w:pPr>
            <w:r w:rsidRPr="0008146C">
              <w:rPr>
                <w:sz w:val="20"/>
                <w:szCs w:val="20"/>
                <w:lang w:val="mn-MN"/>
              </w:rPr>
              <w:t xml:space="preserve">kV </w:t>
            </w:r>
          </w:p>
          <w:p w:rsidR="002F71C9" w:rsidRPr="0008146C" w:rsidRDefault="002F71C9" w:rsidP="002F71C9">
            <w:pPr>
              <w:pStyle w:val="TableParagraph"/>
              <w:spacing w:before="31"/>
              <w:ind w:right="386"/>
              <w:rPr>
                <w:sz w:val="20"/>
                <w:szCs w:val="20"/>
                <w:lang w:val="mn-MN"/>
              </w:rPr>
            </w:pPr>
            <w:r w:rsidRPr="0008146C">
              <w:rPr>
                <w:sz w:val="20"/>
                <w:szCs w:val="20"/>
                <w:lang w:val="mn-MN"/>
              </w:rPr>
              <w:t>(r.m.s value)</w:t>
            </w:r>
          </w:p>
        </w:tc>
        <w:tc>
          <w:tcPr>
            <w:tcW w:w="3508" w:type="dxa"/>
          </w:tcPr>
          <w:p w:rsidR="002F71C9" w:rsidRPr="0008146C" w:rsidRDefault="002F71C9" w:rsidP="002F71C9">
            <w:pPr>
              <w:pStyle w:val="TableParagraph"/>
              <w:spacing w:before="31"/>
              <w:ind w:right="386"/>
              <w:rPr>
                <w:sz w:val="20"/>
                <w:szCs w:val="20"/>
                <w:lang w:val="mn-MN"/>
              </w:rPr>
            </w:pPr>
            <w:r w:rsidRPr="0008146C">
              <w:rPr>
                <w:sz w:val="20"/>
                <w:szCs w:val="20"/>
                <w:lang w:val="mn-MN"/>
              </w:rPr>
              <w:t>kV</w:t>
            </w:r>
          </w:p>
          <w:p w:rsidR="002F71C9" w:rsidRPr="0008146C" w:rsidRDefault="002F71C9" w:rsidP="002F71C9">
            <w:pPr>
              <w:pStyle w:val="TableParagraph"/>
              <w:spacing w:before="31"/>
              <w:ind w:right="386"/>
              <w:rPr>
                <w:sz w:val="20"/>
                <w:szCs w:val="20"/>
                <w:lang w:val="mn-MN"/>
              </w:rPr>
            </w:pPr>
            <w:r w:rsidRPr="0008146C">
              <w:rPr>
                <w:sz w:val="20"/>
                <w:szCs w:val="20"/>
                <w:lang w:val="mn-MN"/>
              </w:rPr>
              <w:t>(peak value)</w:t>
            </w:r>
          </w:p>
        </w:tc>
      </w:tr>
      <w:tr w:rsidR="002F71C9" w:rsidRPr="0008146C" w:rsidTr="00583354">
        <w:trPr>
          <w:trHeight w:val="322"/>
        </w:trPr>
        <w:tc>
          <w:tcPr>
            <w:tcW w:w="2660" w:type="dxa"/>
            <w:vMerge w:val="restart"/>
          </w:tcPr>
          <w:p w:rsidR="002F71C9" w:rsidRPr="0008146C" w:rsidRDefault="002F71C9" w:rsidP="002F71C9">
            <w:pPr>
              <w:pStyle w:val="TableParagraph"/>
              <w:jc w:val="left"/>
              <w:rPr>
                <w:b/>
                <w:sz w:val="20"/>
                <w:szCs w:val="20"/>
                <w:lang w:val="mn-MN"/>
              </w:rPr>
            </w:pPr>
          </w:p>
          <w:p w:rsidR="002F71C9" w:rsidRPr="0008146C" w:rsidRDefault="002F71C9" w:rsidP="002F71C9">
            <w:pPr>
              <w:pStyle w:val="TableParagraph"/>
              <w:spacing w:before="7"/>
              <w:jc w:val="left"/>
              <w:rPr>
                <w:b/>
                <w:sz w:val="20"/>
                <w:szCs w:val="20"/>
                <w:lang w:val="mn-MN"/>
              </w:rPr>
            </w:pPr>
          </w:p>
          <w:p w:rsidR="002F71C9" w:rsidRPr="0008146C" w:rsidRDefault="002F71C9" w:rsidP="002F71C9">
            <w:pPr>
              <w:pStyle w:val="TableParagraph"/>
              <w:ind w:left="258" w:right="259"/>
              <w:rPr>
                <w:sz w:val="20"/>
                <w:szCs w:val="20"/>
                <w:lang w:val="mn-MN"/>
              </w:rPr>
            </w:pPr>
            <w:r w:rsidRPr="0008146C">
              <w:rPr>
                <w:sz w:val="20"/>
                <w:szCs w:val="20"/>
                <w:lang w:val="mn-MN"/>
              </w:rPr>
              <w:t>40,5</w:t>
            </w:r>
          </w:p>
        </w:tc>
        <w:tc>
          <w:tcPr>
            <w:tcW w:w="3402" w:type="dxa"/>
          </w:tcPr>
          <w:p w:rsidR="002F71C9" w:rsidRPr="0008146C" w:rsidRDefault="002F71C9" w:rsidP="002F71C9">
            <w:pPr>
              <w:pStyle w:val="TableParagraph"/>
              <w:spacing w:before="61"/>
              <w:ind w:left="168" w:right="168"/>
              <w:rPr>
                <w:sz w:val="20"/>
                <w:szCs w:val="20"/>
                <w:lang w:val="mn-MN"/>
              </w:rPr>
            </w:pPr>
            <w:r w:rsidRPr="0008146C">
              <w:rPr>
                <w:sz w:val="20"/>
                <w:szCs w:val="20"/>
                <w:lang w:val="mn-MN"/>
              </w:rPr>
              <w:t>80</w:t>
            </w:r>
          </w:p>
        </w:tc>
        <w:tc>
          <w:tcPr>
            <w:tcW w:w="3508" w:type="dxa"/>
          </w:tcPr>
          <w:p w:rsidR="002F71C9" w:rsidRPr="0008146C" w:rsidRDefault="002F71C9" w:rsidP="002F71C9">
            <w:pPr>
              <w:pStyle w:val="TableParagraph"/>
              <w:spacing w:before="61"/>
              <w:ind w:left="1022"/>
              <w:jc w:val="left"/>
              <w:rPr>
                <w:sz w:val="20"/>
                <w:szCs w:val="20"/>
                <w:lang w:val="mn-MN"/>
              </w:rPr>
            </w:pPr>
            <w:r w:rsidRPr="0008146C">
              <w:rPr>
                <w:sz w:val="20"/>
                <w:szCs w:val="20"/>
                <w:lang w:val="mn-MN"/>
              </w:rPr>
              <w:t>185</w:t>
            </w:r>
          </w:p>
        </w:tc>
      </w:tr>
      <w:tr w:rsidR="002F71C9" w:rsidRPr="0008146C" w:rsidTr="00583354">
        <w:trPr>
          <w:trHeight w:val="387"/>
        </w:trPr>
        <w:tc>
          <w:tcPr>
            <w:tcW w:w="2660" w:type="dxa"/>
            <w:vMerge/>
          </w:tcPr>
          <w:p w:rsidR="002F71C9" w:rsidRPr="00C253E6" w:rsidRDefault="002F71C9" w:rsidP="002F71C9">
            <w:pPr>
              <w:pStyle w:val="TableParagraph"/>
              <w:ind w:left="169" w:right="163"/>
              <w:rPr>
                <w:rFonts w:eastAsia="Calibri"/>
                <w:b/>
                <w:bCs/>
                <w:sz w:val="20"/>
                <w:szCs w:val="20"/>
              </w:rPr>
            </w:pPr>
          </w:p>
        </w:tc>
        <w:tc>
          <w:tcPr>
            <w:tcW w:w="3402" w:type="dxa"/>
          </w:tcPr>
          <w:p w:rsidR="002F71C9" w:rsidRPr="0008146C" w:rsidRDefault="002F71C9" w:rsidP="002F71C9">
            <w:pPr>
              <w:pStyle w:val="TableParagraph"/>
              <w:spacing w:before="61"/>
              <w:ind w:left="168" w:right="168"/>
              <w:rPr>
                <w:sz w:val="20"/>
                <w:szCs w:val="20"/>
                <w:lang w:val="mn-MN"/>
              </w:rPr>
            </w:pPr>
            <w:r w:rsidRPr="0008146C">
              <w:rPr>
                <w:sz w:val="20"/>
                <w:szCs w:val="20"/>
                <w:lang w:val="mn-MN"/>
              </w:rPr>
              <w:t>80</w:t>
            </w:r>
          </w:p>
        </w:tc>
        <w:tc>
          <w:tcPr>
            <w:tcW w:w="3508" w:type="dxa"/>
          </w:tcPr>
          <w:p w:rsidR="002F71C9" w:rsidRPr="0008146C" w:rsidRDefault="002F71C9" w:rsidP="002F71C9">
            <w:pPr>
              <w:pStyle w:val="TableParagraph"/>
              <w:spacing w:before="61"/>
              <w:ind w:left="1022"/>
              <w:jc w:val="left"/>
              <w:rPr>
                <w:sz w:val="20"/>
                <w:szCs w:val="20"/>
                <w:lang w:val="mn-MN"/>
              </w:rPr>
            </w:pPr>
            <w:r w:rsidRPr="0008146C">
              <w:rPr>
                <w:sz w:val="20"/>
                <w:szCs w:val="20"/>
                <w:lang w:val="mn-MN"/>
              </w:rPr>
              <w:t>190</w:t>
            </w:r>
          </w:p>
        </w:tc>
      </w:tr>
      <w:tr w:rsidR="002F71C9" w:rsidRPr="0008146C" w:rsidTr="00583354">
        <w:trPr>
          <w:trHeight w:val="280"/>
        </w:trPr>
        <w:tc>
          <w:tcPr>
            <w:tcW w:w="2660" w:type="dxa"/>
            <w:vMerge/>
          </w:tcPr>
          <w:p w:rsidR="002F71C9" w:rsidRPr="00C253E6" w:rsidRDefault="002F71C9" w:rsidP="002F71C9">
            <w:pPr>
              <w:pStyle w:val="TableParagraph"/>
              <w:ind w:left="169" w:right="163"/>
              <w:rPr>
                <w:sz w:val="20"/>
                <w:szCs w:val="20"/>
                <w:lang w:val="mn-MN"/>
              </w:rPr>
            </w:pPr>
          </w:p>
        </w:tc>
        <w:tc>
          <w:tcPr>
            <w:tcW w:w="3402" w:type="dxa"/>
          </w:tcPr>
          <w:p w:rsidR="002F71C9" w:rsidRPr="0008146C" w:rsidRDefault="002F71C9" w:rsidP="002F71C9">
            <w:pPr>
              <w:pStyle w:val="TableParagraph"/>
              <w:spacing w:before="61"/>
              <w:ind w:left="168" w:right="168"/>
              <w:rPr>
                <w:sz w:val="20"/>
                <w:szCs w:val="20"/>
                <w:lang w:val="mn-MN"/>
              </w:rPr>
            </w:pPr>
            <w:r w:rsidRPr="0008146C">
              <w:rPr>
                <w:sz w:val="20"/>
                <w:szCs w:val="20"/>
                <w:lang w:val="mn-MN"/>
              </w:rPr>
              <w:t>85</w:t>
            </w:r>
          </w:p>
        </w:tc>
        <w:tc>
          <w:tcPr>
            <w:tcW w:w="3508" w:type="dxa"/>
          </w:tcPr>
          <w:p w:rsidR="002F71C9" w:rsidRPr="0008146C" w:rsidRDefault="002F71C9" w:rsidP="002F71C9">
            <w:pPr>
              <w:pStyle w:val="TableParagraph"/>
              <w:spacing w:before="61"/>
              <w:ind w:left="1022"/>
              <w:jc w:val="left"/>
              <w:rPr>
                <w:sz w:val="20"/>
                <w:szCs w:val="20"/>
                <w:lang w:val="mn-MN"/>
              </w:rPr>
            </w:pPr>
            <w:r w:rsidRPr="0008146C">
              <w:rPr>
                <w:sz w:val="20"/>
                <w:szCs w:val="20"/>
                <w:lang w:val="mn-MN"/>
              </w:rPr>
              <w:t>200</w:t>
            </w:r>
          </w:p>
        </w:tc>
      </w:tr>
      <w:tr w:rsidR="002F71C9" w:rsidRPr="0008146C" w:rsidTr="00583354">
        <w:trPr>
          <w:trHeight w:val="159"/>
        </w:trPr>
        <w:tc>
          <w:tcPr>
            <w:tcW w:w="2660" w:type="dxa"/>
            <w:vMerge w:val="restart"/>
          </w:tcPr>
          <w:p w:rsidR="002F71C9" w:rsidRPr="0008146C" w:rsidRDefault="002F71C9" w:rsidP="002F71C9">
            <w:pPr>
              <w:pStyle w:val="TableParagraph"/>
              <w:spacing w:before="9"/>
              <w:jc w:val="left"/>
              <w:rPr>
                <w:b/>
                <w:sz w:val="20"/>
                <w:szCs w:val="20"/>
                <w:lang w:val="mn-MN"/>
              </w:rPr>
            </w:pPr>
          </w:p>
          <w:p w:rsidR="002F71C9" w:rsidRPr="0008146C" w:rsidRDefault="002F71C9" w:rsidP="002F71C9">
            <w:pPr>
              <w:pStyle w:val="TableParagraph"/>
              <w:spacing w:before="1"/>
              <w:ind w:left="258" w:right="259"/>
              <w:rPr>
                <w:sz w:val="20"/>
                <w:szCs w:val="20"/>
                <w:lang w:val="mn-MN"/>
              </w:rPr>
            </w:pPr>
            <w:r w:rsidRPr="0008146C">
              <w:rPr>
                <w:sz w:val="20"/>
                <w:szCs w:val="20"/>
                <w:lang w:val="mn-MN"/>
              </w:rPr>
              <w:t>82,5</w:t>
            </w:r>
          </w:p>
        </w:tc>
        <w:tc>
          <w:tcPr>
            <w:tcW w:w="3402" w:type="dxa"/>
          </w:tcPr>
          <w:p w:rsidR="002F71C9" w:rsidRPr="0008146C" w:rsidRDefault="002F71C9" w:rsidP="002F71C9">
            <w:pPr>
              <w:pStyle w:val="TableParagraph"/>
              <w:spacing w:before="61"/>
              <w:ind w:left="168" w:right="168"/>
              <w:rPr>
                <w:sz w:val="20"/>
                <w:szCs w:val="20"/>
                <w:lang w:val="mn-MN"/>
              </w:rPr>
            </w:pPr>
            <w:r w:rsidRPr="0008146C">
              <w:rPr>
                <w:sz w:val="20"/>
                <w:szCs w:val="20"/>
                <w:lang w:val="mn-MN"/>
              </w:rPr>
              <w:t>140</w:t>
            </w:r>
          </w:p>
        </w:tc>
        <w:tc>
          <w:tcPr>
            <w:tcW w:w="3508" w:type="dxa"/>
          </w:tcPr>
          <w:p w:rsidR="002F71C9" w:rsidRPr="0008146C" w:rsidRDefault="002F71C9" w:rsidP="002F71C9">
            <w:pPr>
              <w:pStyle w:val="TableParagraph"/>
              <w:spacing w:before="61"/>
              <w:ind w:left="1022"/>
              <w:jc w:val="left"/>
              <w:rPr>
                <w:sz w:val="20"/>
                <w:szCs w:val="20"/>
                <w:lang w:val="mn-MN"/>
              </w:rPr>
            </w:pPr>
            <w:r w:rsidRPr="0008146C">
              <w:rPr>
                <w:sz w:val="20"/>
                <w:szCs w:val="20"/>
                <w:lang w:val="mn-MN"/>
              </w:rPr>
              <w:t>325</w:t>
            </w:r>
          </w:p>
        </w:tc>
      </w:tr>
      <w:tr w:rsidR="002F71C9" w:rsidRPr="0008146C" w:rsidTr="00583354">
        <w:trPr>
          <w:trHeight w:val="234"/>
        </w:trPr>
        <w:tc>
          <w:tcPr>
            <w:tcW w:w="2660" w:type="dxa"/>
            <w:vMerge/>
          </w:tcPr>
          <w:p w:rsidR="002F71C9" w:rsidRPr="00C253E6" w:rsidRDefault="002F71C9" w:rsidP="002F71C9">
            <w:pPr>
              <w:pStyle w:val="TableParagraph"/>
              <w:ind w:left="169" w:right="163"/>
              <w:rPr>
                <w:sz w:val="20"/>
                <w:szCs w:val="20"/>
                <w:lang w:val="mn-MN"/>
              </w:rPr>
            </w:pPr>
          </w:p>
        </w:tc>
        <w:tc>
          <w:tcPr>
            <w:tcW w:w="3402" w:type="dxa"/>
          </w:tcPr>
          <w:p w:rsidR="002F71C9" w:rsidRPr="0008146C" w:rsidRDefault="002F71C9" w:rsidP="002F71C9">
            <w:pPr>
              <w:pStyle w:val="TableParagraph"/>
              <w:spacing w:before="63"/>
              <w:ind w:left="168" w:right="168"/>
              <w:rPr>
                <w:sz w:val="20"/>
                <w:szCs w:val="20"/>
                <w:lang w:val="mn-MN"/>
              </w:rPr>
            </w:pPr>
            <w:r w:rsidRPr="0008146C">
              <w:rPr>
                <w:sz w:val="20"/>
                <w:szCs w:val="20"/>
                <w:lang w:val="mn-MN"/>
              </w:rPr>
              <w:t>150</w:t>
            </w:r>
          </w:p>
        </w:tc>
        <w:tc>
          <w:tcPr>
            <w:tcW w:w="3508" w:type="dxa"/>
          </w:tcPr>
          <w:p w:rsidR="002F71C9" w:rsidRPr="0008146C" w:rsidRDefault="002F71C9" w:rsidP="002F71C9">
            <w:pPr>
              <w:pStyle w:val="TableParagraph"/>
              <w:spacing w:before="63"/>
              <w:ind w:left="1022"/>
              <w:jc w:val="left"/>
              <w:rPr>
                <w:sz w:val="20"/>
                <w:szCs w:val="20"/>
                <w:lang w:val="mn-MN"/>
              </w:rPr>
            </w:pPr>
            <w:r w:rsidRPr="0008146C">
              <w:rPr>
                <w:sz w:val="20"/>
                <w:szCs w:val="20"/>
                <w:lang w:val="mn-MN"/>
              </w:rPr>
              <w:t>380</w:t>
            </w:r>
          </w:p>
        </w:tc>
      </w:tr>
    </w:tbl>
    <w:p w:rsidR="002F71C9" w:rsidRDefault="002F71C9" w:rsidP="002F71C9">
      <w:pPr>
        <w:spacing w:after="120"/>
        <w:ind w:left="0" w:firstLine="0"/>
        <w:rPr>
          <w:b/>
        </w:rPr>
      </w:pPr>
    </w:p>
    <w:p w:rsidR="002F71C9" w:rsidRDefault="002F71C9" w:rsidP="002F71C9">
      <w:pPr>
        <w:spacing w:after="120"/>
        <w:ind w:left="0" w:firstLine="0"/>
        <w:rPr>
          <w:b/>
        </w:rPr>
      </w:pPr>
    </w:p>
    <w:p w:rsidR="002F71C9" w:rsidRDefault="002F71C9" w:rsidP="002F71C9">
      <w:pPr>
        <w:spacing w:after="120"/>
        <w:ind w:left="0" w:firstLine="0"/>
        <w:rPr>
          <w:b/>
        </w:rPr>
      </w:pPr>
    </w:p>
    <w:p w:rsidR="002F71C9" w:rsidRDefault="002F71C9" w:rsidP="002F71C9">
      <w:pPr>
        <w:spacing w:after="120"/>
        <w:ind w:left="0" w:firstLine="0"/>
        <w:rPr>
          <w:b/>
        </w:rPr>
      </w:pPr>
    </w:p>
    <w:p w:rsidR="002F71C9" w:rsidRDefault="002F71C9" w:rsidP="002F71C9">
      <w:pPr>
        <w:spacing w:after="120"/>
        <w:ind w:left="0" w:firstLine="0"/>
        <w:rPr>
          <w:b/>
        </w:rPr>
      </w:pPr>
    </w:p>
    <w:p w:rsidR="002F71C9" w:rsidRDefault="002F71C9" w:rsidP="002F71C9">
      <w:pPr>
        <w:spacing w:after="120"/>
        <w:ind w:left="0" w:firstLine="0"/>
        <w:rPr>
          <w:b/>
        </w:rPr>
      </w:pPr>
    </w:p>
    <w:p w:rsidR="002F71C9" w:rsidRPr="0008146C" w:rsidRDefault="002F71C9" w:rsidP="002F71C9">
      <w:pPr>
        <w:pStyle w:val="Heading3"/>
        <w:ind w:right="167"/>
        <w:rPr>
          <w:lang w:val="mn-MN"/>
        </w:rPr>
      </w:pPr>
      <w:r w:rsidRPr="0008146C">
        <w:rPr>
          <w:lang w:val="mn-MN"/>
        </w:rPr>
        <w:t xml:space="preserve">НОМ ЗҮЙ </w:t>
      </w:r>
      <w:r w:rsidRPr="0008146C">
        <w:rPr>
          <w:lang w:val="mn-MN"/>
        </w:rPr>
        <w:tab/>
      </w:r>
    </w:p>
    <w:p w:rsidR="002F71C9" w:rsidRPr="0008146C" w:rsidRDefault="002F71C9" w:rsidP="002F71C9">
      <w:pPr>
        <w:spacing w:before="1" w:line="242" w:lineRule="auto"/>
        <w:ind w:left="495" w:right="784"/>
      </w:pPr>
      <w:r w:rsidRPr="0008146C">
        <w:t>IEC 60050-614:2016</w:t>
      </w:r>
      <w:r w:rsidRPr="0008146C">
        <w:rPr>
          <w:i/>
        </w:rPr>
        <w:t>, Олон улсын цахилгаан техникийн тайлбар толь –  614-р хэсэг: Цахилгаан энергийн үйлдвэрлэл, дамжуулалт болон түгээлт  – Ажиллагаа</w:t>
      </w:r>
    </w:p>
    <w:p w:rsidR="002F71C9" w:rsidRPr="0008146C" w:rsidRDefault="002F71C9" w:rsidP="002F71C9">
      <w:pPr>
        <w:spacing w:before="1" w:line="242" w:lineRule="auto"/>
        <w:ind w:left="495" w:right="784"/>
      </w:pPr>
      <w:r w:rsidRPr="0008146C">
        <w:t xml:space="preserve">IEC 60507, </w:t>
      </w:r>
      <w:r w:rsidRPr="0008146C">
        <w:rPr>
          <w:i/>
        </w:rPr>
        <w:t>Хувьсах гүйдлийн системүүд дээр ашиглах шилэн тусгаарлагчууд болон өндөр хүчдэлийн  керамик материал дээр хийгдсэн бохирдолд зориулсан туршилтууд</w:t>
      </w:r>
      <w:r w:rsidRPr="0008146C">
        <w:t xml:space="preserve"> </w:t>
      </w:r>
    </w:p>
    <w:p w:rsidR="002F71C9" w:rsidRPr="0008146C" w:rsidRDefault="002F71C9" w:rsidP="002F71C9">
      <w:pPr>
        <w:spacing w:before="1" w:line="242" w:lineRule="auto"/>
        <w:ind w:left="495" w:right="784"/>
      </w:pPr>
      <w:r w:rsidRPr="0008146C">
        <w:t xml:space="preserve">IEC 60633, </w:t>
      </w:r>
      <w:r w:rsidRPr="0008146C">
        <w:rPr>
          <w:i/>
        </w:rPr>
        <w:t>Өндөр хүчдэл тогтмол гүйдлийн (ӨХТГ) дамжуулалт – Тайлбар  толь</w:t>
      </w:r>
      <w:r w:rsidRPr="0008146C">
        <w:t xml:space="preserve"> </w:t>
      </w:r>
    </w:p>
    <w:p w:rsidR="002F71C9" w:rsidRPr="0008146C" w:rsidRDefault="002F71C9" w:rsidP="002F71C9">
      <w:pPr>
        <w:spacing w:before="1" w:line="242" w:lineRule="auto"/>
        <w:ind w:left="495" w:right="784"/>
      </w:pPr>
      <w:r w:rsidRPr="0008146C">
        <w:t>IEC TS 60815-1</w:t>
      </w:r>
      <w:r w:rsidRPr="0008146C">
        <w:rPr>
          <w:i/>
        </w:rPr>
        <w:t>, Бохирдсон нөхцөлд ашиглах өндөр хүчдэлд зориулсан тусгаарлагчийн хэмжилт болон сонголт  – 1 дүгээр хэсэг: Тодорхойлолт, мэдээлэл ба ерөнхий зарчим</w:t>
      </w:r>
      <w:r w:rsidRPr="0008146C">
        <w:t xml:space="preserve"> </w:t>
      </w:r>
    </w:p>
    <w:p w:rsidR="002F71C9" w:rsidRPr="0008146C" w:rsidRDefault="002F71C9" w:rsidP="002F71C9">
      <w:pPr>
        <w:spacing w:before="1" w:line="242" w:lineRule="auto"/>
        <w:ind w:left="495" w:right="784"/>
      </w:pPr>
      <w:r w:rsidRPr="0008146C">
        <w:t>IEC</w:t>
      </w:r>
      <w:r w:rsidRPr="0008146C">
        <w:rPr>
          <w:i/>
        </w:rPr>
        <w:t xml:space="preserve"> </w:t>
      </w:r>
      <w:r w:rsidRPr="0008146C">
        <w:t xml:space="preserve">108 </w:t>
      </w:r>
      <w:r w:rsidRPr="0008146C">
        <w:rPr>
          <w:i/>
        </w:rPr>
        <w:t>дугаар Арга зүйн удирдамж, ОУЦТК нийтлэлүүдийн уялдаа холбоог баталгаажуулах удирдамж – Ерөнхий стандартуудын хэрэглээ</w:t>
      </w:r>
      <w:r w:rsidRPr="0008146C">
        <w:t xml:space="preserve"> </w:t>
      </w:r>
    </w:p>
    <w:p w:rsidR="002F71C9" w:rsidRDefault="002F71C9" w:rsidP="002F71C9">
      <w:pPr>
        <w:spacing w:after="120"/>
        <w:ind w:left="0" w:firstLine="0"/>
        <w:rPr>
          <w:b/>
        </w:rPr>
      </w:pPr>
    </w:p>
    <w:p w:rsidR="002F71C9" w:rsidRDefault="002F71C9" w:rsidP="002F71C9">
      <w:pPr>
        <w:spacing w:after="120"/>
        <w:ind w:left="0" w:firstLine="0"/>
        <w:rPr>
          <w:b/>
        </w:rPr>
      </w:pPr>
    </w:p>
    <w:p w:rsidR="002F71C9" w:rsidRDefault="002F71C9" w:rsidP="002F71C9">
      <w:pPr>
        <w:spacing w:after="120"/>
        <w:ind w:left="0" w:firstLine="0"/>
        <w:rPr>
          <w:b/>
        </w:rPr>
      </w:pPr>
    </w:p>
    <w:p w:rsidR="002F71C9" w:rsidRDefault="002F71C9" w:rsidP="002F71C9">
      <w:pPr>
        <w:spacing w:after="120"/>
        <w:ind w:left="0" w:firstLine="0"/>
        <w:rPr>
          <w:b/>
        </w:rPr>
      </w:pPr>
    </w:p>
    <w:p w:rsidR="002F71C9" w:rsidRDefault="002F71C9" w:rsidP="002F71C9">
      <w:pPr>
        <w:spacing w:after="120"/>
        <w:ind w:left="0" w:firstLine="0"/>
        <w:rPr>
          <w:b/>
        </w:rPr>
      </w:pPr>
    </w:p>
    <w:p w:rsidR="002F71C9" w:rsidRDefault="002F71C9" w:rsidP="002F71C9">
      <w:pPr>
        <w:spacing w:after="120"/>
        <w:ind w:left="0" w:firstLine="0"/>
        <w:rPr>
          <w:b/>
        </w:rPr>
      </w:pPr>
    </w:p>
    <w:p w:rsidR="002F71C9" w:rsidRDefault="002F71C9" w:rsidP="002F71C9">
      <w:pPr>
        <w:spacing w:after="120"/>
        <w:ind w:left="0" w:firstLine="0"/>
        <w:rPr>
          <w:b/>
        </w:rPr>
      </w:pPr>
    </w:p>
    <w:p w:rsidR="002F71C9" w:rsidRDefault="002F71C9" w:rsidP="002F71C9">
      <w:pPr>
        <w:spacing w:after="120"/>
        <w:ind w:left="0" w:firstLine="0"/>
        <w:rPr>
          <w:b/>
        </w:rPr>
      </w:pPr>
    </w:p>
    <w:p w:rsidR="002F71C9" w:rsidRDefault="002F71C9" w:rsidP="002F71C9">
      <w:pPr>
        <w:spacing w:after="120"/>
        <w:ind w:left="0" w:firstLine="0"/>
        <w:rPr>
          <w:b/>
        </w:rPr>
      </w:pPr>
    </w:p>
    <w:p w:rsidR="002F71C9" w:rsidRDefault="002F71C9" w:rsidP="002F71C9">
      <w:pPr>
        <w:spacing w:after="120"/>
        <w:ind w:left="0" w:firstLine="0"/>
        <w:rPr>
          <w:b/>
        </w:rPr>
      </w:pPr>
    </w:p>
    <w:p w:rsidR="002F71C9" w:rsidRDefault="002F71C9" w:rsidP="002F71C9">
      <w:pPr>
        <w:spacing w:after="120"/>
        <w:ind w:left="0" w:firstLine="0"/>
        <w:rPr>
          <w:b/>
        </w:rPr>
      </w:pPr>
    </w:p>
    <w:p w:rsidR="002F71C9" w:rsidRDefault="002F71C9" w:rsidP="002F71C9">
      <w:pPr>
        <w:spacing w:after="120"/>
        <w:ind w:left="0" w:firstLine="0"/>
        <w:rPr>
          <w:b/>
        </w:rPr>
      </w:pPr>
    </w:p>
    <w:p w:rsidR="002F71C9" w:rsidRDefault="002F71C9" w:rsidP="002F71C9">
      <w:pPr>
        <w:spacing w:after="120"/>
        <w:ind w:left="0" w:firstLine="0"/>
        <w:rPr>
          <w:b/>
        </w:rPr>
      </w:pPr>
    </w:p>
    <w:p w:rsidR="002F71C9" w:rsidRDefault="002F71C9" w:rsidP="002F71C9">
      <w:pPr>
        <w:spacing w:after="120"/>
        <w:ind w:left="0" w:firstLine="0"/>
        <w:rPr>
          <w:b/>
        </w:rPr>
      </w:pPr>
    </w:p>
    <w:p w:rsidR="002F71C9" w:rsidRDefault="002F71C9" w:rsidP="002F71C9">
      <w:pPr>
        <w:spacing w:after="120"/>
        <w:ind w:left="0" w:firstLine="0"/>
        <w:rPr>
          <w:b/>
        </w:rPr>
      </w:pPr>
    </w:p>
    <w:p w:rsidR="002F71C9" w:rsidRDefault="002F71C9" w:rsidP="002F71C9">
      <w:pPr>
        <w:spacing w:after="120"/>
        <w:ind w:left="0" w:firstLine="0"/>
        <w:rPr>
          <w:b/>
        </w:rPr>
      </w:pPr>
    </w:p>
    <w:p w:rsidR="002F71C9" w:rsidRDefault="002F71C9" w:rsidP="002F71C9">
      <w:pPr>
        <w:spacing w:after="120"/>
        <w:ind w:left="0" w:firstLine="0"/>
        <w:rPr>
          <w:b/>
        </w:rPr>
      </w:pPr>
    </w:p>
    <w:p w:rsidR="002F71C9" w:rsidRDefault="002F71C9" w:rsidP="002F71C9">
      <w:pPr>
        <w:spacing w:after="120"/>
        <w:ind w:left="0" w:firstLine="0"/>
        <w:rPr>
          <w:b/>
        </w:rPr>
      </w:pPr>
    </w:p>
    <w:p w:rsidR="002F71C9" w:rsidRDefault="002F71C9" w:rsidP="002F71C9">
      <w:pPr>
        <w:spacing w:after="120"/>
        <w:ind w:left="0" w:firstLine="0"/>
        <w:rPr>
          <w:b/>
        </w:rPr>
      </w:pPr>
    </w:p>
    <w:p w:rsidR="002F71C9" w:rsidRDefault="002F71C9" w:rsidP="002F71C9">
      <w:pPr>
        <w:spacing w:after="120"/>
        <w:ind w:left="0" w:firstLine="0"/>
        <w:rPr>
          <w:b/>
        </w:rPr>
      </w:pPr>
    </w:p>
    <w:p w:rsidR="002F71C9" w:rsidRDefault="002F71C9" w:rsidP="002F71C9">
      <w:pPr>
        <w:spacing w:after="120"/>
        <w:ind w:left="0" w:firstLine="0"/>
        <w:rPr>
          <w:b/>
        </w:rPr>
      </w:pPr>
    </w:p>
    <w:p w:rsidR="002F71C9" w:rsidRPr="0008146C" w:rsidRDefault="002F71C9" w:rsidP="002F71C9">
      <w:pPr>
        <w:pStyle w:val="Heading3"/>
        <w:ind w:right="167"/>
        <w:rPr>
          <w:lang w:val="mn-MN"/>
        </w:rPr>
      </w:pPr>
      <w:r w:rsidRPr="0008146C">
        <w:rPr>
          <w:lang w:val="mn-MN"/>
        </w:rPr>
        <w:t>Bibliography</w:t>
      </w:r>
    </w:p>
    <w:p w:rsidR="002F71C9" w:rsidRPr="0008146C" w:rsidRDefault="002F71C9" w:rsidP="002F71C9">
      <w:pPr>
        <w:spacing w:before="1" w:line="242" w:lineRule="auto"/>
        <w:ind w:left="495" w:right="784"/>
      </w:pPr>
      <w:r w:rsidRPr="0008146C">
        <w:t xml:space="preserve">IEC 60050-614:2016, </w:t>
      </w:r>
      <w:r w:rsidRPr="0008146C">
        <w:rPr>
          <w:i/>
        </w:rPr>
        <w:t>International electrotechnical vocabulary – Part 614: Generation, transmission and distribution of electricity – Operation</w:t>
      </w:r>
    </w:p>
    <w:p w:rsidR="002F71C9" w:rsidRPr="0008146C" w:rsidRDefault="002F71C9" w:rsidP="002F71C9">
      <w:pPr>
        <w:spacing w:before="1"/>
        <w:ind w:left="495" w:right="976"/>
      </w:pPr>
      <w:r w:rsidRPr="0008146C">
        <w:rPr>
          <w:spacing w:val="5"/>
        </w:rPr>
        <w:t xml:space="preserve">IEC </w:t>
      </w:r>
      <w:r w:rsidRPr="0008146C">
        <w:rPr>
          <w:spacing w:val="6"/>
        </w:rPr>
        <w:t xml:space="preserve">60507, </w:t>
      </w:r>
      <w:r w:rsidRPr="0008146C">
        <w:rPr>
          <w:i/>
          <w:spacing w:val="7"/>
        </w:rPr>
        <w:t xml:space="preserve">Artificial </w:t>
      </w:r>
      <w:r w:rsidRPr="0008146C">
        <w:rPr>
          <w:i/>
          <w:spacing w:val="6"/>
        </w:rPr>
        <w:t xml:space="preserve">pollution tests </w:t>
      </w:r>
      <w:r w:rsidRPr="0008146C">
        <w:rPr>
          <w:i/>
          <w:spacing w:val="3"/>
        </w:rPr>
        <w:t xml:space="preserve">on  </w:t>
      </w:r>
      <w:r w:rsidRPr="0008146C">
        <w:rPr>
          <w:i/>
          <w:spacing w:val="7"/>
        </w:rPr>
        <w:t xml:space="preserve">high-voltage </w:t>
      </w:r>
      <w:r w:rsidRPr="0008146C">
        <w:rPr>
          <w:i/>
          <w:spacing w:val="6"/>
        </w:rPr>
        <w:t xml:space="preserve">ceramic </w:t>
      </w:r>
      <w:r w:rsidRPr="0008146C">
        <w:rPr>
          <w:i/>
          <w:spacing w:val="5"/>
        </w:rPr>
        <w:t xml:space="preserve">and </w:t>
      </w:r>
      <w:r w:rsidRPr="0008146C">
        <w:rPr>
          <w:i/>
          <w:spacing w:val="6"/>
        </w:rPr>
        <w:t xml:space="preserve">glass insulators </w:t>
      </w:r>
      <w:r w:rsidRPr="0008146C">
        <w:rPr>
          <w:i/>
          <w:spacing w:val="4"/>
        </w:rPr>
        <w:t xml:space="preserve">to be  </w:t>
      </w:r>
      <w:r w:rsidRPr="0008146C">
        <w:rPr>
          <w:i/>
          <w:spacing w:val="5"/>
        </w:rPr>
        <w:t xml:space="preserve">used   </w:t>
      </w:r>
      <w:r w:rsidRPr="0008146C">
        <w:rPr>
          <w:i/>
          <w:spacing w:val="3"/>
        </w:rPr>
        <w:t xml:space="preserve">on </w:t>
      </w:r>
      <w:r w:rsidRPr="0008146C">
        <w:rPr>
          <w:i/>
          <w:spacing w:val="5"/>
        </w:rPr>
        <w:t>a.c.</w:t>
      </w:r>
      <w:r w:rsidRPr="0008146C">
        <w:rPr>
          <w:i/>
          <w:spacing w:val="28"/>
        </w:rPr>
        <w:t xml:space="preserve"> </w:t>
      </w:r>
      <w:r w:rsidRPr="0008146C">
        <w:rPr>
          <w:i/>
          <w:spacing w:val="6"/>
        </w:rPr>
        <w:t>systems</w:t>
      </w:r>
    </w:p>
    <w:p w:rsidR="002F71C9" w:rsidRPr="0008146C" w:rsidRDefault="002F71C9" w:rsidP="002F71C9">
      <w:pPr>
        <w:spacing w:before="1"/>
        <w:ind w:left="495"/>
      </w:pPr>
      <w:r w:rsidRPr="0008146C">
        <w:t xml:space="preserve">IEC 60633, </w:t>
      </w:r>
      <w:r w:rsidRPr="0008146C">
        <w:rPr>
          <w:i/>
        </w:rPr>
        <w:t>High-voltage direct current (HVDC) transmission – Vocabulary</w:t>
      </w:r>
    </w:p>
    <w:p w:rsidR="002F71C9" w:rsidRPr="0008146C" w:rsidRDefault="002F71C9" w:rsidP="002F71C9">
      <w:pPr>
        <w:spacing w:line="242" w:lineRule="auto"/>
        <w:ind w:left="494" w:right="784"/>
      </w:pPr>
      <w:r w:rsidRPr="0008146C">
        <w:t xml:space="preserve">IEC TS 60815-1, </w:t>
      </w:r>
      <w:r w:rsidRPr="0008146C">
        <w:rPr>
          <w:i/>
        </w:rPr>
        <w:t>Selection and dimensioning of high-voltage insulators intended for use in polluted conditions – Part 1: Definitions, information and general principles</w:t>
      </w:r>
    </w:p>
    <w:p w:rsidR="002F71C9" w:rsidRPr="0008146C" w:rsidRDefault="002F71C9" w:rsidP="002F71C9">
      <w:pPr>
        <w:ind w:left="494" w:right="784"/>
        <w:rPr>
          <w:i/>
        </w:rPr>
      </w:pPr>
      <w:r w:rsidRPr="0008146C">
        <w:t xml:space="preserve">IEC Guide 108, </w:t>
      </w:r>
      <w:r w:rsidRPr="0008146C">
        <w:rPr>
          <w:i/>
        </w:rPr>
        <w:t>Guidelines for ensuring the coherency of IEC publications – Application of horizontal stan</w:t>
      </w:r>
    </w:p>
    <w:p w:rsidR="002F71C9" w:rsidRPr="00757FA1" w:rsidRDefault="002F71C9" w:rsidP="002F71C9">
      <w:pPr>
        <w:spacing w:after="120"/>
        <w:ind w:left="0" w:firstLine="0"/>
        <w:rPr>
          <w:b/>
        </w:rPr>
        <w:sectPr w:rsidR="002F71C9" w:rsidRPr="00757FA1" w:rsidSect="00247286">
          <w:headerReference w:type="default" r:id="rId37"/>
          <w:footerReference w:type="default" r:id="rId38"/>
          <w:pgSz w:w="11906" w:h="16838"/>
          <w:pgMar w:top="1134" w:right="851" w:bottom="1134" w:left="1701" w:header="709" w:footer="709" w:gutter="0"/>
          <w:cols w:space="708"/>
          <w:docGrid w:linePitch="360"/>
        </w:sectPr>
      </w:pPr>
    </w:p>
    <w:p w:rsidR="002F71C9" w:rsidRPr="00E83FC0" w:rsidRDefault="002F71C9" w:rsidP="00757FA1">
      <w:pPr>
        <w:spacing w:after="0" w:line="240" w:lineRule="auto"/>
        <w:ind w:left="0" w:firstLine="0"/>
        <w:rPr>
          <w:b/>
          <w:color w:val="000000"/>
          <w:shd w:val="clear" w:color="auto" w:fill="FFFFFF"/>
          <w:lang w:val="en-US"/>
        </w:rPr>
      </w:pPr>
    </w:p>
    <w:sectPr w:rsidR="002F71C9" w:rsidRPr="00E83FC0" w:rsidSect="004E5D26">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0EB" w:rsidRDefault="007720EB" w:rsidP="00973C5F">
      <w:pPr>
        <w:spacing w:after="0" w:line="240" w:lineRule="auto"/>
      </w:pPr>
      <w:r>
        <w:separator/>
      </w:r>
    </w:p>
  </w:endnote>
  <w:endnote w:type="continuationSeparator" w:id="0">
    <w:p w:rsidR="007720EB" w:rsidRDefault="007720EB" w:rsidP="0097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Mon">
    <w:altName w:val="Corbel"/>
    <w:panose1 w:val="020B0500000000000000"/>
    <w:charset w:val="00"/>
    <w:family w:val="swiss"/>
    <w:pitch w:val="variable"/>
    <w:sig w:usb0="00000203" w:usb1="00000000" w:usb2="00000000" w:usb3="00000000" w:csb0="00000005"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kiloji">
    <w:altName w:val="MS Gothic"/>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977225"/>
      <w:docPartObj>
        <w:docPartGallery w:val="Page Numbers (Bottom of Page)"/>
        <w:docPartUnique/>
      </w:docPartObj>
    </w:sdtPr>
    <w:sdtEndPr>
      <w:rPr>
        <w:sz w:val="20"/>
        <w:szCs w:val="20"/>
      </w:rPr>
    </w:sdtEndPr>
    <w:sdtContent>
      <w:p w:rsidR="00583354" w:rsidRPr="00247286" w:rsidRDefault="00583354">
        <w:pPr>
          <w:pStyle w:val="Footer"/>
          <w:jc w:val="right"/>
          <w:rPr>
            <w:sz w:val="20"/>
            <w:szCs w:val="20"/>
          </w:rPr>
        </w:pPr>
        <w:r w:rsidRPr="00247286">
          <w:rPr>
            <w:sz w:val="20"/>
            <w:szCs w:val="20"/>
          </w:rPr>
          <w:fldChar w:fldCharType="begin"/>
        </w:r>
        <w:r w:rsidRPr="00247286">
          <w:rPr>
            <w:sz w:val="20"/>
            <w:szCs w:val="20"/>
          </w:rPr>
          <w:instrText xml:space="preserve"> PAGE   \* MERGEFORMAT </w:instrText>
        </w:r>
        <w:r w:rsidRPr="00247286">
          <w:rPr>
            <w:sz w:val="20"/>
            <w:szCs w:val="20"/>
          </w:rPr>
          <w:fldChar w:fldCharType="separate"/>
        </w:r>
        <w:r w:rsidR="006B5C44">
          <w:rPr>
            <w:noProof/>
            <w:sz w:val="20"/>
            <w:szCs w:val="20"/>
          </w:rPr>
          <w:t>21</w:t>
        </w:r>
        <w:r w:rsidRPr="00247286">
          <w:rPr>
            <w:sz w:val="20"/>
            <w:szCs w:val="20"/>
          </w:rPr>
          <w:fldChar w:fldCharType="end"/>
        </w:r>
      </w:p>
    </w:sdtContent>
  </w:sdt>
  <w:p w:rsidR="00583354" w:rsidRDefault="00583354">
    <w:pPr>
      <w:pStyle w:val="Footer"/>
    </w:pPr>
  </w:p>
  <w:p w:rsidR="00583354" w:rsidRDefault="0058335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0EB" w:rsidRDefault="007720EB" w:rsidP="00973C5F">
      <w:pPr>
        <w:spacing w:after="0" w:line="240" w:lineRule="auto"/>
      </w:pPr>
      <w:r>
        <w:separator/>
      </w:r>
    </w:p>
  </w:footnote>
  <w:footnote w:type="continuationSeparator" w:id="0">
    <w:p w:rsidR="007720EB" w:rsidRDefault="007720EB" w:rsidP="00973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354" w:rsidRPr="000D7C43" w:rsidRDefault="00583354" w:rsidP="000D7C43">
    <w:pPr>
      <w:pStyle w:val="Header"/>
      <w:ind w:left="0" w:firstLine="0"/>
      <w:rPr>
        <w:b/>
      </w:rPr>
    </w:pPr>
    <w:r>
      <w:rPr>
        <w:b/>
        <w:lang w:val="en-US"/>
      </w:rPr>
      <w:t>MNS IEC 60071-1:2021</w:t>
    </w:r>
  </w:p>
  <w:p w:rsidR="00583354" w:rsidRDefault="00583354" w:rsidP="00105270">
    <w:pPr>
      <w:pStyle w:val="Header"/>
      <w:jc w:val="right"/>
    </w:pPr>
  </w:p>
  <w:p w:rsidR="00583354" w:rsidRDefault="0058335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6EC"/>
    <w:multiLevelType w:val="hybridMultilevel"/>
    <w:tmpl w:val="E21854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476F5"/>
    <w:multiLevelType w:val="hybridMultilevel"/>
    <w:tmpl w:val="AFE0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B11F1"/>
    <w:multiLevelType w:val="multilevel"/>
    <w:tmpl w:val="72687B84"/>
    <w:lvl w:ilvl="0">
      <w:start w:val="5"/>
      <w:numFmt w:val="decimal"/>
      <w:lvlText w:val="%1"/>
      <w:lvlJc w:val="left"/>
      <w:pPr>
        <w:ind w:left="360" w:hanging="360"/>
      </w:pPr>
      <w:rPr>
        <w:rFonts w:hint="default"/>
        <w:sz w:val="20"/>
      </w:rPr>
    </w:lvl>
    <w:lvl w:ilvl="1">
      <w:start w:val="1"/>
      <w:numFmt w:val="decimal"/>
      <w:lvlText w:val="%1.%2"/>
      <w:lvlJc w:val="left"/>
      <w:pPr>
        <w:ind w:left="1515" w:hanging="360"/>
      </w:pPr>
      <w:rPr>
        <w:rFonts w:hint="default"/>
        <w:sz w:val="24"/>
        <w:szCs w:val="24"/>
      </w:rPr>
    </w:lvl>
    <w:lvl w:ilvl="2">
      <w:start w:val="1"/>
      <w:numFmt w:val="decimal"/>
      <w:lvlText w:val="%1.%2.%3"/>
      <w:lvlJc w:val="left"/>
      <w:pPr>
        <w:ind w:left="3030" w:hanging="720"/>
      </w:pPr>
      <w:rPr>
        <w:rFonts w:hint="default"/>
        <w:sz w:val="24"/>
        <w:szCs w:val="24"/>
      </w:rPr>
    </w:lvl>
    <w:lvl w:ilvl="3">
      <w:start w:val="1"/>
      <w:numFmt w:val="decimal"/>
      <w:lvlText w:val="%1.%2.%3.%4"/>
      <w:lvlJc w:val="left"/>
      <w:pPr>
        <w:ind w:left="4545" w:hanging="1080"/>
      </w:pPr>
      <w:rPr>
        <w:rFonts w:hint="default"/>
        <w:sz w:val="20"/>
      </w:rPr>
    </w:lvl>
    <w:lvl w:ilvl="4">
      <w:start w:val="1"/>
      <w:numFmt w:val="decimal"/>
      <w:lvlText w:val="%1.%2.%3.%4.%5"/>
      <w:lvlJc w:val="left"/>
      <w:pPr>
        <w:ind w:left="5700" w:hanging="1080"/>
      </w:pPr>
      <w:rPr>
        <w:rFonts w:hint="default"/>
        <w:sz w:val="20"/>
      </w:rPr>
    </w:lvl>
    <w:lvl w:ilvl="5">
      <w:start w:val="1"/>
      <w:numFmt w:val="decimal"/>
      <w:lvlText w:val="%1.%2.%3.%4.%5.%6"/>
      <w:lvlJc w:val="left"/>
      <w:pPr>
        <w:ind w:left="7215" w:hanging="1440"/>
      </w:pPr>
      <w:rPr>
        <w:rFonts w:hint="default"/>
        <w:sz w:val="20"/>
      </w:rPr>
    </w:lvl>
    <w:lvl w:ilvl="6">
      <w:start w:val="1"/>
      <w:numFmt w:val="decimal"/>
      <w:lvlText w:val="%1.%2.%3.%4.%5.%6.%7"/>
      <w:lvlJc w:val="left"/>
      <w:pPr>
        <w:ind w:left="8370" w:hanging="1440"/>
      </w:pPr>
      <w:rPr>
        <w:rFonts w:hint="default"/>
        <w:sz w:val="20"/>
      </w:rPr>
    </w:lvl>
    <w:lvl w:ilvl="7">
      <w:start w:val="1"/>
      <w:numFmt w:val="decimal"/>
      <w:lvlText w:val="%1.%2.%3.%4.%5.%6.%7.%8"/>
      <w:lvlJc w:val="left"/>
      <w:pPr>
        <w:ind w:left="9885" w:hanging="1800"/>
      </w:pPr>
      <w:rPr>
        <w:rFonts w:hint="default"/>
        <w:sz w:val="20"/>
      </w:rPr>
    </w:lvl>
    <w:lvl w:ilvl="8">
      <w:start w:val="1"/>
      <w:numFmt w:val="decimal"/>
      <w:lvlText w:val="%1.%2.%3.%4.%5.%6.%7.%8.%9"/>
      <w:lvlJc w:val="left"/>
      <w:pPr>
        <w:ind w:left="11040" w:hanging="1800"/>
      </w:pPr>
      <w:rPr>
        <w:rFonts w:hint="default"/>
        <w:sz w:val="20"/>
      </w:rPr>
    </w:lvl>
  </w:abstractNum>
  <w:abstractNum w:abstractNumId="3" w15:restartNumberingAfterBreak="0">
    <w:nsid w:val="0CCF08BB"/>
    <w:multiLevelType w:val="multilevel"/>
    <w:tmpl w:val="A9661796"/>
    <w:lvl w:ilvl="0">
      <w:start w:val="1"/>
      <w:numFmt w:val="decimal"/>
      <w:lvlText w:val="%1"/>
      <w:lvlJc w:val="left"/>
      <w:pPr>
        <w:ind w:left="949" w:hanging="454"/>
      </w:pPr>
      <w:rPr>
        <w:rFonts w:ascii="Arial" w:eastAsia="Arial" w:hAnsi="Arial" w:cs="Arial" w:hint="default"/>
        <w:w w:val="99"/>
        <w:sz w:val="24"/>
        <w:szCs w:val="24"/>
        <w:lang w:val="en-US" w:eastAsia="en-US" w:bidi="ar-SA"/>
      </w:rPr>
    </w:lvl>
    <w:lvl w:ilvl="1">
      <w:start w:val="1"/>
      <w:numFmt w:val="decimal"/>
      <w:lvlText w:val="%1.%2"/>
      <w:lvlJc w:val="left"/>
      <w:pPr>
        <w:ind w:left="1489" w:hanging="711"/>
      </w:pPr>
      <w:rPr>
        <w:rFonts w:ascii="Arial" w:eastAsia="Arial" w:hAnsi="Arial" w:cs="Arial" w:hint="default"/>
        <w:spacing w:val="0"/>
        <w:w w:val="99"/>
        <w:sz w:val="24"/>
        <w:szCs w:val="24"/>
        <w:lang w:val="en-US" w:eastAsia="en-US" w:bidi="ar-SA"/>
      </w:rPr>
    </w:lvl>
    <w:lvl w:ilvl="2">
      <w:start w:val="1"/>
      <w:numFmt w:val="decimal"/>
      <w:lvlText w:val="%1.%2.%3"/>
      <w:lvlJc w:val="left"/>
      <w:pPr>
        <w:ind w:left="1943" w:hanging="994"/>
      </w:pPr>
      <w:rPr>
        <w:rFonts w:ascii="Arial" w:eastAsia="Arial" w:hAnsi="Arial" w:cs="Arial" w:hint="default"/>
        <w:spacing w:val="0"/>
        <w:w w:val="99"/>
        <w:sz w:val="24"/>
        <w:szCs w:val="24"/>
        <w:lang w:val="en-US" w:eastAsia="en-US" w:bidi="ar-SA"/>
      </w:rPr>
    </w:lvl>
    <w:lvl w:ilvl="3">
      <w:numFmt w:val="bullet"/>
      <w:lvlText w:val="•"/>
      <w:lvlJc w:val="left"/>
      <w:pPr>
        <w:ind w:left="2975" w:hanging="994"/>
      </w:pPr>
      <w:rPr>
        <w:rFonts w:hint="default"/>
        <w:lang w:val="en-US" w:eastAsia="en-US" w:bidi="ar-SA"/>
      </w:rPr>
    </w:lvl>
    <w:lvl w:ilvl="4">
      <w:numFmt w:val="bullet"/>
      <w:lvlText w:val="•"/>
      <w:lvlJc w:val="left"/>
      <w:pPr>
        <w:ind w:left="4011" w:hanging="994"/>
      </w:pPr>
      <w:rPr>
        <w:rFonts w:hint="default"/>
        <w:lang w:val="en-US" w:eastAsia="en-US" w:bidi="ar-SA"/>
      </w:rPr>
    </w:lvl>
    <w:lvl w:ilvl="5">
      <w:numFmt w:val="bullet"/>
      <w:lvlText w:val="•"/>
      <w:lvlJc w:val="left"/>
      <w:pPr>
        <w:ind w:left="5047" w:hanging="994"/>
      </w:pPr>
      <w:rPr>
        <w:rFonts w:hint="default"/>
        <w:lang w:val="en-US" w:eastAsia="en-US" w:bidi="ar-SA"/>
      </w:rPr>
    </w:lvl>
    <w:lvl w:ilvl="6">
      <w:numFmt w:val="bullet"/>
      <w:lvlText w:val="•"/>
      <w:lvlJc w:val="left"/>
      <w:pPr>
        <w:ind w:left="6083" w:hanging="994"/>
      </w:pPr>
      <w:rPr>
        <w:rFonts w:hint="default"/>
        <w:lang w:val="en-US" w:eastAsia="en-US" w:bidi="ar-SA"/>
      </w:rPr>
    </w:lvl>
    <w:lvl w:ilvl="7">
      <w:numFmt w:val="bullet"/>
      <w:lvlText w:val="•"/>
      <w:lvlJc w:val="left"/>
      <w:pPr>
        <w:ind w:left="7119" w:hanging="994"/>
      </w:pPr>
      <w:rPr>
        <w:rFonts w:hint="default"/>
        <w:lang w:val="en-US" w:eastAsia="en-US" w:bidi="ar-SA"/>
      </w:rPr>
    </w:lvl>
    <w:lvl w:ilvl="8">
      <w:numFmt w:val="bullet"/>
      <w:lvlText w:val="•"/>
      <w:lvlJc w:val="left"/>
      <w:pPr>
        <w:ind w:left="8154" w:hanging="994"/>
      </w:pPr>
      <w:rPr>
        <w:rFonts w:hint="default"/>
        <w:lang w:val="en-US" w:eastAsia="en-US" w:bidi="ar-SA"/>
      </w:rPr>
    </w:lvl>
  </w:abstractNum>
  <w:abstractNum w:abstractNumId="4" w15:restartNumberingAfterBreak="0">
    <w:nsid w:val="0D4551F6"/>
    <w:multiLevelType w:val="multilevel"/>
    <w:tmpl w:val="0D4551F6"/>
    <w:lvl w:ilvl="0">
      <w:start w:val="1"/>
      <w:numFmt w:val="decimal"/>
      <w:lvlText w:val="%1"/>
      <w:lvlJc w:val="left"/>
      <w:pPr>
        <w:ind w:left="674" w:hanging="360"/>
      </w:pPr>
      <w:rPr>
        <w:rFonts w:hint="default"/>
      </w:rPr>
    </w:lvl>
    <w:lvl w:ilvl="1">
      <w:start w:val="1"/>
      <w:numFmt w:val="lowerLetter"/>
      <w:lvlText w:val="%2."/>
      <w:lvlJc w:val="left"/>
      <w:pPr>
        <w:ind w:left="1394" w:hanging="360"/>
      </w:pPr>
    </w:lvl>
    <w:lvl w:ilvl="2">
      <w:start w:val="1"/>
      <w:numFmt w:val="lowerRoman"/>
      <w:lvlText w:val="%3."/>
      <w:lvlJc w:val="right"/>
      <w:pPr>
        <w:ind w:left="2114" w:hanging="180"/>
      </w:pPr>
    </w:lvl>
    <w:lvl w:ilvl="3">
      <w:start w:val="1"/>
      <w:numFmt w:val="decimal"/>
      <w:lvlText w:val="%4."/>
      <w:lvlJc w:val="left"/>
      <w:pPr>
        <w:ind w:left="2834" w:hanging="360"/>
      </w:pPr>
    </w:lvl>
    <w:lvl w:ilvl="4">
      <w:start w:val="1"/>
      <w:numFmt w:val="lowerLetter"/>
      <w:lvlText w:val="%5."/>
      <w:lvlJc w:val="left"/>
      <w:pPr>
        <w:ind w:left="3554" w:hanging="360"/>
      </w:pPr>
    </w:lvl>
    <w:lvl w:ilvl="5">
      <w:start w:val="1"/>
      <w:numFmt w:val="lowerRoman"/>
      <w:lvlText w:val="%6."/>
      <w:lvlJc w:val="right"/>
      <w:pPr>
        <w:ind w:left="4274" w:hanging="180"/>
      </w:pPr>
    </w:lvl>
    <w:lvl w:ilvl="6">
      <w:start w:val="1"/>
      <w:numFmt w:val="decimal"/>
      <w:lvlText w:val="%7."/>
      <w:lvlJc w:val="left"/>
      <w:pPr>
        <w:ind w:left="4994" w:hanging="360"/>
      </w:pPr>
    </w:lvl>
    <w:lvl w:ilvl="7">
      <w:start w:val="1"/>
      <w:numFmt w:val="lowerLetter"/>
      <w:lvlText w:val="%8."/>
      <w:lvlJc w:val="left"/>
      <w:pPr>
        <w:ind w:left="5714" w:hanging="360"/>
      </w:pPr>
    </w:lvl>
    <w:lvl w:ilvl="8">
      <w:start w:val="1"/>
      <w:numFmt w:val="lowerRoman"/>
      <w:lvlText w:val="%9."/>
      <w:lvlJc w:val="right"/>
      <w:pPr>
        <w:ind w:left="6434" w:hanging="180"/>
      </w:pPr>
    </w:lvl>
  </w:abstractNum>
  <w:abstractNum w:abstractNumId="5" w15:restartNumberingAfterBreak="0">
    <w:nsid w:val="0D593894"/>
    <w:multiLevelType w:val="hybridMultilevel"/>
    <w:tmpl w:val="19EE4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A7437"/>
    <w:multiLevelType w:val="hybridMultilevel"/>
    <w:tmpl w:val="F040693C"/>
    <w:lvl w:ilvl="0" w:tplc="BDF4E838">
      <w:start w:val="1"/>
      <w:numFmt w:val="decimal"/>
      <w:lvlText w:val="%1)"/>
      <w:lvlJc w:val="left"/>
      <w:pPr>
        <w:ind w:left="43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E262B"/>
    <w:multiLevelType w:val="multilevel"/>
    <w:tmpl w:val="15D02A8E"/>
    <w:lvl w:ilvl="0">
      <w:start w:val="4"/>
      <w:numFmt w:val="decimal"/>
      <w:lvlText w:val="%1"/>
      <w:lvlJc w:val="left"/>
      <w:pPr>
        <w:ind w:left="360" w:hanging="360"/>
      </w:pPr>
      <w:rPr>
        <w:rFonts w:hint="default"/>
      </w:rPr>
    </w:lvl>
    <w:lvl w:ilvl="1">
      <w:start w:val="4"/>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5760" w:hanging="1800"/>
      </w:pPr>
      <w:rPr>
        <w:rFonts w:hint="default"/>
      </w:rPr>
    </w:lvl>
  </w:abstractNum>
  <w:abstractNum w:abstractNumId="8" w15:restartNumberingAfterBreak="0">
    <w:nsid w:val="11F170EF"/>
    <w:multiLevelType w:val="hybridMultilevel"/>
    <w:tmpl w:val="1B12E246"/>
    <w:lvl w:ilvl="0" w:tplc="4AD8D95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901FA9"/>
    <w:multiLevelType w:val="multilevel"/>
    <w:tmpl w:val="17901FA9"/>
    <w:lvl w:ilvl="0">
      <w:numFmt w:val="bullet"/>
      <w:lvlText w:val=""/>
      <w:lvlJc w:val="left"/>
      <w:pPr>
        <w:ind w:left="836" w:hanging="341"/>
      </w:pPr>
      <w:rPr>
        <w:rFonts w:ascii="Symbol" w:eastAsia="Symbol" w:hAnsi="Symbol" w:cs="Symbol" w:hint="default"/>
        <w:w w:val="99"/>
        <w:sz w:val="20"/>
        <w:szCs w:val="20"/>
        <w:lang w:val="en-US" w:eastAsia="en-US" w:bidi="ar-SA"/>
      </w:rPr>
    </w:lvl>
    <w:lvl w:ilvl="1">
      <w:numFmt w:val="bullet"/>
      <w:lvlText w:val="•"/>
      <w:lvlJc w:val="left"/>
      <w:pPr>
        <w:ind w:left="1778" w:hanging="341"/>
      </w:pPr>
      <w:rPr>
        <w:rFonts w:hint="default"/>
        <w:lang w:val="en-US" w:eastAsia="en-US" w:bidi="ar-SA"/>
      </w:rPr>
    </w:lvl>
    <w:lvl w:ilvl="2">
      <w:numFmt w:val="bullet"/>
      <w:lvlText w:val="•"/>
      <w:lvlJc w:val="left"/>
      <w:pPr>
        <w:ind w:left="2717" w:hanging="341"/>
      </w:pPr>
      <w:rPr>
        <w:rFonts w:hint="default"/>
        <w:lang w:val="en-US" w:eastAsia="en-US" w:bidi="ar-SA"/>
      </w:rPr>
    </w:lvl>
    <w:lvl w:ilvl="3">
      <w:numFmt w:val="bullet"/>
      <w:lvlText w:val="•"/>
      <w:lvlJc w:val="left"/>
      <w:pPr>
        <w:ind w:left="3655" w:hanging="341"/>
      </w:pPr>
      <w:rPr>
        <w:rFonts w:hint="default"/>
        <w:lang w:val="en-US" w:eastAsia="en-US" w:bidi="ar-SA"/>
      </w:rPr>
    </w:lvl>
    <w:lvl w:ilvl="4">
      <w:numFmt w:val="bullet"/>
      <w:lvlText w:val="•"/>
      <w:lvlJc w:val="left"/>
      <w:pPr>
        <w:ind w:left="4594" w:hanging="341"/>
      </w:pPr>
      <w:rPr>
        <w:rFonts w:hint="default"/>
        <w:lang w:val="en-US" w:eastAsia="en-US" w:bidi="ar-SA"/>
      </w:rPr>
    </w:lvl>
    <w:lvl w:ilvl="5">
      <w:numFmt w:val="bullet"/>
      <w:lvlText w:val="•"/>
      <w:lvlJc w:val="left"/>
      <w:pPr>
        <w:ind w:left="5533" w:hanging="341"/>
      </w:pPr>
      <w:rPr>
        <w:rFonts w:hint="default"/>
        <w:lang w:val="en-US" w:eastAsia="en-US" w:bidi="ar-SA"/>
      </w:rPr>
    </w:lvl>
    <w:lvl w:ilvl="6">
      <w:numFmt w:val="bullet"/>
      <w:lvlText w:val="•"/>
      <w:lvlJc w:val="left"/>
      <w:pPr>
        <w:ind w:left="6471" w:hanging="341"/>
      </w:pPr>
      <w:rPr>
        <w:rFonts w:hint="default"/>
        <w:lang w:val="en-US" w:eastAsia="en-US" w:bidi="ar-SA"/>
      </w:rPr>
    </w:lvl>
    <w:lvl w:ilvl="7">
      <w:numFmt w:val="bullet"/>
      <w:lvlText w:val="•"/>
      <w:lvlJc w:val="left"/>
      <w:pPr>
        <w:ind w:left="7410" w:hanging="341"/>
      </w:pPr>
      <w:rPr>
        <w:rFonts w:hint="default"/>
        <w:lang w:val="en-US" w:eastAsia="en-US" w:bidi="ar-SA"/>
      </w:rPr>
    </w:lvl>
    <w:lvl w:ilvl="8">
      <w:numFmt w:val="bullet"/>
      <w:lvlText w:val="•"/>
      <w:lvlJc w:val="left"/>
      <w:pPr>
        <w:ind w:left="8349" w:hanging="341"/>
      </w:pPr>
      <w:rPr>
        <w:rFonts w:hint="default"/>
        <w:lang w:val="en-US" w:eastAsia="en-US" w:bidi="ar-SA"/>
      </w:rPr>
    </w:lvl>
  </w:abstractNum>
  <w:abstractNum w:abstractNumId="10" w15:restartNumberingAfterBreak="0">
    <w:nsid w:val="18897CA9"/>
    <w:multiLevelType w:val="multilevel"/>
    <w:tmpl w:val="18897CA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3424EE"/>
    <w:multiLevelType w:val="multilevel"/>
    <w:tmpl w:val="1C3424EE"/>
    <w:lvl w:ilvl="0">
      <w:start w:val="1"/>
      <w:numFmt w:val="lowerLetter"/>
      <w:lvlText w:val="%1)"/>
      <w:lvlJc w:val="left"/>
      <w:pPr>
        <w:ind w:left="855" w:hanging="360"/>
      </w:pPr>
      <w:rPr>
        <w:rFonts w:ascii="Arial" w:eastAsia="Arial" w:hAnsi="Arial" w:cs="Arial" w:hint="default"/>
        <w:spacing w:val="0"/>
        <w:w w:val="99"/>
        <w:sz w:val="20"/>
        <w:szCs w:val="20"/>
        <w:lang w:val="en-US" w:eastAsia="en-US" w:bidi="ar-SA"/>
      </w:rPr>
    </w:lvl>
    <w:lvl w:ilvl="1">
      <w:numFmt w:val="bullet"/>
      <w:lvlText w:val="•"/>
      <w:lvlJc w:val="left"/>
      <w:pPr>
        <w:ind w:left="1796" w:hanging="360"/>
      </w:pPr>
      <w:rPr>
        <w:rFonts w:hint="default"/>
        <w:lang w:val="en-US" w:eastAsia="en-US" w:bidi="ar-SA"/>
      </w:rPr>
    </w:lvl>
    <w:lvl w:ilvl="2">
      <w:numFmt w:val="bullet"/>
      <w:lvlText w:val="•"/>
      <w:lvlJc w:val="left"/>
      <w:pPr>
        <w:ind w:left="2733" w:hanging="360"/>
      </w:pPr>
      <w:rPr>
        <w:rFonts w:hint="default"/>
        <w:lang w:val="en-US" w:eastAsia="en-US" w:bidi="ar-SA"/>
      </w:rPr>
    </w:lvl>
    <w:lvl w:ilvl="3">
      <w:numFmt w:val="bullet"/>
      <w:lvlText w:val="•"/>
      <w:lvlJc w:val="left"/>
      <w:pPr>
        <w:ind w:left="3669" w:hanging="360"/>
      </w:pPr>
      <w:rPr>
        <w:rFonts w:hint="default"/>
        <w:lang w:val="en-US" w:eastAsia="en-US" w:bidi="ar-SA"/>
      </w:rPr>
    </w:lvl>
    <w:lvl w:ilvl="4">
      <w:numFmt w:val="bullet"/>
      <w:lvlText w:val="•"/>
      <w:lvlJc w:val="left"/>
      <w:pPr>
        <w:ind w:left="4606" w:hanging="360"/>
      </w:pPr>
      <w:rPr>
        <w:rFonts w:hint="default"/>
        <w:lang w:val="en-US" w:eastAsia="en-US" w:bidi="ar-SA"/>
      </w:rPr>
    </w:lvl>
    <w:lvl w:ilvl="5">
      <w:numFmt w:val="bullet"/>
      <w:lvlText w:val="•"/>
      <w:lvlJc w:val="left"/>
      <w:pPr>
        <w:ind w:left="5543" w:hanging="360"/>
      </w:pPr>
      <w:rPr>
        <w:rFonts w:hint="default"/>
        <w:lang w:val="en-US" w:eastAsia="en-US" w:bidi="ar-SA"/>
      </w:rPr>
    </w:lvl>
    <w:lvl w:ilvl="6">
      <w:numFmt w:val="bullet"/>
      <w:lvlText w:val="•"/>
      <w:lvlJc w:val="left"/>
      <w:pPr>
        <w:ind w:left="6479" w:hanging="360"/>
      </w:pPr>
      <w:rPr>
        <w:rFonts w:hint="default"/>
        <w:lang w:val="en-US" w:eastAsia="en-US" w:bidi="ar-SA"/>
      </w:rPr>
    </w:lvl>
    <w:lvl w:ilvl="7">
      <w:numFmt w:val="bullet"/>
      <w:lvlText w:val="•"/>
      <w:lvlJc w:val="left"/>
      <w:pPr>
        <w:ind w:left="7416" w:hanging="360"/>
      </w:pPr>
      <w:rPr>
        <w:rFonts w:hint="default"/>
        <w:lang w:val="en-US" w:eastAsia="en-US" w:bidi="ar-SA"/>
      </w:rPr>
    </w:lvl>
    <w:lvl w:ilvl="8">
      <w:numFmt w:val="bullet"/>
      <w:lvlText w:val="•"/>
      <w:lvlJc w:val="left"/>
      <w:pPr>
        <w:ind w:left="8353" w:hanging="360"/>
      </w:pPr>
      <w:rPr>
        <w:rFonts w:hint="default"/>
        <w:lang w:val="en-US" w:eastAsia="en-US" w:bidi="ar-SA"/>
      </w:rPr>
    </w:lvl>
  </w:abstractNum>
  <w:abstractNum w:abstractNumId="12" w15:restartNumberingAfterBreak="0">
    <w:nsid w:val="24A63F0C"/>
    <w:multiLevelType w:val="multilevel"/>
    <w:tmpl w:val="24A63F0C"/>
    <w:lvl w:ilvl="0">
      <w:start w:val="1"/>
      <w:numFmt w:val="lowerLetter"/>
      <w:lvlText w:val="%1)"/>
      <w:lvlJc w:val="left"/>
      <w:pPr>
        <w:ind w:left="1169" w:hanging="317"/>
      </w:pPr>
      <w:rPr>
        <w:rFonts w:ascii="Arial" w:eastAsia="Arial" w:hAnsi="Arial" w:cs="Arial" w:hint="default"/>
        <w:spacing w:val="0"/>
        <w:w w:val="99"/>
        <w:sz w:val="20"/>
        <w:szCs w:val="20"/>
        <w:lang w:val="en-US" w:eastAsia="en-US" w:bidi="ar-SA"/>
      </w:rPr>
    </w:lvl>
    <w:lvl w:ilvl="1">
      <w:numFmt w:val="bullet"/>
      <w:lvlText w:val="•"/>
      <w:lvlJc w:val="left"/>
      <w:pPr>
        <w:ind w:left="2066" w:hanging="317"/>
      </w:pPr>
      <w:rPr>
        <w:rFonts w:hint="default"/>
        <w:lang w:val="en-US" w:eastAsia="en-US" w:bidi="ar-SA"/>
      </w:rPr>
    </w:lvl>
    <w:lvl w:ilvl="2">
      <w:numFmt w:val="bullet"/>
      <w:lvlText w:val="•"/>
      <w:lvlJc w:val="left"/>
      <w:pPr>
        <w:ind w:left="2973" w:hanging="317"/>
      </w:pPr>
      <w:rPr>
        <w:rFonts w:hint="default"/>
        <w:lang w:val="en-US" w:eastAsia="en-US" w:bidi="ar-SA"/>
      </w:rPr>
    </w:lvl>
    <w:lvl w:ilvl="3">
      <w:numFmt w:val="bullet"/>
      <w:lvlText w:val="•"/>
      <w:lvlJc w:val="left"/>
      <w:pPr>
        <w:ind w:left="3879" w:hanging="317"/>
      </w:pPr>
      <w:rPr>
        <w:rFonts w:hint="default"/>
        <w:lang w:val="en-US" w:eastAsia="en-US" w:bidi="ar-SA"/>
      </w:rPr>
    </w:lvl>
    <w:lvl w:ilvl="4">
      <w:numFmt w:val="bullet"/>
      <w:lvlText w:val="•"/>
      <w:lvlJc w:val="left"/>
      <w:pPr>
        <w:ind w:left="4786" w:hanging="317"/>
      </w:pPr>
      <w:rPr>
        <w:rFonts w:hint="default"/>
        <w:lang w:val="en-US" w:eastAsia="en-US" w:bidi="ar-SA"/>
      </w:rPr>
    </w:lvl>
    <w:lvl w:ilvl="5">
      <w:numFmt w:val="bullet"/>
      <w:lvlText w:val="•"/>
      <w:lvlJc w:val="left"/>
      <w:pPr>
        <w:ind w:left="5693" w:hanging="317"/>
      </w:pPr>
      <w:rPr>
        <w:rFonts w:hint="default"/>
        <w:lang w:val="en-US" w:eastAsia="en-US" w:bidi="ar-SA"/>
      </w:rPr>
    </w:lvl>
    <w:lvl w:ilvl="6">
      <w:numFmt w:val="bullet"/>
      <w:lvlText w:val="•"/>
      <w:lvlJc w:val="left"/>
      <w:pPr>
        <w:ind w:left="6599" w:hanging="317"/>
      </w:pPr>
      <w:rPr>
        <w:rFonts w:hint="default"/>
        <w:lang w:val="en-US" w:eastAsia="en-US" w:bidi="ar-SA"/>
      </w:rPr>
    </w:lvl>
    <w:lvl w:ilvl="7">
      <w:numFmt w:val="bullet"/>
      <w:lvlText w:val="•"/>
      <w:lvlJc w:val="left"/>
      <w:pPr>
        <w:ind w:left="7506" w:hanging="317"/>
      </w:pPr>
      <w:rPr>
        <w:rFonts w:hint="default"/>
        <w:lang w:val="en-US" w:eastAsia="en-US" w:bidi="ar-SA"/>
      </w:rPr>
    </w:lvl>
    <w:lvl w:ilvl="8">
      <w:numFmt w:val="bullet"/>
      <w:lvlText w:val="•"/>
      <w:lvlJc w:val="left"/>
      <w:pPr>
        <w:ind w:left="8413" w:hanging="317"/>
      </w:pPr>
      <w:rPr>
        <w:rFonts w:hint="default"/>
        <w:lang w:val="en-US" w:eastAsia="en-US" w:bidi="ar-SA"/>
      </w:rPr>
    </w:lvl>
  </w:abstractNum>
  <w:abstractNum w:abstractNumId="13" w15:restartNumberingAfterBreak="0">
    <w:nsid w:val="252F42EC"/>
    <w:multiLevelType w:val="hybridMultilevel"/>
    <w:tmpl w:val="98E40284"/>
    <w:lvl w:ilvl="0" w:tplc="3DE290D4">
      <w:start w:val="1"/>
      <w:numFmt w:val="bullet"/>
      <w:lvlText w:val=""/>
      <w:lvlJc w:val="left"/>
      <w:pPr>
        <w:ind w:left="760" w:hanging="360"/>
      </w:pPr>
      <w:rPr>
        <w:rFonts w:ascii="Symbol" w:hAnsi="Symbol" w:hint="default"/>
      </w:rPr>
    </w:lvl>
    <w:lvl w:ilvl="1" w:tplc="AB8214A6" w:tentative="1">
      <w:start w:val="1"/>
      <w:numFmt w:val="bullet"/>
      <w:lvlText w:val="o"/>
      <w:lvlJc w:val="left"/>
      <w:pPr>
        <w:ind w:left="1480" w:hanging="360"/>
      </w:pPr>
      <w:rPr>
        <w:rFonts w:ascii="Courier New" w:hAnsi="Courier New" w:cs="Courier New" w:hint="default"/>
      </w:rPr>
    </w:lvl>
    <w:lvl w:ilvl="2" w:tplc="9D3232BE" w:tentative="1">
      <w:start w:val="1"/>
      <w:numFmt w:val="bullet"/>
      <w:lvlText w:val=""/>
      <w:lvlJc w:val="left"/>
      <w:pPr>
        <w:ind w:left="2200" w:hanging="360"/>
      </w:pPr>
      <w:rPr>
        <w:rFonts w:ascii="Wingdings" w:hAnsi="Wingdings" w:hint="default"/>
      </w:rPr>
    </w:lvl>
    <w:lvl w:ilvl="3" w:tplc="F0FED8E6" w:tentative="1">
      <w:start w:val="1"/>
      <w:numFmt w:val="bullet"/>
      <w:lvlText w:val=""/>
      <w:lvlJc w:val="left"/>
      <w:pPr>
        <w:ind w:left="2920" w:hanging="360"/>
      </w:pPr>
      <w:rPr>
        <w:rFonts w:ascii="Symbol" w:hAnsi="Symbol" w:hint="default"/>
      </w:rPr>
    </w:lvl>
    <w:lvl w:ilvl="4" w:tplc="7A7C6456" w:tentative="1">
      <w:start w:val="1"/>
      <w:numFmt w:val="bullet"/>
      <w:lvlText w:val="o"/>
      <w:lvlJc w:val="left"/>
      <w:pPr>
        <w:ind w:left="3640" w:hanging="360"/>
      </w:pPr>
      <w:rPr>
        <w:rFonts w:ascii="Courier New" w:hAnsi="Courier New" w:cs="Courier New" w:hint="default"/>
      </w:rPr>
    </w:lvl>
    <w:lvl w:ilvl="5" w:tplc="8C60E006" w:tentative="1">
      <w:start w:val="1"/>
      <w:numFmt w:val="bullet"/>
      <w:lvlText w:val=""/>
      <w:lvlJc w:val="left"/>
      <w:pPr>
        <w:ind w:left="4360" w:hanging="360"/>
      </w:pPr>
      <w:rPr>
        <w:rFonts w:ascii="Wingdings" w:hAnsi="Wingdings" w:hint="default"/>
      </w:rPr>
    </w:lvl>
    <w:lvl w:ilvl="6" w:tplc="C3588422" w:tentative="1">
      <w:start w:val="1"/>
      <w:numFmt w:val="bullet"/>
      <w:lvlText w:val=""/>
      <w:lvlJc w:val="left"/>
      <w:pPr>
        <w:ind w:left="5080" w:hanging="360"/>
      </w:pPr>
      <w:rPr>
        <w:rFonts w:ascii="Symbol" w:hAnsi="Symbol" w:hint="default"/>
      </w:rPr>
    </w:lvl>
    <w:lvl w:ilvl="7" w:tplc="B47A4D64" w:tentative="1">
      <w:start w:val="1"/>
      <w:numFmt w:val="bullet"/>
      <w:lvlText w:val="o"/>
      <w:lvlJc w:val="left"/>
      <w:pPr>
        <w:ind w:left="5800" w:hanging="360"/>
      </w:pPr>
      <w:rPr>
        <w:rFonts w:ascii="Courier New" w:hAnsi="Courier New" w:cs="Courier New" w:hint="default"/>
      </w:rPr>
    </w:lvl>
    <w:lvl w:ilvl="8" w:tplc="72C22050" w:tentative="1">
      <w:start w:val="1"/>
      <w:numFmt w:val="bullet"/>
      <w:lvlText w:val=""/>
      <w:lvlJc w:val="left"/>
      <w:pPr>
        <w:ind w:left="6520" w:hanging="360"/>
      </w:pPr>
      <w:rPr>
        <w:rFonts w:ascii="Wingdings" w:hAnsi="Wingdings" w:hint="default"/>
      </w:rPr>
    </w:lvl>
  </w:abstractNum>
  <w:abstractNum w:abstractNumId="14" w15:restartNumberingAfterBreak="0">
    <w:nsid w:val="2A6B071F"/>
    <w:multiLevelType w:val="hybridMultilevel"/>
    <w:tmpl w:val="6DCEE3C2"/>
    <w:lvl w:ilvl="0" w:tplc="50AC24E2">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97A7A"/>
    <w:multiLevelType w:val="hybridMultilevel"/>
    <w:tmpl w:val="B7EE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C6570"/>
    <w:multiLevelType w:val="multilevel"/>
    <w:tmpl w:val="74AC6CF4"/>
    <w:lvl w:ilvl="0">
      <w:start w:val="1"/>
      <w:numFmt w:val="lowerLetter"/>
      <w:lvlText w:val="%1)"/>
      <w:lvlJc w:val="left"/>
      <w:pPr>
        <w:ind w:left="1174" w:hanging="320"/>
      </w:pPr>
      <w:rPr>
        <w:rFonts w:ascii="Arial" w:eastAsia="Arial" w:hAnsi="Arial" w:cs="Arial" w:hint="default"/>
        <w:spacing w:val="0"/>
        <w:w w:val="99"/>
        <w:sz w:val="24"/>
        <w:szCs w:val="24"/>
        <w:lang w:val="en-US" w:eastAsia="en-US" w:bidi="ar-SA"/>
      </w:rPr>
    </w:lvl>
    <w:lvl w:ilvl="1">
      <w:numFmt w:val="bullet"/>
      <w:lvlText w:val="•"/>
      <w:lvlJc w:val="left"/>
      <w:pPr>
        <w:ind w:left="2084" w:hanging="320"/>
      </w:pPr>
      <w:rPr>
        <w:rFonts w:hint="default"/>
        <w:lang w:val="en-US" w:eastAsia="en-US" w:bidi="ar-SA"/>
      </w:rPr>
    </w:lvl>
    <w:lvl w:ilvl="2">
      <w:numFmt w:val="bullet"/>
      <w:lvlText w:val="•"/>
      <w:lvlJc w:val="left"/>
      <w:pPr>
        <w:ind w:left="2989" w:hanging="320"/>
      </w:pPr>
      <w:rPr>
        <w:rFonts w:hint="default"/>
        <w:lang w:val="en-US" w:eastAsia="en-US" w:bidi="ar-SA"/>
      </w:rPr>
    </w:lvl>
    <w:lvl w:ilvl="3">
      <w:numFmt w:val="bullet"/>
      <w:lvlText w:val="•"/>
      <w:lvlJc w:val="left"/>
      <w:pPr>
        <w:ind w:left="3893" w:hanging="320"/>
      </w:pPr>
      <w:rPr>
        <w:rFonts w:hint="default"/>
        <w:lang w:val="en-US" w:eastAsia="en-US" w:bidi="ar-SA"/>
      </w:rPr>
    </w:lvl>
    <w:lvl w:ilvl="4">
      <w:numFmt w:val="bullet"/>
      <w:lvlText w:val="•"/>
      <w:lvlJc w:val="left"/>
      <w:pPr>
        <w:ind w:left="4798" w:hanging="320"/>
      </w:pPr>
      <w:rPr>
        <w:rFonts w:hint="default"/>
        <w:lang w:val="en-US" w:eastAsia="en-US" w:bidi="ar-SA"/>
      </w:rPr>
    </w:lvl>
    <w:lvl w:ilvl="5">
      <w:numFmt w:val="bullet"/>
      <w:lvlText w:val="•"/>
      <w:lvlJc w:val="left"/>
      <w:pPr>
        <w:ind w:left="5703" w:hanging="320"/>
      </w:pPr>
      <w:rPr>
        <w:rFonts w:hint="default"/>
        <w:lang w:val="en-US" w:eastAsia="en-US" w:bidi="ar-SA"/>
      </w:rPr>
    </w:lvl>
    <w:lvl w:ilvl="6">
      <w:numFmt w:val="bullet"/>
      <w:lvlText w:val="•"/>
      <w:lvlJc w:val="left"/>
      <w:pPr>
        <w:ind w:left="6607" w:hanging="320"/>
      </w:pPr>
      <w:rPr>
        <w:rFonts w:hint="default"/>
        <w:lang w:val="en-US" w:eastAsia="en-US" w:bidi="ar-SA"/>
      </w:rPr>
    </w:lvl>
    <w:lvl w:ilvl="7">
      <w:numFmt w:val="bullet"/>
      <w:lvlText w:val="•"/>
      <w:lvlJc w:val="left"/>
      <w:pPr>
        <w:ind w:left="7512" w:hanging="320"/>
      </w:pPr>
      <w:rPr>
        <w:rFonts w:hint="default"/>
        <w:lang w:val="en-US" w:eastAsia="en-US" w:bidi="ar-SA"/>
      </w:rPr>
    </w:lvl>
    <w:lvl w:ilvl="8">
      <w:numFmt w:val="bullet"/>
      <w:lvlText w:val="•"/>
      <w:lvlJc w:val="left"/>
      <w:pPr>
        <w:ind w:left="8417" w:hanging="320"/>
      </w:pPr>
      <w:rPr>
        <w:rFonts w:hint="default"/>
        <w:lang w:val="en-US" w:eastAsia="en-US" w:bidi="ar-SA"/>
      </w:rPr>
    </w:lvl>
  </w:abstractNum>
  <w:abstractNum w:abstractNumId="17" w15:restartNumberingAfterBreak="0">
    <w:nsid w:val="2C2666A2"/>
    <w:multiLevelType w:val="multilevel"/>
    <w:tmpl w:val="46EA060A"/>
    <w:lvl w:ilvl="0">
      <w:start w:val="6"/>
      <w:numFmt w:val="decimal"/>
      <w:lvlText w:val="%1"/>
      <w:lvlJc w:val="left"/>
      <w:pPr>
        <w:ind w:left="435" w:hanging="435"/>
      </w:pPr>
      <w:rPr>
        <w:rFonts w:hint="default"/>
        <w:sz w:val="20"/>
      </w:rPr>
    </w:lvl>
    <w:lvl w:ilvl="1">
      <w:start w:val="5"/>
      <w:numFmt w:val="decimal"/>
      <w:lvlText w:val="%1.%2"/>
      <w:lvlJc w:val="left"/>
      <w:pPr>
        <w:ind w:left="1590" w:hanging="435"/>
      </w:pPr>
      <w:rPr>
        <w:rFonts w:hint="default"/>
        <w:sz w:val="24"/>
        <w:szCs w:val="24"/>
      </w:rPr>
    </w:lvl>
    <w:lvl w:ilvl="2">
      <w:start w:val="1"/>
      <w:numFmt w:val="decimal"/>
      <w:lvlText w:val="%1.%2.%3"/>
      <w:lvlJc w:val="left"/>
      <w:pPr>
        <w:ind w:left="3030" w:hanging="720"/>
      </w:pPr>
      <w:rPr>
        <w:rFonts w:hint="default"/>
        <w:sz w:val="24"/>
        <w:szCs w:val="24"/>
      </w:rPr>
    </w:lvl>
    <w:lvl w:ilvl="3">
      <w:start w:val="1"/>
      <w:numFmt w:val="decimal"/>
      <w:lvlText w:val="%1.%2.%3.%4"/>
      <w:lvlJc w:val="left"/>
      <w:pPr>
        <w:ind w:left="4545" w:hanging="1080"/>
      </w:pPr>
      <w:rPr>
        <w:rFonts w:hint="default"/>
        <w:sz w:val="20"/>
      </w:rPr>
    </w:lvl>
    <w:lvl w:ilvl="4">
      <w:start w:val="1"/>
      <w:numFmt w:val="decimal"/>
      <w:lvlText w:val="%1.%2.%3.%4.%5"/>
      <w:lvlJc w:val="left"/>
      <w:pPr>
        <w:ind w:left="5700" w:hanging="1080"/>
      </w:pPr>
      <w:rPr>
        <w:rFonts w:hint="default"/>
        <w:sz w:val="20"/>
      </w:rPr>
    </w:lvl>
    <w:lvl w:ilvl="5">
      <w:start w:val="1"/>
      <w:numFmt w:val="decimal"/>
      <w:lvlText w:val="%1.%2.%3.%4.%5.%6"/>
      <w:lvlJc w:val="left"/>
      <w:pPr>
        <w:ind w:left="7215" w:hanging="1440"/>
      </w:pPr>
      <w:rPr>
        <w:rFonts w:hint="default"/>
        <w:sz w:val="20"/>
      </w:rPr>
    </w:lvl>
    <w:lvl w:ilvl="6">
      <w:start w:val="1"/>
      <w:numFmt w:val="decimal"/>
      <w:lvlText w:val="%1.%2.%3.%4.%5.%6.%7"/>
      <w:lvlJc w:val="left"/>
      <w:pPr>
        <w:ind w:left="8370" w:hanging="1440"/>
      </w:pPr>
      <w:rPr>
        <w:rFonts w:hint="default"/>
        <w:sz w:val="20"/>
      </w:rPr>
    </w:lvl>
    <w:lvl w:ilvl="7">
      <w:start w:val="1"/>
      <w:numFmt w:val="decimal"/>
      <w:lvlText w:val="%1.%2.%3.%4.%5.%6.%7.%8"/>
      <w:lvlJc w:val="left"/>
      <w:pPr>
        <w:ind w:left="9885" w:hanging="1800"/>
      </w:pPr>
      <w:rPr>
        <w:rFonts w:hint="default"/>
        <w:sz w:val="20"/>
      </w:rPr>
    </w:lvl>
    <w:lvl w:ilvl="8">
      <w:start w:val="1"/>
      <w:numFmt w:val="decimal"/>
      <w:lvlText w:val="%1.%2.%3.%4.%5.%6.%7.%8.%9"/>
      <w:lvlJc w:val="left"/>
      <w:pPr>
        <w:ind w:left="11040" w:hanging="1800"/>
      </w:pPr>
      <w:rPr>
        <w:rFonts w:hint="default"/>
        <w:sz w:val="20"/>
      </w:rPr>
    </w:lvl>
  </w:abstractNum>
  <w:abstractNum w:abstractNumId="18" w15:restartNumberingAfterBreak="0">
    <w:nsid w:val="3D454FC4"/>
    <w:multiLevelType w:val="multilevel"/>
    <w:tmpl w:val="53542ED6"/>
    <w:lvl w:ilvl="0">
      <w:start w:val="1"/>
      <w:numFmt w:val="upperLetter"/>
      <w:lvlText w:val="%1"/>
      <w:lvlJc w:val="left"/>
      <w:pPr>
        <w:ind w:left="1489" w:hanging="711"/>
      </w:pPr>
      <w:rPr>
        <w:rFonts w:hint="default"/>
        <w:lang w:val="en-US" w:eastAsia="en-US" w:bidi="ar-SA"/>
      </w:rPr>
    </w:lvl>
    <w:lvl w:ilvl="1">
      <w:start w:val="1"/>
      <w:numFmt w:val="decimal"/>
      <w:lvlText w:val="%1.%2"/>
      <w:lvlJc w:val="left"/>
      <w:pPr>
        <w:ind w:left="1489" w:hanging="711"/>
      </w:pPr>
      <w:rPr>
        <w:rFonts w:ascii="Arial" w:eastAsia="Arial" w:hAnsi="Arial" w:cs="Arial" w:hint="default"/>
        <w:spacing w:val="0"/>
        <w:w w:val="99"/>
        <w:sz w:val="24"/>
        <w:szCs w:val="24"/>
        <w:lang w:val="en-US" w:eastAsia="en-US" w:bidi="ar-SA"/>
      </w:rPr>
    </w:lvl>
    <w:lvl w:ilvl="2">
      <w:numFmt w:val="bullet"/>
      <w:lvlText w:val="•"/>
      <w:lvlJc w:val="left"/>
      <w:pPr>
        <w:ind w:left="3229" w:hanging="711"/>
      </w:pPr>
      <w:rPr>
        <w:rFonts w:hint="default"/>
        <w:lang w:val="en-US" w:eastAsia="en-US" w:bidi="ar-SA"/>
      </w:rPr>
    </w:lvl>
    <w:lvl w:ilvl="3">
      <w:numFmt w:val="bullet"/>
      <w:lvlText w:val="•"/>
      <w:lvlJc w:val="left"/>
      <w:pPr>
        <w:ind w:left="4103" w:hanging="711"/>
      </w:pPr>
      <w:rPr>
        <w:rFonts w:hint="default"/>
        <w:lang w:val="en-US" w:eastAsia="en-US" w:bidi="ar-SA"/>
      </w:rPr>
    </w:lvl>
    <w:lvl w:ilvl="4">
      <w:numFmt w:val="bullet"/>
      <w:lvlText w:val="•"/>
      <w:lvlJc w:val="left"/>
      <w:pPr>
        <w:ind w:left="4978" w:hanging="711"/>
      </w:pPr>
      <w:rPr>
        <w:rFonts w:hint="default"/>
        <w:lang w:val="en-US" w:eastAsia="en-US" w:bidi="ar-SA"/>
      </w:rPr>
    </w:lvl>
    <w:lvl w:ilvl="5">
      <w:numFmt w:val="bullet"/>
      <w:lvlText w:val="•"/>
      <w:lvlJc w:val="left"/>
      <w:pPr>
        <w:ind w:left="5853" w:hanging="711"/>
      </w:pPr>
      <w:rPr>
        <w:rFonts w:hint="default"/>
        <w:lang w:val="en-US" w:eastAsia="en-US" w:bidi="ar-SA"/>
      </w:rPr>
    </w:lvl>
    <w:lvl w:ilvl="6">
      <w:numFmt w:val="bullet"/>
      <w:lvlText w:val="•"/>
      <w:lvlJc w:val="left"/>
      <w:pPr>
        <w:ind w:left="6727" w:hanging="711"/>
      </w:pPr>
      <w:rPr>
        <w:rFonts w:hint="default"/>
        <w:lang w:val="en-US" w:eastAsia="en-US" w:bidi="ar-SA"/>
      </w:rPr>
    </w:lvl>
    <w:lvl w:ilvl="7">
      <w:numFmt w:val="bullet"/>
      <w:lvlText w:val="•"/>
      <w:lvlJc w:val="left"/>
      <w:pPr>
        <w:ind w:left="7602" w:hanging="711"/>
      </w:pPr>
      <w:rPr>
        <w:rFonts w:hint="default"/>
        <w:lang w:val="en-US" w:eastAsia="en-US" w:bidi="ar-SA"/>
      </w:rPr>
    </w:lvl>
    <w:lvl w:ilvl="8">
      <w:numFmt w:val="bullet"/>
      <w:lvlText w:val="•"/>
      <w:lvlJc w:val="left"/>
      <w:pPr>
        <w:ind w:left="8477" w:hanging="711"/>
      </w:pPr>
      <w:rPr>
        <w:rFonts w:hint="default"/>
        <w:lang w:val="en-US" w:eastAsia="en-US" w:bidi="ar-SA"/>
      </w:rPr>
    </w:lvl>
  </w:abstractNum>
  <w:abstractNum w:abstractNumId="19" w15:restartNumberingAfterBreak="0">
    <w:nsid w:val="3F9F7372"/>
    <w:multiLevelType w:val="hybridMultilevel"/>
    <w:tmpl w:val="08BECE82"/>
    <w:lvl w:ilvl="0" w:tplc="5DCCC5DC">
      <w:start w:val="3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33929"/>
    <w:multiLevelType w:val="multilevel"/>
    <w:tmpl w:val="AE9C052A"/>
    <w:lvl w:ilvl="0">
      <w:start w:val="1"/>
      <w:numFmt w:val="decimal"/>
      <w:lvlText w:val="%1"/>
      <w:lvlJc w:val="left"/>
      <w:pPr>
        <w:ind w:left="855" w:hanging="360"/>
      </w:pPr>
      <w:rPr>
        <w:rFonts w:hint="default"/>
        <w:sz w:val="24"/>
        <w:szCs w:val="24"/>
      </w:r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21" w15:restartNumberingAfterBreak="0">
    <w:nsid w:val="4D310ACD"/>
    <w:multiLevelType w:val="hybridMultilevel"/>
    <w:tmpl w:val="AC0823AA"/>
    <w:lvl w:ilvl="0" w:tplc="544C6818">
      <w:start w:val="7"/>
      <w:numFmt w:val="bullet"/>
      <w:lvlText w:val="-"/>
      <w:lvlJc w:val="left"/>
      <w:pPr>
        <w:ind w:left="720" w:hanging="360"/>
      </w:pPr>
      <w:rPr>
        <w:rFonts w:ascii="Arial" w:eastAsia="Times New Roman" w:hAnsi="Arial" w:cs="Arial" w:hint="default"/>
        <w:color w:val="222222"/>
      </w:rPr>
    </w:lvl>
    <w:lvl w:ilvl="1" w:tplc="04090001">
      <w:start w:val="1"/>
      <w:numFmt w:val="bullet"/>
      <w:lvlText w:val=""/>
      <w:lvlJc w:val="left"/>
      <w:pPr>
        <w:ind w:left="1440" w:hanging="360"/>
      </w:pPr>
      <w:rPr>
        <w:rFonts w:ascii="Symbol" w:hAnsi="Symbol" w:hint="default"/>
        <w:color w:val="2222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257FB"/>
    <w:multiLevelType w:val="hybridMultilevel"/>
    <w:tmpl w:val="1A34BF4C"/>
    <w:lvl w:ilvl="0" w:tplc="011E40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946A4"/>
    <w:multiLevelType w:val="multilevel"/>
    <w:tmpl w:val="53F946A4"/>
    <w:lvl w:ilvl="0">
      <w:start w:val="5"/>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8661C57"/>
    <w:multiLevelType w:val="hybridMultilevel"/>
    <w:tmpl w:val="05A4CEB8"/>
    <w:lvl w:ilvl="0" w:tplc="4DE2407A">
      <w:start w:val="46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813E9A"/>
    <w:multiLevelType w:val="multilevel"/>
    <w:tmpl w:val="3FA88284"/>
    <w:lvl w:ilvl="0">
      <w:start w:val="1"/>
      <w:numFmt w:val="decimal"/>
      <w:lvlText w:val="%1"/>
      <w:lvlJc w:val="left"/>
      <w:pPr>
        <w:ind w:left="892" w:hanging="397"/>
      </w:pPr>
      <w:rPr>
        <w:rFonts w:ascii="Arial" w:eastAsia="Arial" w:hAnsi="Arial" w:cs="Arial" w:hint="default"/>
        <w:b/>
        <w:bCs/>
        <w:w w:val="100"/>
        <w:sz w:val="24"/>
        <w:szCs w:val="24"/>
        <w:lang w:val="en-US" w:eastAsia="en-US" w:bidi="ar-SA"/>
      </w:rPr>
    </w:lvl>
    <w:lvl w:ilvl="1">
      <w:start w:val="1"/>
      <w:numFmt w:val="decimal"/>
      <w:lvlText w:val="%1.%2"/>
      <w:lvlJc w:val="left"/>
      <w:pPr>
        <w:ind w:left="1119" w:hanging="624"/>
      </w:pPr>
      <w:rPr>
        <w:rFonts w:ascii="Arial" w:eastAsia="Arial" w:hAnsi="Arial" w:cs="Arial" w:hint="default"/>
        <w:b/>
        <w:bCs/>
        <w:spacing w:val="0"/>
        <w:w w:val="99"/>
        <w:sz w:val="20"/>
        <w:szCs w:val="20"/>
        <w:lang w:val="en-US" w:eastAsia="en-US" w:bidi="ar-SA"/>
      </w:rPr>
    </w:lvl>
    <w:lvl w:ilvl="2">
      <w:start w:val="1"/>
      <w:numFmt w:val="decimal"/>
      <w:lvlText w:val="%1.%2.%3"/>
      <w:lvlJc w:val="left"/>
      <w:pPr>
        <w:ind w:left="1345" w:hanging="852"/>
      </w:pPr>
      <w:rPr>
        <w:rFonts w:ascii="Arial" w:eastAsia="Arial" w:hAnsi="Arial" w:cs="Arial" w:hint="default"/>
        <w:b/>
        <w:bCs/>
        <w:spacing w:val="0"/>
        <w:w w:val="99"/>
        <w:sz w:val="20"/>
        <w:szCs w:val="20"/>
        <w:lang w:val="en-US" w:eastAsia="en-US" w:bidi="ar-SA"/>
      </w:rPr>
    </w:lvl>
    <w:lvl w:ilvl="3">
      <w:numFmt w:val="bullet"/>
      <w:lvlText w:val="•"/>
      <w:lvlJc w:val="left"/>
      <w:pPr>
        <w:ind w:left="2450" w:hanging="852"/>
      </w:pPr>
      <w:rPr>
        <w:rFonts w:hint="default"/>
        <w:lang w:val="en-US" w:eastAsia="en-US" w:bidi="ar-SA"/>
      </w:rPr>
    </w:lvl>
    <w:lvl w:ilvl="4">
      <w:numFmt w:val="bullet"/>
      <w:lvlText w:val="•"/>
      <w:lvlJc w:val="left"/>
      <w:pPr>
        <w:ind w:left="3561" w:hanging="852"/>
      </w:pPr>
      <w:rPr>
        <w:rFonts w:hint="default"/>
        <w:lang w:val="en-US" w:eastAsia="en-US" w:bidi="ar-SA"/>
      </w:rPr>
    </w:lvl>
    <w:lvl w:ilvl="5">
      <w:numFmt w:val="bullet"/>
      <w:lvlText w:val="•"/>
      <w:lvlJc w:val="left"/>
      <w:pPr>
        <w:ind w:left="4672" w:hanging="852"/>
      </w:pPr>
      <w:rPr>
        <w:rFonts w:hint="default"/>
        <w:lang w:val="en-US" w:eastAsia="en-US" w:bidi="ar-SA"/>
      </w:rPr>
    </w:lvl>
    <w:lvl w:ilvl="6">
      <w:numFmt w:val="bullet"/>
      <w:lvlText w:val="•"/>
      <w:lvlJc w:val="left"/>
      <w:pPr>
        <w:ind w:left="5783" w:hanging="852"/>
      </w:pPr>
      <w:rPr>
        <w:rFonts w:hint="default"/>
        <w:lang w:val="en-US" w:eastAsia="en-US" w:bidi="ar-SA"/>
      </w:rPr>
    </w:lvl>
    <w:lvl w:ilvl="7">
      <w:numFmt w:val="bullet"/>
      <w:lvlText w:val="•"/>
      <w:lvlJc w:val="left"/>
      <w:pPr>
        <w:ind w:left="6894" w:hanging="852"/>
      </w:pPr>
      <w:rPr>
        <w:rFonts w:hint="default"/>
        <w:lang w:val="en-US" w:eastAsia="en-US" w:bidi="ar-SA"/>
      </w:rPr>
    </w:lvl>
    <w:lvl w:ilvl="8">
      <w:numFmt w:val="bullet"/>
      <w:lvlText w:val="•"/>
      <w:lvlJc w:val="left"/>
      <w:pPr>
        <w:ind w:left="8004" w:hanging="852"/>
      </w:pPr>
      <w:rPr>
        <w:rFonts w:hint="default"/>
        <w:lang w:val="en-US" w:eastAsia="en-US" w:bidi="ar-SA"/>
      </w:rPr>
    </w:lvl>
  </w:abstractNum>
  <w:abstractNum w:abstractNumId="26" w15:restartNumberingAfterBreak="0">
    <w:nsid w:val="5BF75BF3"/>
    <w:multiLevelType w:val="multilevel"/>
    <w:tmpl w:val="5BF75BF3"/>
    <w:lvl w:ilvl="0">
      <w:numFmt w:val="bullet"/>
      <w:lvlText w:val="–"/>
      <w:lvlJc w:val="left"/>
      <w:pPr>
        <w:ind w:left="834" w:hanging="341"/>
      </w:pPr>
      <w:rPr>
        <w:rFonts w:ascii="Arial" w:eastAsia="Arial" w:hAnsi="Arial" w:cs="Arial" w:hint="default"/>
        <w:b/>
        <w:bCs/>
        <w:w w:val="99"/>
        <w:sz w:val="20"/>
        <w:szCs w:val="20"/>
        <w:lang w:val="en-US" w:eastAsia="en-US" w:bidi="ar-SA"/>
      </w:rPr>
    </w:lvl>
    <w:lvl w:ilvl="1">
      <w:numFmt w:val="bullet"/>
      <w:lvlText w:val="•"/>
      <w:lvlJc w:val="left"/>
      <w:pPr>
        <w:ind w:left="1778" w:hanging="341"/>
      </w:pPr>
      <w:rPr>
        <w:rFonts w:hint="default"/>
        <w:lang w:val="en-US" w:eastAsia="en-US" w:bidi="ar-SA"/>
      </w:rPr>
    </w:lvl>
    <w:lvl w:ilvl="2">
      <w:numFmt w:val="bullet"/>
      <w:lvlText w:val="•"/>
      <w:lvlJc w:val="left"/>
      <w:pPr>
        <w:ind w:left="2717" w:hanging="341"/>
      </w:pPr>
      <w:rPr>
        <w:rFonts w:hint="default"/>
        <w:lang w:val="en-US" w:eastAsia="en-US" w:bidi="ar-SA"/>
      </w:rPr>
    </w:lvl>
    <w:lvl w:ilvl="3">
      <w:numFmt w:val="bullet"/>
      <w:lvlText w:val="•"/>
      <w:lvlJc w:val="left"/>
      <w:pPr>
        <w:ind w:left="3655" w:hanging="341"/>
      </w:pPr>
      <w:rPr>
        <w:rFonts w:hint="default"/>
        <w:lang w:val="en-US" w:eastAsia="en-US" w:bidi="ar-SA"/>
      </w:rPr>
    </w:lvl>
    <w:lvl w:ilvl="4">
      <w:numFmt w:val="bullet"/>
      <w:lvlText w:val="•"/>
      <w:lvlJc w:val="left"/>
      <w:pPr>
        <w:ind w:left="4594" w:hanging="341"/>
      </w:pPr>
      <w:rPr>
        <w:rFonts w:hint="default"/>
        <w:lang w:val="en-US" w:eastAsia="en-US" w:bidi="ar-SA"/>
      </w:rPr>
    </w:lvl>
    <w:lvl w:ilvl="5">
      <w:numFmt w:val="bullet"/>
      <w:lvlText w:val="•"/>
      <w:lvlJc w:val="left"/>
      <w:pPr>
        <w:ind w:left="5533" w:hanging="341"/>
      </w:pPr>
      <w:rPr>
        <w:rFonts w:hint="default"/>
        <w:lang w:val="en-US" w:eastAsia="en-US" w:bidi="ar-SA"/>
      </w:rPr>
    </w:lvl>
    <w:lvl w:ilvl="6">
      <w:numFmt w:val="bullet"/>
      <w:lvlText w:val="•"/>
      <w:lvlJc w:val="left"/>
      <w:pPr>
        <w:ind w:left="6471" w:hanging="341"/>
      </w:pPr>
      <w:rPr>
        <w:rFonts w:hint="default"/>
        <w:lang w:val="en-US" w:eastAsia="en-US" w:bidi="ar-SA"/>
      </w:rPr>
    </w:lvl>
    <w:lvl w:ilvl="7">
      <w:numFmt w:val="bullet"/>
      <w:lvlText w:val="•"/>
      <w:lvlJc w:val="left"/>
      <w:pPr>
        <w:ind w:left="7410" w:hanging="341"/>
      </w:pPr>
      <w:rPr>
        <w:rFonts w:hint="default"/>
        <w:lang w:val="en-US" w:eastAsia="en-US" w:bidi="ar-SA"/>
      </w:rPr>
    </w:lvl>
    <w:lvl w:ilvl="8">
      <w:numFmt w:val="bullet"/>
      <w:lvlText w:val="•"/>
      <w:lvlJc w:val="left"/>
      <w:pPr>
        <w:ind w:left="8349" w:hanging="341"/>
      </w:pPr>
      <w:rPr>
        <w:rFonts w:hint="default"/>
        <w:lang w:val="en-US" w:eastAsia="en-US" w:bidi="ar-SA"/>
      </w:rPr>
    </w:lvl>
  </w:abstractNum>
  <w:abstractNum w:abstractNumId="27" w15:restartNumberingAfterBreak="0">
    <w:nsid w:val="61E71436"/>
    <w:multiLevelType w:val="multilevel"/>
    <w:tmpl w:val="61E71436"/>
    <w:lvl w:ilvl="0">
      <w:start w:val="1"/>
      <w:numFmt w:val="lowerLetter"/>
      <w:lvlText w:val="%1)"/>
      <w:lvlJc w:val="left"/>
      <w:pPr>
        <w:ind w:left="855" w:hanging="360"/>
      </w:pPr>
      <w:rPr>
        <w:rFonts w:ascii="Arial" w:eastAsia="Arial" w:hAnsi="Arial" w:cs="Arial" w:hint="default"/>
        <w:spacing w:val="0"/>
        <w:w w:val="99"/>
        <w:sz w:val="20"/>
        <w:szCs w:val="20"/>
        <w:lang w:val="en-US" w:eastAsia="en-US" w:bidi="ar-SA"/>
      </w:rPr>
    </w:lvl>
    <w:lvl w:ilvl="1">
      <w:numFmt w:val="bullet"/>
      <w:lvlText w:val="•"/>
      <w:lvlJc w:val="left"/>
      <w:pPr>
        <w:ind w:left="1796" w:hanging="360"/>
      </w:pPr>
      <w:rPr>
        <w:rFonts w:hint="default"/>
        <w:lang w:val="en-US" w:eastAsia="en-US" w:bidi="ar-SA"/>
      </w:rPr>
    </w:lvl>
    <w:lvl w:ilvl="2">
      <w:numFmt w:val="bullet"/>
      <w:lvlText w:val="•"/>
      <w:lvlJc w:val="left"/>
      <w:pPr>
        <w:ind w:left="2733" w:hanging="360"/>
      </w:pPr>
      <w:rPr>
        <w:rFonts w:hint="default"/>
        <w:lang w:val="en-US" w:eastAsia="en-US" w:bidi="ar-SA"/>
      </w:rPr>
    </w:lvl>
    <w:lvl w:ilvl="3">
      <w:numFmt w:val="bullet"/>
      <w:lvlText w:val="•"/>
      <w:lvlJc w:val="left"/>
      <w:pPr>
        <w:ind w:left="3669" w:hanging="360"/>
      </w:pPr>
      <w:rPr>
        <w:rFonts w:hint="default"/>
        <w:lang w:val="en-US" w:eastAsia="en-US" w:bidi="ar-SA"/>
      </w:rPr>
    </w:lvl>
    <w:lvl w:ilvl="4">
      <w:numFmt w:val="bullet"/>
      <w:lvlText w:val="•"/>
      <w:lvlJc w:val="left"/>
      <w:pPr>
        <w:ind w:left="4606" w:hanging="360"/>
      </w:pPr>
      <w:rPr>
        <w:rFonts w:hint="default"/>
        <w:lang w:val="en-US" w:eastAsia="en-US" w:bidi="ar-SA"/>
      </w:rPr>
    </w:lvl>
    <w:lvl w:ilvl="5">
      <w:numFmt w:val="bullet"/>
      <w:lvlText w:val="•"/>
      <w:lvlJc w:val="left"/>
      <w:pPr>
        <w:ind w:left="5543" w:hanging="360"/>
      </w:pPr>
      <w:rPr>
        <w:rFonts w:hint="default"/>
        <w:lang w:val="en-US" w:eastAsia="en-US" w:bidi="ar-SA"/>
      </w:rPr>
    </w:lvl>
    <w:lvl w:ilvl="6">
      <w:numFmt w:val="bullet"/>
      <w:lvlText w:val="•"/>
      <w:lvlJc w:val="left"/>
      <w:pPr>
        <w:ind w:left="6479" w:hanging="360"/>
      </w:pPr>
      <w:rPr>
        <w:rFonts w:hint="default"/>
        <w:lang w:val="en-US" w:eastAsia="en-US" w:bidi="ar-SA"/>
      </w:rPr>
    </w:lvl>
    <w:lvl w:ilvl="7">
      <w:numFmt w:val="bullet"/>
      <w:lvlText w:val="•"/>
      <w:lvlJc w:val="left"/>
      <w:pPr>
        <w:ind w:left="7416" w:hanging="360"/>
      </w:pPr>
      <w:rPr>
        <w:rFonts w:hint="default"/>
        <w:lang w:val="en-US" w:eastAsia="en-US" w:bidi="ar-SA"/>
      </w:rPr>
    </w:lvl>
    <w:lvl w:ilvl="8">
      <w:numFmt w:val="bullet"/>
      <w:lvlText w:val="•"/>
      <w:lvlJc w:val="left"/>
      <w:pPr>
        <w:ind w:left="8353" w:hanging="360"/>
      </w:pPr>
      <w:rPr>
        <w:rFonts w:hint="default"/>
        <w:lang w:val="en-US" w:eastAsia="en-US" w:bidi="ar-SA"/>
      </w:rPr>
    </w:lvl>
  </w:abstractNum>
  <w:abstractNum w:abstractNumId="28" w15:restartNumberingAfterBreak="0">
    <w:nsid w:val="65CB7136"/>
    <w:multiLevelType w:val="hybridMultilevel"/>
    <w:tmpl w:val="DF36BC4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9" w15:restartNumberingAfterBreak="0">
    <w:nsid w:val="713E308C"/>
    <w:multiLevelType w:val="hybridMultilevel"/>
    <w:tmpl w:val="94EEF1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2A555B"/>
    <w:multiLevelType w:val="multilevel"/>
    <w:tmpl w:val="732A555B"/>
    <w:lvl w:ilvl="0">
      <w:start w:val="3"/>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3D44DE2"/>
    <w:multiLevelType w:val="multilevel"/>
    <w:tmpl w:val="2D381A60"/>
    <w:lvl w:ilvl="0">
      <w:start w:val="4"/>
      <w:numFmt w:val="decimal"/>
      <w:lvlText w:val="%1"/>
      <w:lvlJc w:val="left"/>
      <w:pPr>
        <w:ind w:left="360" w:hanging="360"/>
      </w:pPr>
      <w:rPr>
        <w:rFonts w:hint="default"/>
      </w:rPr>
    </w:lvl>
    <w:lvl w:ilvl="1">
      <w:start w:val="1"/>
      <w:numFmt w:val="decimal"/>
      <w:lvlText w:val="%1.%2"/>
      <w:lvlJc w:val="left"/>
      <w:pPr>
        <w:ind w:left="1515" w:hanging="360"/>
      </w:pPr>
      <w:rPr>
        <w:rFonts w:hint="default"/>
      </w:rPr>
    </w:lvl>
    <w:lvl w:ilvl="2">
      <w:start w:val="1"/>
      <w:numFmt w:val="decimal"/>
      <w:lvlText w:val="%1.%2.%3"/>
      <w:lvlJc w:val="left"/>
      <w:pPr>
        <w:ind w:left="3030" w:hanging="720"/>
      </w:pPr>
      <w:rPr>
        <w:rFonts w:hint="default"/>
      </w:rPr>
    </w:lvl>
    <w:lvl w:ilvl="3">
      <w:start w:val="1"/>
      <w:numFmt w:val="decimal"/>
      <w:lvlText w:val="%1.%2.%3.%4"/>
      <w:lvlJc w:val="left"/>
      <w:pPr>
        <w:ind w:left="4545" w:hanging="1080"/>
      </w:pPr>
      <w:rPr>
        <w:rFonts w:hint="default"/>
      </w:rPr>
    </w:lvl>
    <w:lvl w:ilvl="4">
      <w:start w:val="1"/>
      <w:numFmt w:val="decimal"/>
      <w:lvlText w:val="%1.%2.%3.%4.%5"/>
      <w:lvlJc w:val="left"/>
      <w:pPr>
        <w:ind w:left="5700" w:hanging="1080"/>
      </w:pPr>
      <w:rPr>
        <w:rFonts w:hint="default"/>
      </w:rPr>
    </w:lvl>
    <w:lvl w:ilvl="5">
      <w:start w:val="1"/>
      <w:numFmt w:val="decimal"/>
      <w:lvlText w:val="%1.%2.%3.%4.%5.%6"/>
      <w:lvlJc w:val="left"/>
      <w:pPr>
        <w:ind w:left="7215" w:hanging="1440"/>
      </w:pPr>
      <w:rPr>
        <w:rFonts w:hint="default"/>
      </w:rPr>
    </w:lvl>
    <w:lvl w:ilvl="6">
      <w:start w:val="1"/>
      <w:numFmt w:val="decimal"/>
      <w:lvlText w:val="%1.%2.%3.%4.%5.%6.%7"/>
      <w:lvlJc w:val="left"/>
      <w:pPr>
        <w:ind w:left="8370" w:hanging="1440"/>
      </w:pPr>
      <w:rPr>
        <w:rFonts w:hint="default"/>
      </w:rPr>
    </w:lvl>
    <w:lvl w:ilvl="7">
      <w:start w:val="1"/>
      <w:numFmt w:val="decimal"/>
      <w:lvlText w:val="%1.%2.%3.%4.%5.%6.%7.%8"/>
      <w:lvlJc w:val="left"/>
      <w:pPr>
        <w:ind w:left="9885" w:hanging="1800"/>
      </w:pPr>
      <w:rPr>
        <w:rFonts w:hint="default"/>
      </w:rPr>
    </w:lvl>
    <w:lvl w:ilvl="8">
      <w:start w:val="1"/>
      <w:numFmt w:val="decimal"/>
      <w:lvlText w:val="%1.%2.%3.%4.%5.%6.%7.%8.%9"/>
      <w:lvlJc w:val="left"/>
      <w:pPr>
        <w:ind w:left="11400" w:hanging="2160"/>
      </w:pPr>
      <w:rPr>
        <w:rFonts w:hint="default"/>
      </w:rPr>
    </w:lvl>
  </w:abstractNum>
  <w:abstractNum w:abstractNumId="32" w15:restartNumberingAfterBreak="0">
    <w:nsid w:val="78D556E7"/>
    <w:multiLevelType w:val="multilevel"/>
    <w:tmpl w:val="78D556E7"/>
    <w:lvl w:ilvl="0">
      <w:numFmt w:val="bullet"/>
      <w:lvlText w:val="–"/>
      <w:lvlJc w:val="left"/>
      <w:pPr>
        <w:ind w:left="837" w:hanging="341"/>
      </w:pPr>
      <w:rPr>
        <w:rFonts w:hint="default"/>
        <w:w w:val="100"/>
        <w:lang w:val="en-US" w:eastAsia="en-US" w:bidi="ar-SA"/>
      </w:rPr>
    </w:lvl>
    <w:lvl w:ilvl="1">
      <w:numFmt w:val="bullet"/>
      <w:lvlText w:val="•"/>
      <w:lvlJc w:val="left"/>
      <w:pPr>
        <w:ind w:left="1778" w:hanging="341"/>
      </w:pPr>
      <w:rPr>
        <w:rFonts w:hint="default"/>
        <w:lang w:val="en-US" w:eastAsia="en-US" w:bidi="ar-SA"/>
      </w:rPr>
    </w:lvl>
    <w:lvl w:ilvl="2">
      <w:numFmt w:val="bullet"/>
      <w:lvlText w:val="•"/>
      <w:lvlJc w:val="left"/>
      <w:pPr>
        <w:ind w:left="2717" w:hanging="341"/>
      </w:pPr>
      <w:rPr>
        <w:rFonts w:hint="default"/>
        <w:lang w:val="en-US" w:eastAsia="en-US" w:bidi="ar-SA"/>
      </w:rPr>
    </w:lvl>
    <w:lvl w:ilvl="3">
      <w:numFmt w:val="bullet"/>
      <w:lvlText w:val="•"/>
      <w:lvlJc w:val="left"/>
      <w:pPr>
        <w:ind w:left="3655" w:hanging="341"/>
      </w:pPr>
      <w:rPr>
        <w:rFonts w:hint="default"/>
        <w:lang w:val="en-US" w:eastAsia="en-US" w:bidi="ar-SA"/>
      </w:rPr>
    </w:lvl>
    <w:lvl w:ilvl="4">
      <w:numFmt w:val="bullet"/>
      <w:lvlText w:val="•"/>
      <w:lvlJc w:val="left"/>
      <w:pPr>
        <w:ind w:left="4594" w:hanging="341"/>
      </w:pPr>
      <w:rPr>
        <w:rFonts w:hint="default"/>
        <w:lang w:val="en-US" w:eastAsia="en-US" w:bidi="ar-SA"/>
      </w:rPr>
    </w:lvl>
    <w:lvl w:ilvl="5">
      <w:numFmt w:val="bullet"/>
      <w:lvlText w:val="•"/>
      <w:lvlJc w:val="left"/>
      <w:pPr>
        <w:ind w:left="5533" w:hanging="341"/>
      </w:pPr>
      <w:rPr>
        <w:rFonts w:hint="default"/>
        <w:lang w:val="en-US" w:eastAsia="en-US" w:bidi="ar-SA"/>
      </w:rPr>
    </w:lvl>
    <w:lvl w:ilvl="6">
      <w:numFmt w:val="bullet"/>
      <w:lvlText w:val="•"/>
      <w:lvlJc w:val="left"/>
      <w:pPr>
        <w:ind w:left="6471" w:hanging="341"/>
      </w:pPr>
      <w:rPr>
        <w:rFonts w:hint="default"/>
        <w:lang w:val="en-US" w:eastAsia="en-US" w:bidi="ar-SA"/>
      </w:rPr>
    </w:lvl>
    <w:lvl w:ilvl="7">
      <w:numFmt w:val="bullet"/>
      <w:lvlText w:val="•"/>
      <w:lvlJc w:val="left"/>
      <w:pPr>
        <w:ind w:left="7410" w:hanging="341"/>
      </w:pPr>
      <w:rPr>
        <w:rFonts w:hint="default"/>
        <w:lang w:val="en-US" w:eastAsia="en-US" w:bidi="ar-SA"/>
      </w:rPr>
    </w:lvl>
    <w:lvl w:ilvl="8">
      <w:numFmt w:val="bullet"/>
      <w:lvlText w:val="•"/>
      <w:lvlJc w:val="left"/>
      <w:pPr>
        <w:ind w:left="8349" w:hanging="341"/>
      </w:pPr>
      <w:rPr>
        <w:rFonts w:hint="default"/>
        <w:lang w:val="en-US" w:eastAsia="en-US" w:bidi="ar-SA"/>
      </w:rPr>
    </w:lvl>
  </w:abstractNum>
  <w:abstractNum w:abstractNumId="33" w15:restartNumberingAfterBreak="0">
    <w:nsid w:val="7B926BF7"/>
    <w:multiLevelType w:val="multilevel"/>
    <w:tmpl w:val="7B926BF7"/>
    <w:lvl w:ilvl="0">
      <w:numFmt w:val="bullet"/>
      <w:lvlText w:val="–"/>
      <w:lvlJc w:val="left"/>
      <w:pPr>
        <w:ind w:left="837" w:hanging="341"/>
      </w:pPr>
      <w:rPr>
        <w:rFonts w:ascii="Arial" w:eastAsia="Arial" w:hAnsi="Arial" w:cs="Arial" w:hint="default"/>
        <w:w w:val="99"/>
        <w:sz w:val="20"/>
        <w:szCs w:val="20"/>
        <w:lang w:val="en-US" w:eastAsia="en-US" w:bidi="ar-SA"/>
      </w:rPr>
    </w:lvl>
    <w:lvl w:ilvl="1">
      <w:numFmt w:val="bullet"/>
      <w:lvlText w:val="•"/>
      <w:lvlJc w:val="left"/>
      <w:pPr>
        <w:ind w:left="1778" w:hanging="341"/>
      </w:pPr>
      <w:rPr>
        <w:rFonts w:hint="default"/>
        <w:lang w:val="en-US" w:eastAsia="en-US" w:bidi="ar-SA"/>
      </w:rPr>
    </w:lvl>
    <w:lvl w:ilvl="2">
      <w:numFmt w:val="bullet"/>
      <w:lvlText w:val="•"/>
      <w:lvlJc w:val="left"/>
      <w:pPr>
        <w:ind w:left="2717" w:hanging="341"/>
      </w:pPr>
      <w:rPr>
        <w:rFonts w:hint="default"/>
        <w:lang w:val="en-US" w:eastAsia="en-US" w:bidi="ar-SA"/>
      </w:rPr>
    </w:lvl>
    <w:lvl w:ilvl="3">
      <w:numFmt w:val="bullet"/>
      <w:lvlText w:val="•"/>
      <w:lvlJc w:val="left"/>
      <w:pPr>
        <w:ind w:left="3655" w:hanging="341"/>
      </w:pPr>
      <w:rPr>
        <w:rFonts w:hint="default"/>
        <w:lang w:val="en-US" w:eastAsia="en-US" w:bidi="ar-SA"/>
      </w:rPr>
    </w:lvl>
    <w:lvl w:ilvl="4">
      <w:numFmt w:val="bullet"/>
      <w:lvlText w:val="•"/>
      <w:lvlJc w:val="left"/>
      <w:pPr>
        <w:ind w:left="4594" w:hanging="341"/>
      </w:pPr>
      <w:rPr>
        <w:rFonts w:hint="default"/>
        <w:lang w:val="en-US" w:eastAsia="en-US" w:bidi="ar-SA"/>
      </w:rPr>
    </w:lvl>
    <w:lvl w:ilvl="5">
      <w:numFmt w:val="bullet"/>
      <w:lvlText w:val="•"/>
      <w:lvlJc w:val="left"/>
      <w:pPr>
        <w:ind w:left="5533" w:hanging="341"/>
      </w:pPr>
      <w:rPr>
        <w:rFonts w:hint="default"/>
        <w:lang w:val="en-US" w:eastAsia="en-US" w:bidi="ar-SA"/>
      </w:rPr>
    </w:lvl>
    <w:lvl w:ilvl="6">
      <w:numFmt w:val="bullet"/>
      <w:lvlText w:val="•"/>
      <w:lvlJc w:val="left"/>
      <w:pPr>
        <w:ind w:left="6471" w:hanging="341"/>
      </w:pPr>
      <w:rPr>
        <w:rFonts w:hint="default"/>
        <w:lang w:val="en-US" w:eastAsia="en-US" w:bidi="ar-SA"/>
      </w:rPr>
    </w:lvl>
    <w:lvl w:ilvl="7">
      <w:numFmt w:val="bullet"/>
      <w:lvlText w:val="•"/>
      <w:lvlJc w:val="left"/>
      <w:pPr>
        <w:ind w:left="7410" w:hanging="341"/>
      </w:pPr>
      <w:rPr>
        <w:rFonts w:hint="default"/>
        <w:lang w:val="en-US" w:eastAsia="en-US" w:bidi="ar-SA"/>
      </w:rPr>
    </w:lvl>
    <w:lvl w:ilvl="8">
      <w:numFmt w:val="bullet"/>
      <w:lvlText w:val="•"/>
      <w:lvlJc w:val="left"/>
      <w:pPr>
        <w:ind w:left="8349" w:hanging="341"/>
      </w:pPr>
      <w:rPr>
        <w:rFonts w:hint="default"/>
        <w:lang w:val="en-US" w:eastAsia="en-US" w:bidi="ar-SA"/>
      </w:rPr>
    </w:lvl>
  </w:abstractNum>
  <w:abstractNum w:abstractNumId="34" w15:restartNumberingAfterBreak="0">
    <w:nsid w:val="7EEE4199"/>
    <w:multiLevelType w:val="hybridMultilevel"/>
    <w:tmpl w:val="9A542690"/>
    <w:lvl w:ilvl="0" w:tplc="C2107A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75D04"/>
    <w:multiLevelType w:val="multilevel"/>
    <w:tmpl w:val="F13890C6"/>
    <w:lvl w:ilvl="0">
      <w:start w:val="6"/>
      <w:numFmt w:val="decimal"/>
      <w:lvlText w:val="%1"/>
      <w:lvlJc w:val="left"/>
      <w:pPr>
        <w:ind w:left="360" w:hanging="360"/>
      </w:pPr>
      <w:rPr>
        <w:rFonts w:hint="default"/>
        <w:sz w:val="20"/>
      </w:rPr>
    </w:lvl>
    <w:lvl w:ilvl="1">
      <w:start w:val="1"/>
      <w:numFmt w:val="decimal"/>
      <w:lvlText w:val="%1.%2"/>
      <w:lvlJc w:val="left"/>
      <w:pPr>
        <w:ind w:left="1515" w:hanging="360"/>
      </w:pPr>
      <w:rPr>
        <w:rFonts w:hint="default"/>
        <w:sz w:val="24"/>
        <w:szCs w:val="24"/>
      </w:rPr>
    </w:lvl>
    <w:lvl w:ilvl="2">
      <w:start w:val="1"/>
      <w:numFmt w:val="decimal"/>
      <w:lvlText w:val="%1.%2.%3"/>
      <w:lvlJc w:val="left"/>
      <w:pPr>
        <w:ind w:left="3030" w:hanging="720"/>
      </w:pPr>
      <w:rPr>
        <w:rFonts w:hint="default"/>
        <w:sz w:val="20"/>
      </w:rPr>
    </w:lvl>
    <w:lvl w:ilvl="3">
      <w:start w:val="1"/>
      <w:numFmt w:val="decimal"/>
      <w:lvlText w:val="%1.%2.%3.%4"/>
      <w:lvlJc w:val="left"/>
      <w:pPr>
        <w:ind w:left="4545" w:hanging="1080"/>
      </w:pPr>
      <w:rPr>
        <w:rFonts w:hint="default"/>
        <w:sz w:val="20"/>
      </w:rPr>
    </w:lvl>
    <w:lvl w:ilvl="4">
      <w:start w:val="1"/>
      <w:numFmt w:val="decimal"/>
      <w:lvlText w:val="%1.%2.%3.%4.%5"/>
      <w:lvlJc w:val="left"/>
      <w:pPr>
        <w:ind w:left="5700" w:hanging="1080"/>
      </w:pPr>
      <w:rPr>
        <w:rFonts w:hint="default"/>
        <w:sz w:val="20"/>
      </w:rPr>
    </w:lvl>
    <w:lvl w:ilvl="5">
      <w:start w:val="1"/>
      <w:numFmt w:val="decimal"/>
      <w:lvlText w:val="%1.%2.%3.%4.%5.%6"/>
      <w:lvlJc w:val="left"/>
      <w:pPr>
        <w:ind w:left="7215" w:hanging="1440"/>
      </w:pPr>
      <w:rPr>
        <w:rFonts w:hint="default"/>
        <w:sz w:val="20"/>
      </w:rPr>
    </w:lvl>
    <w:lvl w:ilvl="6">
      <w:start w:val="1"/>
      <w:numFmt w:val="decimal"/>
      <w:lvlText w:val="%1.%2.%3.%4.%5.%6.%7"/>
      <w:lvlJc w:val="left"/>
      <w:pPr>
        <w:ind w:left="8370" w:hanging="1440"/>
      </w:pPr>
      <w:rPr>
        <w:rFonts w:hint="default"/>
        <w:sz w:val="20"/>
      </w:rPr>
    </w:lvl>
    <w:lvl w:ilvl="7">
      <w:start w:val="1"/>
      <w:numFmt w:val="decimal"/>
      <w:lvlText w:val="%1.%2.%3.%4.%5.%6.%7.%8"/>
      <w:lvlJc w:val="left"/>
      <w:pPr>
        <w:ind w:left="9885" w:hanging="1800"/>
      </w:pPr>
      <w:rPr>
        <w:rFonts w:hint="default"/>
        <w:sz w:val="20"/>
      </w:rPr>
    </w:lvl>
    <w:lvl w:ilvl="8">
      <w:start w:val="1"/>
      <w:numFmt w:val="decimal"/>
      <w:lvlText w:val="%1.%2.%3.%4.%5.%6.%7.%8.%9"/>
      <w:lvlJc w:val="left"/>
      <w:pPr>
        <w:ind w:left="11040" w:hanging="1800"/>
      </w:pPr>
      <w:rPr>
        <w:rFonts w:hint="default"/>
        <w:sz w:val="20"/>
      </w:rPr>
    </w:lvl>
  </w:abstractNum>
  <w:abstractNum w:abstractNumId="36" w15:restartNumberingAfterBreak="0">
    <w:nsid w:val="7FFB1367"/>
    <w:multiLevelType w:val="hybridMultilevel"/>
    <w:tmpl w:val="1DDA8464"/>
    <w:lvl w:ilvl="0" w:tplc="412EECC6">
      <w:start w:val="1"/>
      <w:numFmt w:val="decimal"/>
      <w:lvlText w:val="%1)"/>
      <w:lvlJc w:val="left"/>
      <w:pPr>
        <w:ind w:left="360" w:hanging="360"/>
      </w:pPr>
      <w:rPr>
        <w:rFonts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22"/>
  </w:num>
  <w:num w:numId="3">
    <w:abstractNumId w:val="24"/>
  </w:num>
  <w:num w:numId="4">
    <w:abstractNumId w:val="19"/>
  </w:num>
  <w:num w:numId="5">
    <w:abstractNumId w:val="36"/>
  </w:num>
  <w:num w:numId="6">
    <w:abstractNumId w:val="6"/>
  </w:num>
  <w:num w:numId="7">
    <w:abstractNumId w:val="21"/>
  </w:num>
  <w:num w:numId="8">
    <w:abstractNumId w:val="34"/>
  </w:num>
  <w:num w:numId="9">
    <w:abstractNumId w:val="5"/>
  </w:num>
  <w:num w:numId="10">
    <w:abstractNumId w:val="8"/>
  </w:num>
  <w:num w:numId="11">
    <w:abstractNumId w:val="29"/>
  </w:num>
  <w:num w:numId="12">
    <w:abstractNumId w:val="3"/>
  </w:num>
  <w:num w:numId="13">
    <w:abstractNumId w:val="18"/>
  </w:num>
  <w:num w:numId="14">
    <w:abstractNumId w:val="20"/>
  </w:num>
  <w:num w:numId="15">
    <w:abstractNumId w:val="9"/>
  </w:num>
  <w:num w:numId="16">
    <w:abstractNumId w:val="4"/>
  </w:num>
  <w:num w:numId="17">
    <w:abstractNumId w:val="30"/>
  </w:num>
  <w:num w:numId="18">
    <w:abstractNumId w:val="25"/>
  </w:num>
  <w:num w:numId="19">
    <w:abstractNumId w:val="26"/>
  </w:num>
  <w:num w:numId="20">
    <w:abstractNumId w:val="33"/>
  </w:num>
  <w:num w:numId="21">
    <w:abstractNumId w:val="32"/>
  </w:num>
  <w:num w:numId="22">
    <w:abstractNumId w:val="27"/>
  </w:num>
  <w:num w:numId="23">
    <w:abstractNumId w:val="11"/>
  </w:num>
  <w:num w:numId="24">
    <w:abstractNumId w:val="12"/>
  </w:num>
  <w:num w:numId="25">
    <w:abstractNumId w:val="16"/>
  </w:num>
  <w:num w:numId="26">
    <w:abstractNumId w:val="23"/>
  </w:num>
  <w:num w:numId="27">
    <w:abstractNumId w:val="10"/>
  </w:num>
  <w:num w:numId="28">
    <w:abstractNumId w:val="1"/>
  </w:num>
  <w:num w:numId="29">
    <w:abstractNumId w:val="14"/>
  </w:num>
  <w:num w:numId="30">
    <w:abstractNumId w:val="7"/>
  </w:num>
  <w:num w:numId="31">
    <w:abstractNumId w:val="31"/>
  </w:num>
  <w:num w:numId="32">
    <w:abstractNumId w:val="2"/>
  </w:num>
  <w:num w:numId="33">
    <w:abstractNumId w:val="35"/>
  </w:num>
  <w:num w:numId="34">
    <w:abstractNumId w:val="17"/>
  </w:num>
  <w:num w:numId="35">
    <w:abstractNumId w:val="13"/>
  </w:num>
  <w:num w:numId="36">
    <w:abstractNumId w:val="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D247F"/>
    <w:rsid w:val="000021B7"/>
    <w:rsid w:val="00002208"/>
    <w:rsid w:val="00004406"/>
    <w:rsid w:val="000049C2"/>
    <w:rsid w:val="00004F57"/>
    <w:rsid w:val="0001125A"/>
    <w:rsid w:val="00011363"/>
    <w:rsid w:val="00012721"/>
    <w:rsid w:val="00015811"/>
    <w:rsid w:val="00021CE3"/>
    <w:rsid w:val="000303D8"/>
    <w:rsid w:val="00037432"/>
    <w:rsid w:val="000443A7"/>
    <w:rsid w:val="000446FC"/>
    <w:rsid w:val="00044E15"/>
    <w:rsid w:val="0005030B"/>
    <w:rsid w:val="00051921"/>
    <w:rsid w:val="00051D4B"/>
    <w:rsid w:val="00053D1C"/>
    <w:rsid w:val="00055DB6"/>
    <w:rsid w:val="00055FCC"/>
    <w:rsid w:val="0005676A"/>
    <w:rsid w:val="00063ADB"/>
    <w:rsid w:val="000713F2"/>
    <w:rsid w:val="00072431"/>
    <w:rsid w:val="00074791"/>
    <w:rsid w:val="000753B9"/>
    <w:rsid w:val="000761AD"/>
    <w:rsid w:val="00076EDE"/>
    <w:rsid w:val="00076EE9"/>
    <w:rsid w:val="00081647"/>
    <w:rsid w:val="00084408"/>
    <w:rsid w:val="00090941"/>
    <w:rsid w:val="000915E0"/>
    <w:rsid w:val="00094D93"/>
    <w:rsid w:val="000A0259"/>
    <w:rsid w:val="000A03A7"/>
    <w:rsid w:val="000A1790"/>
    <w:rsid w:val="000A1AD4"/>
    <w:rsid w:val="000A50C0"/>
    <w:rsid w:val="000B1DD9"/>
    <w:rsid w:val="000B2E55"/>
    <w:rsid w:val="000B6A8B"/>
    <w:rsid w:val="000C0585"/>
    <w:rsid w:val="000C0E7A"/>
    <w:rsid w:val="000C3F5E"/>
    <w:rsid w:val="000C4882"/>
    <w:rsid w:val="000C4E82"/>
    <w:rsid w:val="000C5CEB"/>
    <w:rsid w:val="000D2686"/>
    <w:rsid w:val="000D7C43"/>
    <w:rsid w:val="000E4B0B"/>
    <w:rsid w:val="000E5E1A"/>
    <w:rsid w:val="000E6A2E"/>
    <w:rsid w:val="000F3F36"/>
    <w:rsid w:val="0010164B"/>
    <w:rsid w:val="00101736"/>
    <w:rsid w:val="00102450"/>
    <w:rsid w:val="00105270"/>
    <w:rsid w:val="00106F1B"/>
    <w:rsid w:val="0010784E"/>
    <w:rsid w:val="00110A43"/>
    <w:rsid w:val="00115A52"/>
    <w:rsid w:val="00117E6A"/>
    <w:rsid w:val="00122422"/>
    <w:rsid w:val="001236F5"/>
    <w:rsid w:val="00126930"/>
    <w:rsid w:val="00132015"/>
    <w:rsid w:val="00143F4E"/>
    <w:rsid w:val="001463A8"/>
    <w:rsid w:val="001472F3"/>
    <w:rsid w:val="00150889"/>
    <w:rsid w:val="0015362D"/>
    <w:rsid w:val="001555DE"/>
    <w:rsid w:val="00156B8E"/>
    <w:rsid w:val="001626E4"/>
    <w:rsid w:val="001646B7"/>
    <w:rsid w:val="001649CA"/>
    <w:rsid w:val="0017600F"/>
    <w:rsid w:val="00176E5F"/>
    <w:rsid w:val="001875A2"/>
    <w:rsid w:val="00190915"/>
    <w:rsid w:val="00191E6F"/>
    <w:rsid w:val="001A19F7"/>
    <w:rsid w:val="001A1AC3"/>
    <w:rsid w:val="001A38D5"/>
    <w:rsid w:val="001A461B"/>
    <w:rsid w:val="001A487C"/>
    <w:rsid w:val="001A4D85"/>
    <w:rsid w:val="001B1714"/>
    <w:rsid w:val="001B251B"/>
    <w:rsid w:val="001C0FF6"/>
    <w:rsid w:val="001C2BEA"/>
    <w:rsid w:val="001C7E04"/>
    <w:rsid w:val="001E1643"/>
    <w:rsid w:val="001E3F9C"/>
    <w:rsid w:val="001F12B2"/>
    <w:rsid w:val="001F1B31"/>
    <w:rsid w:val="001F5D7D"/>
    <w:rsid w:val="001F6760"/>
    <w:rsid w:val="002020DE"/>
    <w:rsid w:val="00203F6C"/>
    <w:rsid w:val="00214C05"/>
    <w:rsid w:val="00215C5A"/>
    <w:rsid w:val="0022539B"/>
    <w:rsid w:val="0022589B"/>
    <w:rsid w:val="00225DE4"/>
    <w:rsid w:val="002334EA"/>
    <w:rsid w:val="00234DA1"/>
    <w:rsid w:val="00234E13"/>
    <w:rsid w:val="00237E83"/>
    <w:rsid w:val="00240CA7"/>
    <w:rsid w:val="002410BB"/>
    <w:rsid w:val="00242A5C"/>
    <w:rsid w:val="00244B7B"/>
    <w:rsid w:val="00247286"/>
    <w:rsid w:val="00251A2D"/>
    <w:rsid w:val="00253CFA"/>
    <w:rsid w:val="002623B9"/>
    <w:rsid w:val="00266383"/>
    <w:rsid w:val="00267C54"/>
    <w:rsid w:val="00267D40"/>
    <w:rsid w:val="002751D4"/>
    <w:rsid w:val="00280500"/>
    <w:rsid w:val="00281FC4"/>
    <w:rsid w:val="00282987"/>
    <w:rsid w:val="00282997"/>
    <w:rsid w:val="00283A3F"/>
    <w:rsid w:val="0028459C"/>
    <w:rsid w:val="00285D56"/>
    <w:rsid w:val="0028637C"/>
    <w:rsid w:val="00286CB2"/>
    <w:rsid w:val="002922F2"/>
    <w:rsid w:val="00293251"/>
    <w:rsid w:val="00296F6E"/>
    <w:rsid w:val="002A004B"/>
    <w:rsid w:val="002A00A5"/>
    <w:rsid w:val="002A0CD2"/>
    <w:rsid w:val="002A1A22"/>
    <w:rsid w:val="002A1FA2"/>
    <w:rsid w:val="002A4076"/>
    <w:rsid w:val="002A4642"/>
    <w:rsid w:val="002A7600"/>
    <w:rsid w:val="002B03AA"/>
    <w:rsid w:val="002B7D9F"/>
    <w:rsid w:val="002C0E67"/>
    <w:rsid w:val="002C27B1"/>
    <w:rsid w:val="002C4299"/>
    <w:rsid w:val="002C453E"/>
    <w:rsid w:val="002C4845"/>
    <w:rsid w:val="002C4A83"/>
    <w:rsid w:val="002D00AF"/>
    <w:rsid w:val="002D0B51"/>
    <w:rsid w:val="002D25BA"/>
    <w:rsid w:val="002D400F"/>
    <w:rsid w:val="002D5466"/>
    <w:rsid w:val="002D6DAB"/>
    <w:rsid w:val="002E749C"/>
    <w:rsid w:val="002F2503"/>
    <w:rsid w:val="002F6B9A"/>
    <w:rsid w:val="002F71C9"/>
    <w:rsid w:val="002F7C87"/>
    <w:rsid w:val="00303FEC"/>
    <w:rsid w:val="00304E31"/>
    <w:rsid w:val="003050CD"/>
    <w:rsid w:val="00305167"/>
    <w:rsid w:val="0030561D"/>
    <w:rsid w:val="00305FE9"/>
    <w:rsid w:val="0030663C"/>
    <w:rsid w:val="003116C4"/>
    <w:rsid w:val="00316067"/>
    <w:rsid w:val="00316D1D"/>
    <w:rsid w:val="00317D2D"/>
    <w:rsid w:val="00321102"/>
    <w:rsid w:val="00324090"/>
    <w:rsid w:val="00324EEE"/>
    <w:rsid w:val="00330291"/>
    <w:rsid w:val="00333497"/>
    <w:rsid w:val="00336067"/>
    <w:rsid w:val="00341587"/>
    <w:rsid w:val="00341BE1"/>
    <w:rsid w:val="00341C79"/>
    <w:rsid w:val="00342942"/>
    <w:rsid w:val="00342D67"/>
    <w:rsid w:val="00345D77"/>
    <w:rsid w:val="00345F37"/>
    <w:rsid w:val="00347D17"/>
    <w:rsid w:val="003501F1"/>
    <w:rsid w:val="0035119E"/>
    <w:rsid w:val="00357A54"/>
    <w:rsid w:val="00362CB0"/>
    <w:rsid w:val="00366DEA"/>
    <w:rsid w:val="00372DF7"/>
    <w:rsid w:val="0037653D"/>
    <w:rsid w:val="00382444"/>
    <w:rsid w:val="00382FAE"/>
    <w:rsid w:val="003835B2"/>
    <w:rsid w:val="00385C4A"/>
    <w:rsid w:val="00385FA2"/>
    <w:rsid w:val="003A3E6A"/>
    <w:rsid w:val="003A46AF"/>
    <w:rsid w:val="003A7AFC"/>
    <w:rsid w:val="003B2822"/>
    <w:rsid w:val="003B5C89"/>
    <w:rsid w:val="003C3B02"/>
    <w:rsid w:val="003C572E"/>
    <w:rsid w:val="003D09A4"/>
    <w:rsid w:val="003D247F"/>
    <w:rsid w:val="003D3620"/>
    <w:rsid w:val="003D412F"/>
    <w:rsid w:val="003D47B7"/>
    <w:rsid w:val="003D5AD5"/>
    <w:rsid w:val="003E0F5E"/>
    <w:rsid w:val="003E33C4"/>
    <w:rsid w:val="003E3E6F"/>
    <w:rsid w:val="003E3FE3"/>
    <w:rsid w:val="003E42C3"/>
    <w:rsid w:val="003F337A"/>
    <w:rsid w:val="003F5829"/>
    <w:rsid w:val="003F5872"/>
    <w:rsid w:val="003F7731"/>
    <w:rsid w:val="004006A8"/>
    <w:rsid w:val="00400F21"/>
    <w:rsid w:val="004023C0"/>
    <w:rsid w:val="00405C0B"/>
    <w:rsid w:val="004070C1"/>
    <w:rsid w:val="00407DB4"/>
    <w:rsid w:val="004107DC"/>
    <w:rsid w:val="00414537"/>
    <w:rsid w:val="00416C6F"/>
    <w:rsid w:val="004200C9"/>
    <w:rsid w:val="00423763"/>
    <w:rsid w:val="00423A80"/>
    <w:rsid w:val="00426DCC"/>
    <w:rsid w:val="00427146"/>
    <w:rsid w:val="0043125F"/>
    <w:rsid w:val="0043396B"/>
    <w:rsid w:val="0043408F"/>
    <w:rsid w:val="00436FE6"/>
    <w:rsid w:val="00440847"/>
    <w:rsid w:val="004416A7"/>
    <w:rsid w:val="0044642D"/>
    <w:rsid w:val="00450B22"/>
    <w:rsid w:val="00452262"/>
    <w:rsid w:val="00452AAF"/>
    <w:rsid w:val="00462A95"/>
    <w:rsid w:val="00463943"/>
    <w:rsid w:val="004645B6"/>
    <w:rsid w:val="004659A3"/>
    <w:rsid w:val="004665DF"/>
    <w:rsid w:val="00470B51"/>
    <w:rsid w:val="0047774C"/>
    <w:rsid w:val="004912AA"/>
    <w:rsid w:val="004938D5"/>
    <w:rsid w:val="004A3359"/>
    <w:rsid w:val="004B1A0E"/>
    <w:rsid w:val="004B5747"/>
    <w:rsid w:val="004B7DD2"/>
    <w:rsid w:val="004C05B9"/>
    <w:rsid w:val="004C0605"/>
    <w:rsid w:val="004C2774"/>
    <w:rsid w:val="004C3F77"/>
    <w:rsid w:val="004D772B"/>
    <w:rsid w:val="004E4F4F"/>
    <w:rsid w:val="004E5D26"/>
    <w:rsid w:val="004E7907"/>
    <w:rsid w:val="004F22F1"/>
    <w:rsid w:val="004F3164"/>
    <w:rsid w:val="004F6FBB"/>
    <w:rsid w:val="005020BA"/>
    <w:rsid w:val="005023B7"/>
    <w:rsid w:val="00502B0D"/>
    <w:rsid w:val="00504D16"/>
    <w:rsid w:val="00506C3D"/>
    <w:rsid w:val="00507F0D"/>
    <w:rsid w:val="00511782"/>
    <w:rsid w:val="00512250"/>
    <w:rsid w:val="00514372"/>
    <w:rsid w:val="00514AC9"/>
    <w:rsid w:val="00516B0B"/>
    <w:rsid w:val="00516E45"/>
    <w:rsid w:val="005172F2"/>
    <w:rsid w:val="0052393F"/>
    <w:rsid w:val="005256C0"/>
    <w:rsid w:val="005256E1"/>
    <w:rsid w:val="00526757"/>
    <w:rsid w:val="00526D06"/>
    <w:rsid w:val="00527093"/>
    <w:rsid w:val="005272EF"/>
    <w:rsid w:val="005317BF"/>
    <w:rsid w:val="00535902"/>
    <w:rsid w:val="0053743F"/>
    <w:rsid w:val="005407B8"/>
    <w:rsid w:val="00541136"/>
    <w:rsid w:val="005412B5"/>
    <w:rsid w:val="005465D3"/>
    <w:rsid w:val="00550D15"/>
    <w:rsid w:val="0055235B"/>
    <w:rsid w:val="0055456A"/>
    <w:rsid w:val="005549C9"/>
    <w:rsid w:val="0055543E"/>
    <w:rsid w:val="00555CB6"/>
    <w:rsid w:val="00556785"/>
    <w:rsid w:val="00563296"/>
    <w:rsid w:val="005649FF"/>
    <w:rsid w:val="005669D9"/>
    <w:rsid w:val="0056722C"/>
    <w:rsid w:val="00567BE9"/>
    <w:rsid w:val="00570DEE"/>
    <w:rsid w:val="00575C4E"/>
    <w:rsid w:val="00580FD8"/>
    <w:rsid w:val="00583354"/>
    <w:rsid w:val="00584180"/>
    <w:rsid w:val="00584678"/>
    <w:rsid w:val="0058710C"/>
    <w:rsid w:val="005875E6"/>
    <w:rsid w:val="0059164A"/>
    <w:rsid w:val="005921D1"/>
    <w:rsid w:val="00592E68"/>
    <w:rsid w:val="00594C23"/>
    <w:rsid w:val="005959B7"/>
    <w:rsid w:val="00596FA0"/>
    <w:rsid w:val="005A200A"/>
    <w:rsid w:val="005A31DA"/>
    <w:rsid w:val="005A49F4"/>
    <w:rsid w:val="005A4DDE"/>
    <w:rsid w:val="005A58B8"/>
    <w:rsid w:val="005A5B11"/>
    <w:rsid w:val="005A6561"/>
    <w:rsid w:val="005A6703"/>
    <w:rsid w:val="005A6F64"/>
    <w:rsid w:val="005B4A0D"/>
    <w:rsid w:val="005B5B4E"/>
    <w:rsid w:val="005C20F7"/>
    <w:rsid w:val="005C3179"/>
    <w:rsid w:val="005C4F03"/>
    <w:rsid w:val="005C72D6"/>
    <w:rsid w:val="005D0E39"/>
    <w:rsid w:val="005D1627"/>
    <w:rsid w:val="005D360C"/>
    <w:rsid w:val="005D50CB"/>
    <w:rsid w:val="005D77E2"/>
    <w:rsid w:val="005E3434"/>
    <w:rsid w:val="005E4438"/>
    <w:rsid w:val="005E611F"/>
    <w:rsid w:val="005E6B52"/>
    <w:rsid w:val="005F05C8"/>
    <w:rsid w:val="005F2DC3"/>
    <w:rsid w:val="005F3823"/>
    <w:rsid w:val="006007E9"/>
    <w:rsid w:val="006016BE"/>
    <w:rsid w:val="00601924"/>
    <w:rsid w:val="00601D95"/>
    <w:rsid w:val="00604338"/>
    <w:rsid w:val="00605E92"/>
    <w:rsid w:val="00613CFA"/>
    <w:rsid w:val="00617961"/>
    <w:rsid w:val="00623D1B"/>
    <w:rsid w:val="00625718"/>
    <w:rsid w:val="00630FBE"/>
    <w:rsid w:val="00631E2C"/>
    <w:rsid w:val="00632E82"/>
    <w:rsid w:val="0063680C"/>
    <w:rsid w:val="00642A64"/>
    <w:rsid w:val="00642E95"/>
    <w:rsid w:val="006454EB"/>
    <w:rsid w:val="00646D47"/>
    <w:rsid w:val="00652919"/>
    <w:rsid w:val="00653299"/>
    <w:rsid w:val="006554C8"/>
    <w:rsid w:val="0065749F"/>
    <w:rsid w:val="00660653"/>
    <w:rsid w:val="00662ACB"/>
    <w:rsid w:val="00662F1D"/>
    <w:rsid w:val="00663F2B"/>
    <w:rsid w:val="006651AF"/>
    <w:rsid w:val="00667215"/>
    <w:rsid w:val="00670FF8"/>
    <w:rsid w:val="006720C5"/>
    <w:rsid w:val="006742CA"/>
    <w:rsid w:val="00676CF5"/>
    <w:rsid w:val="00677860"/>
    <w:rsid w:val="006806FC"/>
    <w:rsid w:val="00682D74"/>
    <w:rsid w:val="00682E9D"/>
    <w:rsid w:val="006862AE"/>
    <w:rsid w:val="00686CCF"/>
    <w:rsid w:val="0068795A"/>
    <w:rsid w:val="00692BC1"/>
    <w:rsid w:val="0069482B"/>
    <w:rsid w:val="00694907"/>
    <w:rsid w:val="00695FEF"/>
    <w:rsid w:val="0069610A"/>
    <w:rsid w:val="0069682C"/>
    <w:rsid w:val="006A43F9"/>
    <w:rsid w:val="006A4B21"/>
    <w:rsid w:val="006A61CA"/>
    <w:rsid w:val="006A66C7"/>
    <w:rsid w:val="006A6989"/>
    <w:rsid w:val="006B41F5"/>
    <w:rsid w:val="006B51C6"/>
    <w:rsid w:val="006B5C44"/>
    <w:rsid w:val="006B78A5"/>
    <w:rsid w:val="006C167E"/>
    <w:rsid w:val="006C347F"/>
    <w:rsid w:val="006C3648"/>
    <w:rsid w:val="006C5DDF"/>
    <w:rsid w:val="006C787E"/>
    <w:rsid w:val="006C7E8F"/>
    <w:rsid w:val="006D0D89"/>
    <w:rsid w:val="006D2369"/>
    <w:rsid w:val="006D3EB7"/>
    <w:rsid w:val="006E071A"/>
    <w:rsid w:val="006E0FD3"/>
    <w:rsid w:val="006E32D9"/>
    <w:rsid w:val="006E433A"/>
    <w:rsid w:val="006E5E9D"/>
    <w:rsid w:val="006E5F11"/>
    <w:rsid w:val="006E70FB"/>
    <w:rsid w:val="006E712E"/>
    <w:rsid w:val="006F4108"/>
    <w:rsid w:val="0070023A"/>
    <w:rsid w:val="00701E1C"/>
    <w:rsid w:val="00707E44"/>
    <w:rsid w:val="007110CA"/>
    <w:rsid w:val="00716E58"/>
    <w:rsid w:val="007203F2"/>
    <w:rsid w:val="00721309"/>
    <w:rsid w:val="00722825"/>
    <w:rsid w:val="007234C4"/>
    <w:rsid w:val="0072360A"/>
    <w:rsid w:val="00726F23"/>
    <w:rsid w:val="00727DC8"/>
    <w:rsid w:val="00731ECB"/>
    <w:rsid w:val="007368ED"/>
    <w:rsid w:val="00740967"/>
    <w:rsid w:val="00743189"/>
    <w:rsid w:val="00744830"/>
    <w:rsid w:val="00744C2B"/>
    <w:rsid w:val="00746A84"/>
    <w:rsid w:val="00751296"/>
    <w:rsid w:val="00753C2C"/>
    <w:rsid w:val="00757FA1"/>
    <w:rsid w:val="00760608"/>
    <w:rsid w:val="007658E4"/>
    <w:rsid w:val="00771536"/>
    <w:rsid w:val="00771AFA"/>
    <w:rsid w:val="007720EB"/>
    <w:rsid w:val="00775D0C"/>
    <w:rsid w:val="007765FA"/>
    <w:rsid w:val="00777AEB"/>
    <w:rsid w:val="007816AB"/>
    <w:rsid w:val="007823E3"/>
    <w:rsid w:val="00782EA0"/>
    <w:rsid w:val="0079359B"/>
    <w:rsid w:val="00794B19"/>
    <w:rsid w:val="00797190"/>
    <w:rsid w:val="007A1040"/>
    <w:rsid w:val="007A2184"/>
    <w:rsid w:val="007A383D"/>
    <w:rsid w:val="007A5F12"/>
    <w:rsid w:val="007B067A"/>
    <w:rsid w:val="007B34AE"/>
    <w:rsid w:val="007B5BDC"/>
    <w:rsid w:val="007C7811"/>
    <w:rsid w:val="007D061B"/>
    <w:rsid w:val="007D1A93"/>
    <w:rsid w:val="007D5753"/>
    <w:rsid w:val="007D7A21"/>
    <w:rsid w:val="007D7BF5"/>
    <w:rsid w:val="007E009F"/>
    <w:rsid w:val="007E0865"/>
    <w:rsid w:val="007E279D"/>
    <w:rsid w:val="007F355C"/>
    <w:rsid w:val="007F4A3D"/>
    <w:rsid w:val="007F4D44"/>
    <w:rsid w:val="007F5931"/>
    <w:rsid w:val="007F5A07"/>
    <w:rsid w:val="007F61A4"/>
    <w:rsid w:val="00800955"/>
    <w:rsid w:val="00801A68"/>
    <w:rsid w:val="00801DDB"/>
    <w:rsid w:val="0080204F"/>
    <w:rsid w:val="00804137"/>
    <w:rsid w:val="00811D5D"/>
    <w:rsid w:val="008120B2"/>
    <w:rsid w:val="00812E8E"/>
    <w:rsid w:val="0081382C"/>
    <w:rsid w:val="008170A1"/>
    <w:rsid w:val="00825C82"/>
    <w:rsid w:val="00825DC8"/>
    <w:rsid w:val="00826F12"/>
    <w:rsid w:val="00831770"/>
    <w:rsid w:val="00834373"/>
    <w:rsid w:val="00837189"/>
    <w:rsid w:val="00840C17"/>
    <w:rsid w:val="0084487B"/>
    <w:rsid w:val="0085232C"/>
    <w:rsid w:val="0085266C"/>
    <w:rsid w:val="00854B55"/>
    <w:rsid w:val="00856A0F"/>
    <w:rsid w:val="00857F7A"/>
    <w:rsid w:val="008612EF"/>
    <w:rsid w:val="00861713"/>
    <w:rsid w:val="008630B3"/>
    <w:rsid w:val="008637A4"/>
    <w:rsid w:val="008674CA"/>
    <w:rsid w:val="00872A8F"/>
    <w:rsid w:val="00883563"/>
    <w:rsid w:val="0088502B"/>
    <w:rsid w:val="00890C54"/>
    <w:rsid w:val="00890FEB"/>
    <w:rsid w:val="00895D5C"/>
    <w:rsid w:val="00895E70"/>
    <w:rsid w:val="008961A0"/>
    <w:rsid w:val="00897518"/>
    <w:rsid w:val="008A431B"/>
    <w:rsid w:val="008A5396"/>
    <w:rsid w:val="008A6971"/>
    <w:rsid w:val="008B0CA9"/>
    <w:rsid w:val="008B2C7F"/>
    <w:rsid w:val="008C0388"/>
    <w:rsid w:val="008C2E26"/>
    <w:rsid w:val="008C3AC3"/>
    <w:rsid w:val="008C6128"/>
    <w:rsid w:val="008C6FB1"/>
    <w:rsid w:val="008D1C76"/>
    <w:rsid w:val="008D3DC5"/>
    <w:rsid w:val="008D5421"/>
    <w:rsid w:val="008D722A"/>
    <w:rsid w:val="008D794D"/>
    <w:rsid w:val="008E2FE9"/>
    <w:rsid w:val="008E5049"/>
    <w:rsid w:val="008F1859"/>
    <w:rsid w:val="008F239B"/>
    <w:rsid w:val="008F3665"/>
    <w:rsid w:val="008F3CBD"/>
    <w:rsid w:val="008F4347"/>
    <w:rsid w:val="008F6F9B"/>
    <w:rsid w:val="00901010"/>
    <w:rsid w:val="009022A7"/>
    <w:rsid w:val="00905540"/>
    <w:rsid w:val="00906CEF"/>
    <w:rsid w:val="0091096E"/>
    <w:rsid w:val="00913A10"/>
    <w:rsid w:val="009149F0"/>
    <w:rsid w:val="00914A68"/>
    <w:rsid w:val="00914D28"/>
    <w:rsid w:val="00915329"/>
    <w:rsid w:val="009160B7"/>
    <w:rsid w:val="0091725A"/>
    <w:rsid w:val="00917769"/>
    <w:rsid w:val="00917B08"/>
    <w:rsid w:val="00917D70"/>
    <w:rsid w:val="00922708"/>
    <w:rsid w:val="00930703"/>
    <w:rsid w:val="009318C6"/>
    <w:rsid w:val="009337A9"/>
    <w:rsid w:val="0093512F"/>
    <w:rsid w:val="00935D7A"/>
    <w:rsid w:val="009372BB"/>
    <w:rsid w:val="00944C44"/>
    <w:rsid w:val="00947858"/>
    <w:rsid w:val="009527DB"/>
    <w:rsid w:val="009533DC"/>
    <w:rsid w:val="00960224"/>
    <w:rsid w:val="00964A6B"/>
    <w:rsid w:val="00967427"/>
    <w:rsid w:val="009676CB"/>
    <w:rsid w:val="0097218F"/>
    <w:rsid w:val="00973C5F"/>
    <w:rsid w:val="00975467"/>
    <w:rsid w:val="00987528"/>
    <w:rsid w:val="00991082"/>
    <w:rsid w:val="0099736B"/>
    <w:rsid w:val="009A19A7"/>
    <w:rsid w:val="009A519F"/>
    <w:rsid w:val="009A6FE9"/>
    <w:rsid w:val="009A764E"/>
    <w:rsid w:val="009B043C"/>
    <w:rsid w:val="009B3E12"/>
    <w:rsid w:val="009B6062"/>
    <w:rsid w:val="009B643B"/>
    <w:rsid w:val="009C707F"/>
    <w:rsid w:val="009D0182"/>
    <w:rsid w:val="009D119F"/>
    <w:rsid w:val="009D23BA"/>
    <w:rsid w:val="009D2B7A"/>
    <w:rsid w:val="009D4E9D"/>
    <w:rsid w:val="009D4FCD"/>
    <w:rsid w:val="009D535E"/>
    <w:rsid w:val="009E7331"/>
    <w:rsid w:val="009F0516"/>
    <w:rsid w:val="009F09A3"/>
    <w:rsid w:val="009F5646"/>
    <w:rsid w:val="009F74B2"/>
    <w:rsid w:val="00A024FD"/>
    <w:rsid w:val="00A03394"/>
    <w:rsid w:val="00A05C33"/>
    <w:rsid w:val="00A06902"/>
    <w:rsid w:val="00A06C20"/>
    <w:rsid w:val="00A06FBD"/>
    <w:rsid w:val="00A07D2E"/>
    <w:rsid w:val="00A10750"/>
    <w:rsid w:val="00A13570"/>
    <w:rsid w:val="00A147D2"/>
    <w:rsid w:val="00A15AA9"/>
    <w:rsid w:val="00A2405D"/>
    <w:rsid w:val="00A2509F"/>
    <w:rsid w:val="00A26F04"/>
    <w:rsid w:val="00A3054D"/>
    <w:rsid w:val="00A3429D"/>
    <w:rsid w:val="00A37FE4"/>
    <w:rsid w:val="00A40EC1"/>
    <w:rsid w:val="00A41BFE"/>
    <w:rsid w:val="00A43734"/>
    <w:rsid w:val="00A4457A"/>
    <w:rsid w:val="00A521CC"/>
    <w:rsid w:val="00A54CC2"/>
    <w:rsid w:val="00A57BFF"/>
    <w:rsid w:val="00A64ABA"/>
    <w:rsid w:val="00A71156"/>
    <w:rsid w:val="00A739F0"/>
    <w:rsid w:val="00A73FD4"/>
    <w:rsid w:val="00A760CA"/>
    <w:rsid w:val="00A772E2"/>
    <w:rsid w:val="00A85578"/>
    <w:rsid w:val="00A9019B"/>
    <w:rsid w:val="00A90949"/>
    <w:rsid w:val="00A926D8"/>
    <w:rsid w:val="00A93FB7"/>
    <w:rsid w:val="00A940E0"/>
    <w:rsid w:val="00A95D59"/>
    <w:rsid w:val="00A96020"/>
    <w:rsid w:val="00A975B5"/>
    <w:rsid w:val="00AA0DFE"/>
    <w:rsid w:val="00AA4E26"/>
    <w:rsid w:val="00AA78FC"/>
    <w:rsid w:val="00AB2AC6"/>
    <w:rsid w:val="00AB3F92"/>
    <w:rsid w:val="00AB680D"/>
    <w:rsid w:val="00AB7D26"/>
    <w:rsid w:val="00AC0C3C"/>
    <w:rsid w:val="00AC3647"/>
    <w:rsid w:val="00AC58E8"/>
    <w:rsid w:val="00AC5C53"/>
    <w:rsid w:val="00AC7047"/>
    <w:rsid w:val="00AC720E"/>
    <w:rsid w:val="00AD14E4"/>
    <w:rsid w:val="00AD2CB2"/>
    <w:rsid w:val="00AD7564"/>
    <w:rsid w:val="00AE0094"/>
    <w:rsid w:val="00AE16A1"/>
    <w:rsid w:val="00AE1F11"/>
    <w:rsid w:val="00AE2A08"/>
    <w:rsid w:val="00AE399C"/>
    <w:rsid w:val="00AE405F"/>
    <w:rsid w:val="00AE630F"/>
    <w:rsid w:val="00AE7564"/>
    <w:rsid w:val="00AF0CCD"/>
    <w:rsid w:val="00AF0FF7"/>
    <w:rsid w:val="00AF3670"/>
    <w:rsid w:val="00AF424C"/>
    <w:rsid w:val="00AF6084"/>
    <w:rsid w:val="00AF6F88"/>
    <w:rsid w:val="00B013B7"/>
    <w:rsid w:val="00B016C3"/>
    <w:rsid w:val="00B01F48"/>
    <w:rsid w:val="00B0234C"/>
    <w:rsid w:val="00B06B82"/>
    <w:rsid w:val="00B10A17"/>
    <w:rsid w:val="00B14D87"/>
    <w:rsid w:val="00B15439"/>
    <w:rsid w:val="00B16294"/>
    <w:rsid w:val="00B22113"/>
    <w:rsid w:val="00B25D08"/>
    <w:rsid w:val="00B31138"/>
    <w:rsid w:val="00B36583"/>
    <w:rsid w:val="00B370E0"/>
    <w:rsid w:val="00B41AE7"/>
    <w:rsid w:val="00B45780"/>
    <w:rsid w:val="00B465F7"/>
    <w:rsid w:val="00B50A1F"/>
    <w:rsid w:val="00B533EE"/>
    <w:rsid w:val="00B53E01"/>
    <w:rsid w:val="00B606A0"/>
    <w:rsid w:val="00B64D66"/>
    <w:rsid w:val="00B7064B"/>
    <w:rsid w:val="00B75A30"/>
    <w:rsid w:val="00B76986"/>
    <w:rsid w:val="00B77A50"/>
    <w:rsid w:val="00B81A3A"/>
    <w:rsid w:val="00B82BBD"/>
    <w:rsid w:val="00B82DA4"/>
    <w:rsid w:val="00B853E7"/>
    <w:rsid w:val="00B92345"/>
    <w:rsid w:val="00B96C88"/>
    <w:rsid w:val="00BA39BE"/>
    <w:rsid w:val="00BB098E"/>
    <w:rsid w:val="00BB4A17"/>
    <w:rsid w:val="00BB52F7"/>
    <w:rsid w:val="00BC096F"/>
    <w:rsid w:val="00BC0EE4"/>
    <w:rsid w:val="00BC2BEE"/>
    <w:rsid w:val="00BD19A2"/>
    <w:rsid w:val="00BD2F60"/>
    <w:rsid w:val="00BD302C"/>
    <w:rsid w:val="00BD5DCC"/>
    <w:rsid w:val="00BF087A"/>
    <w:rsid w:val="00BF0D25"/>
    <w:rsid w:val="00BF1283"/>
    <w:rsid w:val="00BF3B82"/>
    <w:rsid w:val="00C07B13"/>
    <w:rsid w:val="00C10B92"/>
    <w:rsid w:val="00C1155E"/>
    <w:rsid w:val="00C15CFA"/>
    <w:rsid w:val="00C21E1B"/>
    <w:rsid w:val="00C22DF0"/>
    <w:rsid w:val="00C23958"/>
    <w:rsid w:val="00C250DC"/>
    <w:rsid w:val="00C253E6"/>
    <w:rsid w:val="00C26C5A"/>
    <w:rsid w:val="00C27184"/>
    <w:rsid w:val="00C36332"/>
    <w:rsid w:val="00C3652C"/>
    <w:rsid w:val="00C3784E"/>
    <w:rsid w:val="00C41052"/>
    <w:rsid w:val="00C460B1"/>
    <w:rsid w:val="00C46CBB"/>
    <w:rsid w:val="00C53BE6"/>
    <w:rsid w:val="00C53CDB"/>
    <w:rsid w:val="00C5472C"/>
    <w:rsid w:val="00C5690F"/>
    <w:rsid w:val="00C56B0A"/>
    <w:rsid w:val="00C56F5F"/>
    <w:rsid w:val="00C61A0F"/>
    <w:rsid w:val="00C62104"/>
    <w:rsid w:val="00C62485"/>
    <w:rsid w:val="00C81676"/>
    <w:rsid w:val="00C827F4"/>
    <w:rsid w:val="00C8454B"/>
    <w:rsid w:val="00C845D0"/>
    <w:rsid w:val="00C84C19"/>
    <w:rsid w:val="00C86368"/>
    <w:rsid w:val="00C908AE"/>
    <w:rsid w:val="00C9332A"/>
    <w:rsid w:val="00C97197"/>
    <w:rsid w:val="00C9754F"/>
    <w:rsid w:val="00C97923"/>
    <w:rsid w:val="00CA476F"/>
    <w:rsid w:val="00CA64A8"/>
    <w:rsid w:val="00CB745E"/>
    <w:rsid w:val="00CC598E"/>
    <w:rsid w:val="00CD3103"/>
    <w:rsid w:val="00CD4044"/>
    <w:rsid w:val="00CD61B8"/>
    <w:rsid w:val="00CD6B16"/>
    <w:rsid w:val="00CE06D8"/>
    <w:rsid w:val="00CE0C81"/>
    <w:rsid w:val="00CF35ED"/>
    <w:rsid w:val="00CF4F36"/>
    <w:rsid w:val="00D02395"/>
    <w:rsid w:val="00D05AFC"/>
    <w:rsid w:val="00D069D7"/>
    <w:rsid w:val="00D113AD"/>
    <w:rsid w:val="00D14263"/>
    <w:rsid w:val="00D14818"/>
    <w:rsid w:val="00D155EF"/>
    <w:rsid w:val="00D16DDA"/>
    <w:rsid w:val="00D17907"/>
    <w:rsid w:val="00D206BF"/>
    <w:rsid w:val="00D211CE"/>
    <w:rsid w:val="00D23C89"/>
    <w:rsid w:val="00D26D62"/>
    <w:rsid w:val="00D27E43"/>
    <w:rsid w:val="00D3235D"/>
    <w:rsid w:val="00D33521"/>
    <w:rsid w:val="00D33D48"/>
    <w:rsid w:val="00D33F00"/>
    <w:rsid w:val="00D406F9"/>
    <w:rsid w:val="00D42008"/>
    <w:rsid w:val="00D4376B"/>
    <w:rsid w:val="00D508BE"/>
    <w:rsid w:val="00D5094F"/>
    <w:rsid w:val="00D56006"/>
    <w:rsid w:val="00D6163B"/>
    <w:rsid w:val="00D627E5"/>
    <w:rsid w:val="00D64C1B"/>
    <w:rsid w:val="00D659A7"/>
    <w:rsid w:val="00D66217"/>
    <w:rsid w:val="00D67188"/>
    <w:rsid w:val="00D7408F"/>
    <w:rsid w:val="00D74D1E"/>
    <w:rsid w:val="00D83A06"/>
    <w:rsid w:val="00D86302"/>
    <w:rsid w:val="00D976D5"/>
    <w:rsid w:val="00DA17D0"/>
    <w:rsid w:val="00DA272B"/>
    <w:rsid w:val="00DA495C"/>
    <w:rsid w:val="00DA54A5"/>
    <w:rsid w:val="00DA5697"/>
    <w:rsid w:val="00DA70A7"/>
    <w:rsid w:val="00DB0AA1"/>
    <w:rsid w:val="00DB1072"/>
    <w:rsid w:val="00DB326D"/>
    <w:rsid w:val="00DB360B"/>
    <w:rsid w:val="00DB43F7"/>
    <w:rsid w:val="00DB4E72"/>
    <w:rsid w:val="00DB5FAB"/>
    <w:rsid w:val="00DB6F43"/>
    <w:rsid w:val="00DB7DF0"/>
    <w:rsid w:val="00DC3449"/>
    <w:rsid w:val="00DC667E"/>
    <w:rsid w:val="00DC7FF0"/>
    <w:rsid w:val="00DD1D7E"/>
    <w:rsid w:val="00DD38A5"/>
    <w:rsid w:val="00DD4F6F"/>
    <w:rsid w:val="00DD510B"/>
    <w:rsid w:val="00DD5453"/>
    <w:rsid w:val="00DD5816"/>
    <w:rsid w:val="00DE0785"/>
    <w:rsid w:val="00DE1AC5"/>
    <w:rsid w:val="00DE5396"/>
    <w:rsid w:val="00DE6862"/>
    <w:rsid w:val="00DF192A"/>
    <w:rsid w:val="00DF4830"/>
    <w:rsid w:val="00DF5B27"/>
    <w:rsid w:val="00DF78D8"/>
    <w:rsid w:val="00E00748"/>
    <w:rsid w:val="00E05727"/>
    <w:rsid w:val="00E05EA0"/>
    <w:rsid w:val="00E0623F"/>
    <w:rsid w:val="00E06E76"/>
    <w:rsid w:val="00E114AF"/>
    <w:rsid w:val="00E11DDF"/>
    <w:rsid w:val="00E13860"/>
    <w:rsid w:val="00E15109"/>
    <w:rsid w:val="00E1511A"/>
    <w:rsid w:val="00E167F4"/>
    <w:rsid w:val="00E17751"/>
    <w:rsid w:val="00E209EB"/>
    <w:rsid w:val="00E236BE"/>
    <w:rsid w:val="00E26DD0"/>
    <w:rsid w:val="00E32079"/>
    <w:rsid w:val="00E33376"/>
    <w:rsid w:val="00E41B41"/>
    <w:rsid w:val="00E43C67"/>
    <w:rsid w:val="00E43CF7"/>
    <w:rsid w:val="00E46839"/>
    <w:rsid w:val="00E50E25"/>
    <w:rsid w:val="00E50E52"/>
    <w:rsid w:val="00E527C7"/>
    <w:rsid w:val="00E54C7C"/>
    <w:rsid w:val="00E55895"/>
    <w:rsid w:val="00E5621D"/>
    <w:rsid w:val="00E604D6"/>
    <w:rsid w:val="00E625B0"/>
    <w:rsid w:val="00E6286B"/>
    <w:rsid w:val="00E65016"/>
    <w:rsid w:val="00E70782"/>
    <w:rsid w:val="00E75CD5"/>
    <w:rsid w:val="00E767DE"/>
    <w:rsid w:val="00E76C65"/>
    <w:rsid w:val="00E77002"/>
    <w:rsid w:val="00E83FC0"/>
    <w:rsid w:val="00E84841"/>
    <w:rsid w:val="00E908DD"/>
    <w:rsid w:val="00E92A56"/>
    <w:rsid w:val="00E94481"/>
    <w:rsid w:val="00E953B5"/>
    <w:rsid w:val="00EA0683"/>
    <w:rsid w:val="00EA211B"/>
    <w:rsid w:val="00EA30CB"/>
    <w:rsid w:val="00EA3EF7"/>
    <w:rsid w:val="00EA4BE3"/>
    <w:rsid w:val="00EA525A"/>
    <w:rsid w:val="00EA73AA"/>
    <w:rsid w:val="00EB0C42"/>
    <w:rsid w:val="00EB24E2"/>
    <w:rsid w:val="00EB6BAB"/>
    <w:rsid w:val="00EC1E35"/>
    <w:rsid w:val="00EC48B4"/>
    <w:rsid w:val="00EC4E11"/>
    <w:rsid w:val="00EC4EDC"/>
    <w:rsid w:val="00EC6250"/>
    <w:rsid w:val="00EC7C95"/>
    <w:rsid w:val="00ED0EED"/>
    <w:rsid w:val="00ED22EC"/>
    <w:rsid w:val="00ED3D59"/>
    <w:rsid w:val="00ED51BA"/>
    <w:rsid w:val="00ED69A8"/>
    <w:rsid w:val="00ED772E"/>
    <w:rsid w:val="00EE0B9C"/>
    <w:rsid w:val="00EE19E0"/>
    <w:rsid w:val="00EE1F48"/>
    <w:rsid w:val="00EF734D"/>
    <w:rsid w:val="00EF7AE9"/>
    <w:rsid w:val="00EF7C32"/>
    <w:rsid w:val="00F0243E"/>
    <w:rsid w:val="00F10383"/>
    <w:rsid w:val="00F12538"/>
    <w:rsid w:val="00F14AD0"/>
    <w:rsid w:val="00F1534A"/>
    <w:rsid w:val="00F15948"/>
    <w:rsid w:val="00F16222"/>
    <w:rsid w:val="00F1629E"/>
    <w:rsid w:val="00F2009B"/>
    <w:rsid w:val="00F21411"/>
    <w:rsid w:val="00F227B0"/>
    <w:rsid w:val="00F23381"/>
    <w:rsid w:val="00F24DEF"/>
    <w:rsid w:val="00F25662"/>
    <w:rsid w:val="00F27372"/>
    <w:rsid w:val="00F30EB5"/>
    <w:rsid w:val="00F310E2"/>
    <w:rsid w:val="00F31351"/>
    <w:rsid w:val="00F374E5"/>
    <w:rsid w:val="00F37DFD"/>
    <w:rsid w:val="00F41E78"/>
    <w:rsid w:val="00F567D2"/>
    <w:rsid w:val="00F57C1D"/>
    <w:rsid w:val="00F65DB7"/>
    <w:rsid w:val="00F72DD8"/>
    <w:rsid w:val="00F72F9D"/>
    <w:rsid w:val="00F7746D"/>
    <w:rsid w:val="00F91EB1"/>
    <w:rsid w:val="00F931C5"/>
    <w:rsid w:val="00F9420F"/>
    <w:rsid w:val="00F9431D"/>
    <w:rsid w:val="00F95094"/>
    <w:rsid w:val="00F95CD1"/>
    <w:rsid w:val="00FA0093"/>
    <w:rsid w:val="00FB15C6"/>
    <w:rsid w:val="00FB2044"/>
    <w:rsid w:val="00FB619E"/>
    <w:rsid w:val="00FC1F65"/>
    <w:rsid w:val="00FC462E"/>
    <w:rsid w:val="00FC4836"/>
    <w:rsid w:val="00FC4B20"/>
    <w:rsid w:val="00FC6B7A"/>
    <w:rsid w:val="00FD0128"/>
    <w:rsid w:val="00FD0CFE"/>
    <w:rsid w:val="00FD139F"/>
    <w:rsid w:val="00FD1F7B"/>
    <w:rsid w:val="00FD2FF4"/>
    <w:rsid w:val="00FD3FD4"/>
    <w:rsid w:val="00FD413F"/>
    <w:rsid w:val="00FD4FB7"/>
    <w:rsid w:val="00FD6367"/>
    <w:rsid w:val="00FE2AD4"/>
    <w:rsid w:val="00FE5D06"/>
    <w:rsid w:val="00FF0256"/>
    <w:rsid w:val="00FF23DC"/>
  </w:rsids>
  <m:mathPr>
    <m:mathFont m:val="Cambria Math"/>
    <m:brkBin m:val="before"/>
    <m:brkBinSub m:val="--"/>
    <m:smallFrac/>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B80AFC4"/>
  <w15:docId w15:val="{82CD7DEA-6533-4BD2-8C75-46D239E4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mn-MN" w:eastAsia="en-US" w:bidi="ar-SA"/>
      </w:rPr>
    </w:rPrDefault>
    <w:pPrDefault>
      <w:pPr>
        <w:spacing w:after="20" w:line="276" w:lineRule="auto"/>
        <w:ind w:left="2138" w:hanging="720"/>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92A"/>
  </w:style>
  <w:style w:type="paragraph" w:styleId="Heading1">
    <w:name w:val="heading 1"/>
    <w:basedOn w:val="Normal"/>
    <w:next w:val="Normal"/>
    <w:link w:val="Heading1Char"/>
    <w:uiPriority w:val="1"/>
    <w:qFormat/>
    <w:rsid w:val="00AC0C3C"/>
    <w:pPr>
      <w:widowControl w:val="0"/>
      <w:autoSpaceDE w:val="0"/>
      <w:autoSpaceDN w:val="0"/>
      <w:spacing w:before="10" w:after="200"/>
      <w:ind w:left="20" w:firstLine="0"/>
      <w:jc w:val="left"/>
      <w:outlineLvl w:val="0"/>
    </w:pPr>
    <w:rPr>
      <w:rFonts w:eastAsia="Arial"/>
      <w:b/>
      <w:bCs/>
      <w:sz w:val="30"/>
      <w:szCs w:val="30"/>
      <w:lang w:val="en-US"/>
    </w:rPr>
  </w:style>
  <w:style w:type="paragraph" w:styleId="Heading2">
    <w:name w:val="heading 2"/>
    <w:basedOn w:val="Normal"/>
    <w:next w:val="Normal"/>
    <w:link w:val="Heading2Char"/>
    <w:uiPriority w:val="1"/>
    <w:qFormat/>
    <w:rsid w:val="00AC0C3C"/>
    <w:pPr>
      <w:widowControl w:val="0"/>
      <w:autoSpaceDE w:val="0"/>
      <w:autoSpaceDN w:val="0"/>
      <w:spacing w:after="200"/>
      <w:ind w:left="0" w:firstLine="0"/>
      <w:jc w:val="center"/>
      <w:outlineLvl w:val="1"/>
    </w:pPr>
    <w:rPr>
      <w:rFonts w:eastAsia="Arial"/>
      <w:b/>
      <w:bCs/>
      <w:lang w:val="en-US"/>
    </w:rPr>
  </w:style>
  <w:style w:type="paragraph" w:styleId="Heading3">
    <w:name w:val="heading 3"/>
    <w:basedOn w:val="Normal"/>
    <w:next w:val="Normal"/>
    <w:link w:val="Heading3Char"/>
    <w:uiPriority w:val="1"/>
    <w:qFormat/>
    <w:rsid w:val="00AC0C3C"/>
    <w:pPr>
      <w:widowControl w:val="0"/>
      <w:autoSpaceDE w:val="0"/>
      <w:autoSpaceDN w:val="0"/>
      <w:spacing w:after="200"/>
      <w:ind w:left="0" w:firstLine="0"/>
      <w:jc w:val="center"/>
      <w:outlineLvl w:val="2"/>
    </w:pPr>
    <w:rPr>
      <w:rFonts w:eastAsia="Arial"/>
      <w:lang w:val="en-US"/>
    </w:rPr>
  </w:style>
  <w:style w:type="paragraph" w:styleId="Heading4">
    <w:name w:val="heading 4"/>
    <w:basedOn w:val="Normal"/>
    <w:next w:val="Normal"/>
    <w:link w:val="Heading4Char"/>
    <w:uiPriority w:val="1"/>
    <w:qFormat/>
    <w:rsid w:val="00AC0C3C"/>
    <w:pPr>
      <w:widowControl w:val="0"/>
      <w:autoSpaceDE w:val="0"/>
      <w:autoSpaceDN w:val="0"/>
      <w:spacing w:after="200"/>
      <w:ind w:left="712" w:hanging="398"/>
      <w:jc w:val="left"/>
      <w:outlineLvl w:val="3"/>
    </w:pPr>
    <w:rPr>
      <w:rFonts w:eastAsia="Arial"/>
      <w:b/>
      <w:bCs/>
      <w:sz w:val="22"/>
      <w:szCs w:val="22"/>
      <w:lang w:val="en-US"/>
    </w:rPr>
  </w:style>
  <w:style w:type="paragraph" w:styleId="Heading5">
    <w:name w:val="heading 5"/>
    <w:basedOn w:val="Normal"/>
    <w:next w:val="Normal"/>
    <w:link w:val="Heading5Char"/>
    <w:uiPriority w:val="1"/>
    <w:qFormat/>
    <w:rsid w:val="00AC0C3C"/>
    <w:pPr>
      <w:widowControl w:val="0"/>
      <w:autoSpaceDE w:val="0"/>
      <w:autoSpaceDN w:val="0"/>
      <w:spacing w:after="200"/>
      <w:ind w:left="475" w:firstLine="0"/>
      <w:jc w:val="left"/>
      <w:outlineLvl w:val="4"/>
    </w:pPr>
    <w:rPr>
      <w:rFonts w:eastAsia="Arial"/>
      <w:sz w:val="22"/>
      <w:szCs w:val="22"/>
      <w:lang w:val="en-US"/>
    </w:rPr>
  </w:style>
  <w:style w:type="paragraph" w:styleId="Heading6">
    <w:name w:val="heading 6"/>
    <w:basedOn w:val="Normal"/>
    <w:next w:val="Normal"/>
    <w:link w:val="Heading6Char"/>
    <w:uiPriority w:val="1"/>
    <w:qFormat/>
    <w:rsid w:val="00AC0C3C"/>
    <w:pPr>
      <w:widowControl w:val="0"/>
      <w:autoSpaceDE w:val="0"/>
      <w:autoSpaceDN w:val="0"/>
      <w:spacing w:after="200"/>
      <w:ind w:left="495" w:firstLine="0"/>
      <w:jc w:val="left"/>
      <w:outlineLvl w:val="5"/>
    </w:pPr>
    <w:rPr>
      <w:rFonts w:eastAsia="Arial"/>
      <w:b/>
      <w:bCs/>
      <w:sz w:val="20"/>
      <w:szCs w:val="20"/>
      <w:lang w:val="en-US"/>
    </w:rPr>
  </w:style>
  <w:style w:type="paragraph" w:styleId="Heading7">
    <w:name w:val="heading 7"/>
    <w:basedOn w:val="Normal"/>
    <w:next w:val="Normal"/>
    <w:link w:val="Heading7Char"/>
    <w:uiPriority w:val="1"/>
    <w:qFormat/>
    <w:rsid w:val="00AC0C3C"/>
    <w:pPr>
      <w:widowControl w:val="0"/>
      <w:autoSpaceDE w:val="0"/>
      <w:autoSpaceDN w:val="0"/>
      <w:spacing w:after="200" w:line="229" w:lineRule="exact"/>
      <w:ind w:left="315" w:firstLine="0"/>
      <w:jc w:val="left"/>
      <w:outlineLvl w:val="6"/>
    </w:pPr>
    <w:rPr>
      <w:rFonts w:ascii="Times New Roman" w:eastAsia="Times New Roman" w:hAnsi="Times New Roman" w:cs="Times New Roman"/>
      <w:b/>
      <w:bCs/>
      <w: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2B5"/>
    <w:rPr>
      <w:color w:val="0000FF"/>
      <w:u w:val="single"/>
    </w:rPr>
  </w:style>
  <w:style w:type="paragraph" w:styleId="NormalWeb">
    <w:name w:val="Normal (Web)"/>
    <w:basedOn w:val="Normal"/>
    <w:uiPriority w:val="99"/>
    <w:unhideWhenUsed/>
    <w:qFormat/>
    <w:rsid w:val="00C21E1B"/>
    <w:pPr>
      <w:spacing w:before="100" w:beforeAutospacing="1" w:after="100" w:afterAutospacing="1" w:line="240" w:lineRule="auto"/>
      <w:ind w:left="0" w:firstLine="0"/>
      <w:jc w:val="left"/>
    </w:pPr>
    <w:rPr>
      <w:rFonts w:ascii="Times New Roman" w:eastAsia="Times New Roman" w:hAnsi="Times New Roman" w:cs="Times New Roman"/>
      <w:lang w:eastAsia="mn-MN"/>
    </w:rPr>
  </w:style>
  <w:style w:type="paragraph" w:styleId="BalloonText">
    <w:name w:val="Balloon Text"/>
    <w:basedOn w:val="Normal"/>
    <w:link w:val="BalloonTextChar"/>
    <w:uiPriority w:val="99"/>
    <w:semiHidden/>
    <w:unhideWhenUsed/>
    <w:rsid w:val="00C21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E1B"/>
    <w:rPr>
      <w:rFonts w:ascii="Tahoma" w:hAnsi="Tahoma" w:cs="Tahoma"/>
      <w:noProof/>
      <w:sz w:val="16"/>
      <w:szCs w:val="16"/>
    </w:rPr>
  </w:style>
  <w:style w:type="paragraph" w:styleId="Header">
    <w:name w:val="header"/>
    <w:basedOn w:val="Normal"/>
    <w:link w:val="HeaderChar"/>
    <w:uiPriority w:val="99"/>
    <w:unhideWhenUsed/>
    <w:qFormat/>
    <w:rsid w:val="00973C5F"/>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973C5F"/>
    <w:rPr>
      <w:noProof/>
    </w:rPr>
  </w:style>
  <w:style w:type="paragraph" w:styleId="Footer">
    <w:name w:val="footer"/>
    <w:basedOn w:val="Normal"/>
    <w:link w:val="FooterChar"/>
    <w:uiPriority w:val="99"/>
    <w:unhideWhenUsed/>
    <w:qFormat/>
    <w:rsid w:val="00973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C5F"/>
    <w:rPr>
      <w:noProof/>
    </w:rPr>
  </w:style>
  <w:style w:type="table" w:styleId="TableGrid">
    <w:name w:val="Table Grid"/>
    <w:basedOn w:val="TableNormal"/>
    <w:uiPriority w:val="39"/>
    <w:rsid w:val="002C2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49F4"/>
    <w:pPr>
      <w:ind w:left="720"/>
      <w:contextualSpacing/>
    </w:pPr>
  </w:style>
  <w:style w:type="paragraph" w:styleId="HTMLPreformatted">
    <w:name w:val="HTML Preformatted"/>
    <w:basedOn w:val="Normal"/>
    <w:link w:val="HTMLPreformattedChar"/>
    <w:uiPriority w:val="99"/>
    <w:unhideWhenUsed/>
    <w:rsid w:val="00A90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9019B"/>
    <w:rPr>
      <w:rFonts w:ascii="Courier New" w:eastAsia="Times New Roman" w:hAnsi="Courier New" w:cs="Courier New"/>
      <w:sz w:val="20"/>
      <w:szCs w:val="20"/>
      <w:lang w:val="en-US"/>
    </w:rPr>
  </w:style>
  <w:style w:type="paragraph" w:styleId="Title">
    <w:name w:val="Title"/>
    <w:basedOn w:val="Normal"/>
    <w:link w:val="TitleChar"/>
    <w:qFormat/>
    <w:rsid w:val="00DA70A7"/>
    <w:pPr>
      <w:spacing w:after="0" w:line="240" w:lineRule="auto"/>
      <w:ind w:left="0" w:firstLine="0"/>
      <w:jc w:val="center"/>
    </w:pPr>
    <w:rPr>
      <w:rFonts w:ascii="Arial Mon" w:eastAsia="Times New Roman" w:hAnsi="Arial Mon" w:cs="Times New Roman"/>
      <w:b/>
      <w:bCs/>
      <w:szCs w:val="20"/>
    </w:rPr>
  </w:style>
  <w:style w:type="character" w:customStyle="1" w:styleId="TitleChar">
    <w:name w:val="Title Char"/>
    <w:basedOn w:val="DefaultParagraphFont"/>
    <w:link w:val="Title"/>
    <w:rsid w:val="00DA70A7"/>
    <w:rPr>
      <w:rFonts w:ascii="Arial Mon" w:eastAsia="Times New Roman" w:hAnsi="Arial Mon" w:cs="Times New Roman"/>
      <w:b/>
      <w:bCs/>
      <w:szCs w:val="20"/>
    </w:rPr>
  </w:style>
  <w:style w:type="paragraph" w:customStyle="1" w:styleId="Default">
    <w:name w:val="Default"/>
    <w:qFormat/>
    <w:rsid w:val="009160B7"/>
    <w:pPr>
      <w:autoSpaceDE w:val="0"/>
      <w:autoSpaceDN w:val="0"/>
      <w:adjustRightInd w:val="0"/>
      <w:spacing w:after="0" w:line="240" w:lineRule="auto"/>
      <w:ind w:left="0" w:firstLine="0"/>
      <w:jc w:val="left"/>
    </w:pPr>
    <w:rPr>
      <w:color w:val="000000"/>
    </w:rPr>
  </w:style>
  <w:style w:type="character" w:customStyle="1" w:styleId="Heading1Char">
    <w:name w:val="Heading 1 Char"/>
    <w:basedOn w:val="DefaultParagraphFont"/>
    <w:link w:val="Heading1"/>
    <w:uiPriority w:val="1"/>
    <w:rsid w:val="00AC0C3C"/>
    <w:rPr>
      <w:rFonts w:eastAsia="Arial"/>
      <w:b/>
      <w:bCs/>
      <w:sz w:val="30"/>
      <w:szCs w:val="30"/>
      <w:lang w:val="en-US"/>
    </w:rPr>
  </w:style>
  <w:style w:type="character" w:customStyle="1" w:styleId="Heading2Char">
    <w:name w:val="Heading 2 Char"/>
    <w:basedOn w:val="DefaultParagraphFont"/>
    <w:link w:val="Heading2"/>
    <w:uiPriority w:val="1"/>
    <w:rsid w:val="00AC0C3C"/>
    <w:rPr>
      <w:rFonts w:eastAsia="Arial"/>
      <w:b/>
      <w:bCs/>
      <w:lang w:val="en-US"/>
    </w:rPr>
  </w:style>
  <w:style w:type="character" w:customStyle="1" w:styleId="Heading3Char">
    <w:name w:val="Heading 3 Char"/>
    <w:basedOn w:val="DefaultParagraphFont"/>
    <w:link w:val="Heading3"/>
    <w:uiPriority w:val="1"/>
    <w:rsid w:val="00AC0C3C"/>
    <w:rPr>
      <w:rFonts w:eastAsia="Arial"/>
      <w:lang w:val="en-US"/>
    </w:rPr>
  </w:style>
  <w:style w:type="character" w:customStyle="1" w:styleId="Heading4Char">
    <w:name w:val="Heading 4 Char"/>
    <w:basedOn w:val="DefaultParagraphFont"/>
    <w:link w:val="Heading4"/>
    <w:uiPriority w:val="1"/>
    <w:rsid w:val="00AC0C3C"/>
    <w:rPr>
      <w:rFonts w:eastAsia="Arial"/>
      <w:b/>
      <w:bCs/>
      <w:sz w:val="22"/>
      <w:szCs w:val="22"/>
      <w:lang w:val="en-US"/>
    </w:rPr>
  </w:style>
  <w:style w:type="character" w:customStyle="1" w:styleId="Heading5Char">
    <w:name w:val="Heading 5 Char"/>
    <w:basedOn w:val="DefaultParagraphFont"/>
    <w:link w:val="Heading5"/>
    <w:uiPriority w:val="1"/>
    <w:rsid w:val="00AC0C3C"/>
    <w:rPr>
      <w:rFonts w:eastAsia="Arial"/>
      <w:sz w:val="22"/>
      <w:szCs w:val="22"/>
      <w:lang w:val="en-US"/>
    </w:rPr>
  </w:style>
  <w:style w:type="character" w:customStyle="1" w:styleId="Heading6Char">
    <w:name w:val="Heading 6 Char"/>
    <w:basedOn w:val="DefaultParagraphFont"/>
    <w:link w:val="Heading6"/>
    <w:uiPriority w:val="1"/>
    <w:rsid w:val="00AC0C3C"/>
    <w:rPr>
      <w:rFonts w:eastAsia="Arial"/>
      <w:b/>
      <w:bCs/>
      <w:sz w:val="20"/>
      <w:szCs w:val="20"/>
      <w:lang w:val="en-US"/>
    </w:rPr>
  </w:style>
  <w:style w:type="character" w:customStyle="1" w:styleId="Heading7Char">
    <w:name w:val="Heading 7 Char"/>
    <w:basedOn w:val="DefaultParagraphFont"/>
    <w:link w:val="Heading7"/>
    <w:uiPriority w:val="1"/>
    <w:rsid w:val="00AC0C3C"/>
    <w:rPr>
      <w:rFonts w:ascii="Times New Roman" w:eastAsia="Times New Roman" w:hAnsi="Times New Roman" w:cs="Times New Roman"/>
      <w:b/>
      <w:bCs/>
      <w:i/>
      <w:sz w:val="20"/>
      <w:szCs w:val="20"/>
      <w:lang w:val="en-US"/>
    </w:rPr>
  </w:style>
  <w:style w:type="paragraph" w:styleId="BodyText">
    <w:name w:val="Body Text"/>
    <w:basedOn w:val="Normal"/>
    <w:link w:val="BodyTextChar"/>
    <w:uiPriority w:val="1"/>
    <w:qFormat/>
    <w:rsid w:val="00AC0C3C"/>
    <w:pPr>
      <w:widowControl w:val="0"/>
      <w:autoSpaceDE w:val="0"/>
      <w:autoSpaceDN w:val="0"/>
      <w:spacing w:after="200"/>
      <w:ind w:left="0" w:firstLine="0"/>
      <w:jc w:val="left"/>
    </w:pPr>
    <w:rPr>
      <w:rFonts w:eastAsia="Arial"/>
      <w:sz w:val="20"/>
      <w:szCs w:val="20"/>
      <w:lang w:val="en-US"/>
    </w:rPr>
  </w:style>
  <w:style w:type="character" w:customStyle="1" w:styleId="BodyTextChar">
    <w:name w:val="Body Text Char"/>
    <w:basedOn w:val="DefaultParagraphFont"/>
    <w:link w:val="BodyText"/>
    <w:uiPriority w:val="1"/>
    <w:rsid w:val="00AC0C3C"/>
    <w:rPr>
      <w:rFonts w:eastAsia="Arial"/>
      <w:sz w:val="20"/>
      <w:szCs w:val="20"/>
      <w:lang w:val="en-US"/>
    </w:rPr>
  </w:style>
  <w:style w:type="paragraph" w:styleId="TOC1">
    <w:name w:val="toc 1"/>
    <w:basedOn w:val="Normal"/>
    <w:next w:val="Normal"/>
    <w:uiPriority w:val="1"/>
    <w:qFormat/>
    <w:rsid w:val="00AC0C3C"/>
    <w:pPr>
      <w:widowControl w:val="0"/>
      <w:autoSpaceDE w:val="0"/>
      <w:autoSpaceDN w:val="0"/>
      <w:spacing w:before="99" w:after="200"/>
      <w:ind w:left="495" w:hanging="455"/>
      <w:jc w:val="left"/>
    </w:pPr>
    <w:rPr>
      <w:rFonts w:eastAsia="Arial"/>
      <w:sz w:val="20"/>
      <w:szCs w:val="20"/>
      <w:lang w:val="en-US"/>
    </w:rPr>
  </w:style>
  <w:style w:type="paragraph" w:styleId="TOC2">
    <w:name w:val="toc 2"/>
    <w:basedOn w:val="Normal"/>
    <w:next w:val="Normal"/>
    <w:uiPriority w:val="1"/>
    <w:qFormat/>
    <w:rsid w:val="00AC0C3C"/>
    <w:pPr>
      <w:widowControl w:val="0"/>
      <w:autoSpaceDE w:val="0"/>
      <w:autoSpaceDN w:val="0"/>
      <w:spacing w:before="60" w:after="200"/>
      <w:ind w:left="1489" w:hanging="711"/>
      <w:jc w:val="left"/>
    </w:pPr>
    <w:rPr>
      <w:rFonts w:eastAsia="Arial"/>
      <w:sz w:val="20"/>
      <w:szCs w:val="20"/>
      <w:lang w:val="en-US"/>
    </w:rPr>
  </w:style>
  <w:style w:type="paragraph" w:styleId="TOC3">
    <w:name w:val="toc 3"/>
    <w:basedOn w:val="Normal"/>
    <w:next w:val="Normal"/>
    <w:uiPriority w:val="1"/>
    <w:qFormat/>
    <w:rsid w:val="00AC0C3C"/>
    <w:pPr>
      <w:widowControl w:val="0"/>
      <w:autoSpaceDE w:val="0"/>
      <w:autoSpaceDN w:val="0"/>
      <w:spacing w:before="60" w:after="200"/>
      <w:ind w:left="1943" w:hanging="995"/>
      <w:jc w:val="left"/>
    </w:pPr>
    <w:rPr>
      <w:rFonts w:eastAsia="Arial"/>
      <w:sz w:val="20"/>
      <w:szCs w:val="20"/>
      <w:lang w:val="en-US"/>
    </w:rPr>
  </w:style>
  <w:style w:type="paragraph" w:styleId="TOC4">
    <w:name w:val="toc 4"/>
    <w:basedOn w:val="Normal"/>
    <w:next w:val="Normal"/>
    <w:uiPriority w:val="1"/>
    <w:qFormat/>
    <w:rsid w:val="00AC0C3C"/>
    <w:pPr>
      <w:widowControl w:val="0"/>
      <w:autoSpaceDE w:val="0"/>
      <w:autoSpaceDN w:val="0"/>
      <w:spacing w:before="1" w:after="200"/>
      <w:ind w:left="1489" w:firstLine="0"/>
      <w:jc w:val="left"/>
    </w:pPr>
    <w:rPr>
      <w:rFonts w:eastAsia="Arial"/>
      <w:sz w:val="20"/>
      <w:szCs w:val="20"/>
      <w:lang w:val="en-US"/>
    </w:rPr>
  </w:style>
  <w:style w:type="paragraph" w:customStyle="1" w:styleId="TableParagraph">
    <w:name w:val="Table Paragraph"/>
    <w:basedOn w:val="Normal"/>
    <w:uiPriority w:val="1"/>
    <w:qFormat/>
    <w:rsid w:val="00AC0C3C"/>
    <w:pPr>
      <w:widowControl w:val="0"/>
      <w:autoSpaceDE w:val="0"/>
      <w:autoSpaceDN w:val="0"/>
      <w:spacing w:after="200"/>
      <w:ind w:left="0" w:firstLine="0"/>
      <w:jc w:val="center"/>
    </w:pPr>
    <w:rPr>
      <w:rFonts w:eastAsia="Arial"/>
      <w:sz w:val="22"/>
      <w:szCs w:val="22"/>
      <w:lang w:val="en-US"/>
    </w:rPr>
  </w:style>
  <w:style w:type="character" w:styleId="PlaceholderText">
    <w:name w:val="Placeholder Text"/>
    <w:basedOn w:val="DefaultParagraphFont"/>
    <w:uiPriority w:val="99"/>
    <w:semiHidden/>
    <w:qFormat/>
    <w:rsid w:val="00AC0C3C"/>
    <w:rPr>
      <w:color w:val="808080"/>
    </w:rPr>
  </w:style>
  <w:style w:type="character" w:customStyle="1" w:styleId="tlid-translation">
    <w:name w:val="tlid-translation"/>
    <w:basedOn w:val="DefaultParagraphFont"/>
    <w:rsid w:val="00AC0C3C"/>
  </w:style>
  <w:style w:type="paragraph" w:styleId="Caption">
    <w:name w:val="caption"/>
    <w:basedOn w:val="Normal"/>
    <w:next w:val="Normal"/>
    <w:qFormat/>
    <w:rsid w:val="00AC0C3C"/>
    <w:pPr>
      <w:spacing w:after="0" w:line="240" w:lineRule="auto"/>
      <w:ind w:left="0" w:firstLine="0"/>
      <w:jc w:val="center"/>
    </w:pPr>
    <w:rPr>
      <w:rFonts w:ascii="Arial Mon" w:eastAsia="Times New Roman" w:hAnsi="Arial Mon" w:cs="Times New Roman"/>
      <w:b/>
      <w:szCs w:val="20"/>
      <w:lang w:val="en-US"/>
    </w:rPr>
  </w:style>
  <w:style w:type="paragraph" w:styleId="Revision">
    <w:name w:val="Revision"/>
    <w:hidden/>
    <w:uiPriority w:val="99"/>
    <w:semiHidden/>
    <w:rsid w:val="00AC0C3C"/>
    <w:pPr>
      <w:spacing w:after="0" w:line="240" w:lineRule="auto"/>
      <w:ind w:left="0" w:firstLine="0"/>
      <w:jc w:val="left"/>
    </w:pPr>
    <w:rPr>
      <w:rFonts w:eastAsia="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4465">
      <w:bodyDiv w:val="1"/>
      <w:marLeft w:val="0"/>
      <w:marRight w:val="0"/>
      <w:marTop w:val="0"/>
      <w:marBottom w:val="0"/>
      <w:divBdr>
        <w:top w:val="none" w:sz="0" w:space="0" w:color="auto"/>
        <w:left w:val="none" w:sz="0" w:space="0" w:color="auto"/>
        <w:bottom w:val="none" w:sz="0" w:space="0" w:color="auto"/>
        <w:right w:val="none" w:sz="0" w:space="0" w:color="auto"/>
      </w:divBdr>
    </w:div>
    <w:div w:id="267198936">
      <w:bodyDiv w:val="1"/>
      <w:marLeft w:val="0"/>
      <w:marRight w:val="0"/>
      <w:marTop w:val="0"/>
      <w:marBottom w:val="0"/>
      <w:divBdr>
        <w:top w:val="none" w:sz="0" w:space="0" w:color="auto"/>
        <w:left w:val="none" w:sz="0" w:space="0" w:color="auto"/>
        <w:bottom w:val="none" w:sz="0" w:space="0" w:color="auto"/>
        <w:right w:val="none" w:sz="0" w:space="0" w:color="auto"/>
      </w:divBdr>
    </w:div>
    <w:div w:id="270482209">
      <w:bodyDiv w:val="1"/>
      <w:marLeft w:val="0"/>
      <w:marRight w:val="0"/>
      <w:marTop w:val="0"/>
      <w:marBottom w:val="0"/>
      <w:divBdr>
        <w:top w:val="none" w:sz="0" w:space="0" w:color="auto"/>
        <w:left w:val="none" w:sz="0" w:space="0" w:color="auto"/>
        <w:bottom w:val="none" w:sz="0" w:space="0" w:color="auto"/>
        <w:right w:val="none" w:sz="0" w:space="0" w:color="auto"/>
      </w:divBdr>
    </w:div>
    <w:div w:id="547106615">
      <w:bodyDiv w:val="1"/>
      <w:marLeft w:val="0"/>
      <w:marRight w:val="0"/>
      <w:marTop w:val="0"/>
      <w:marBottom w:val="0"/>
      <w:divBdr>
        <w:top w:val="none" w:sz="0" w:space="0" w:color="auto"/>
        <w:left w:val="none" w:sz="0" w:space="0" w:color="auto"/>
        <w:bottom w:val="none" w:sz="0" w:space="0" w:color="auto"/>
        <w:right w:val="none" w:sz="0" w:space="0" w:color="auto"/>
      </w:divBdr>
    </w:div>
    <w:div w:id="554663744">
      <w:bodyDiv w:val="1"/>
      <w:marLeft w:val="0"/>
      <w:marRight w:val="0"/>
      <w:marTop w:val="0"/>
      <w:marBottom w:val="0"/>
      <w:divBdr>
        <w:top w:val="none" w:sz="0" w:space="0" w:color="auto"/>
        <w:left w:val="none" w:sz="0" w:space="0" w:color="auto"/>
        <w:bottom w:val="none" w:sz="0" w:space="0" w:color="auto"/>
        <w:right w:val="none" w:sz="0" w:space="0" w:color="auto"/>
      </w:divBdr>
      <w:divsChild>
        <w:div w:id="151874522">
          <w:marLeft w:val="0"/>
          <w:marRight w:val="0"/>
          <w:marTop w:val="0"/>
          <w:marBottom w:val="0"/>
          <w:divBdr>
            <w:top w:val="none" w:sz="0" w:space="0" w:color="auto"/>
            <w:left w:val="none" w:sz="0" w:space="0" w:color="auto"/>
            <w:bottom w:val="none" w:sz="0" w:space="0" w:color="auto"/>
            <w:right w:val="none" w:sz="0" w:space="0" w:color="auto"/>
          </w:divBdr>
        </w:div>
      </w:divsChild>
    </w:div>
    <w:div w:id="562252304">
      <w:bodyDiv w:val="1"/>
      <w:marLeft w:val="0"/>
      <w:marRight w:val="0"/>
      <w:marTop w:val="0"/>
      <w:marBottom w:val="0"/>
      <w:divBdr>
        <w:top w:val="none" w:sz="0" w:space="0" w:color="auto"/>
        <w:left w:val="none" w:sz="0" w:space="0" w:color="auto"/>
        <w:bottom w:val="none" w:sz="0" w:space="0" w:color="auto"/>
        <w:right w:val="none" w:sz="0" w:space="0" w:color="auto"/>
      </w:divBdr>
    </w:div>
    <w:div w:id="574776838">
      <w:bodyDiv w:val="1"/>
      <w:marLeft w:val="0"/>
      <w:marRight w:val="0"/>
      <w:marTop w:val="0"/>
      <w:marBottom w:val="0"/>
      <w:divBdr>
        <w:top w:val="none" w:sz="0" w:space="0" w:color="auto"/>
        <w:left w:val="none" w:sz="0" w:space="0" w:color="auto"/>
        <w:bottom w:val="none" w:sz="0" w:space="0" w:color="auto"/>
        <w:right w:val="none" w:sz="0" w:space="0" w:color="auto"/>
      </w:divBdr>
    </w:div>
    <w:div w:id="579411210">
      <w:bodyDiv w:val="1"/>
      <w:marLeft w:val="0"/>
      <w:marRight w:val="0"/>
      <w:marTop w:val="0"/>
      <w:marBottom w:val="0"/>
      <w:divBdr>
        <w:top w:val="none" w:sz="0" w:space="0" w:color="auto"/>
        <w:left w:val="none" w:sz="0" w:space="0" w:color="auto"/>
        <w:bottom w:val="none" w:sz="0" w:space="0" w:color="auto"/>
        <w:right w:val="none" w:sz="0" w:space="0" w:color="auto"/>
      </w:divBdr>
    </w:div>
    <w:div w:id="673847341">
      <w:bodyDiv w:val="1"/>
      <w:marLeft w:val="0"/>
      <w:marRight w:val="0"/>
      <w:marTop w:val="0"/>
      <w:marBottom w:val="0"/>
      <w:divBdr>
        <w:top w:val="none" w:sz="0" w:space="0" w:color="auto"/>
        <w:left w:val="none" w:sz="0" w:space="0" w:color="auto"/>
        <w:bottom w:val="none" w:sz="0" w:space="0" w:color="auto"/>
        <w:right w:val="none" w:sz="0" w:space="0" w:color="auto"/>
      </w:divBdr>
      <w:divsChild>
        <w:div w:id="694578104">
          <w:marLeft w:val="0"/>
          <w:marRight w:val="0"/>
          <w:marTop w:val="0"/>
          <w:marBottom w:val="0"/>
          <w:divBdr>
            <w:top w:val="none" w:sz="0" w:space="0" w:color="auto"/>
            <w:left w:val="none" w:sz="0" w:space="0" w:color="auto"/>
            <w:bottom w:val="none" w:sz="0" w:space="0" w:color="auto"/>
            <w:right w:val="none" w:sz="0" w:space="0" w:color="auto"/>
          </w:divBdr>
        </w:div>
      </w:divsChild>
    </w:div>
    <w:div w:id="717437934">
      <w:bodyDiv w:val="1"/>
      <w:marLeft w:val="0"/>
      <w:marRight w:val="0"/>
      <w:marTop w:val="0"/>
      <w:marBottom w:val="0"/>
      <w:divBdr>
        <w:top w:val="none" w:sz="0" w:space="0" w:color="auto"/>
        <w:left w:val="none" w:sz="0" w:space="0" w:color="auto"/>
        <w:bottom w:val="none" w:sz="0" w:space="0" w:color="auto"/>
        <w:right w:val="none" w:sz="0" w:space="0" w:color="auto"/>
      </w:divBdr>
    </w:div>
    <w:div w:id="985203337">
      <w:bodyDiv w:val="1"/>
      <w:marLeft w:val="0"/>
      <w:marRight w:val="0"/>
      <w:marTop w:val="0"/>
      <w:marBottom w:val="0"/>
      <w:divBdr>
        <w:top w:val="none" w:sz="0" w:space="0" w:color="auto"/>
        <w:left w:val="none" w:sz="0" w:space="0" w:color="auto"/>
        <w:bottom w:val="none" w:sz="0" w:space="0" w:color="auto"/>
        <w:right w:val="none" w:sz="0" w:space="0" w:color="auto"/>
      </w:divBdr>
    </w:div>
    <w:div w:id="1113130935">
      <w:bodyDiv w:val="1"/>
      <w:marLeft w:val="0"/>
      <w:marRight w:val="0"/>
      <w:marTop w:val="0"/>
      <w:marBottom w:val="0"/>
      <w:divBdr>
        <w:top w:val="none" w:sz="0" w:space="0" w:color="auto"/>
        <w:left w:val="none" w:sz="0" w:space="0" w:color="auto"/>
        <w:bottom w:val="none" w:sz="0" w:space="0" w:color="auto"/>
        <w:right w:val="none" w:sz="0" w:space="0" w:color="auto"/>
      </w:divBdr>
      <w:divsChild>
        <w:div w:id="1318682258">
          <w:marLeft w:val="0"/>
          <w:marRight w:val="0"/>
          <w:marTop w:val="0"/>
          <w:marBottom w:val="0"/>
          <w:divBdr>
            <w:top w:val="none" w:sz="0" w:space="0" w:color="auto"/>
            <w:left w:val="none" w:sz="0" w:space="0" w:color="auto"/>
            <w:bottom w:val="none" w:sz="0" w:space="0" w:color="auto"/>
            <w:right w:val="none" w:sz="0" w:space="0" w:color="auto"/>
          </w:divBdr>
        </w:div>
      </w:divsChild>
    </w:div>
    <w:div w:id="1128859048">
      <w:bodyDiv w:val="1"/>
      <w:marLeft w:val="0"/>
      <w:marRight w:val="0"/>
      <w:marTop w:val="0"/>
      <w:marBottom w:val="0"/>
      <w:divBdr>
        <w:top w:val="none" w:sz="0" w:space="0" w:color="auto"/>
        <w:left w:val="none" w:sz="0" w:space="0" w:color="auto"/>
        <w:bottom w:val="none" w:sz="0" w:space="0" w:color="auto"/>
        <w:right w:val="none" w:sz="0" w:space="0" w:color="auto"/>
      </w:divBdr>
    </w:div>
    <w:div w:id="1129199755">
      <w:bodyDiv w:val="1"/>
      <w:marLeft w:val="0"/>
      <w:marRight w:val="0"/>
      <w:marTop w:val="0"/>
      <w:marBottom w:val="0"/>
      <w:divBdr>
        <w:top w:val="none" w:sz="0" w:space="0" w:color="auto"/>
        <w:left w:val="none" w:sz="0" w:space="0" w:color="auto"/>
        <w:bottom w:val="none" w:sz="0" w:space="0" w:color="auto"/>
        <w:right w:val="none" w:sz="0" w:space="0" w:color="auto"/>
      </w:divBdr>
    </w:div>
    <w:div w:id="1144078806">
      <w:bodyDiv w:val="1"/>
      <w:marLeft w:val="0"/>
      <w:marRight w:val="0"/>
      <w:marTop w:val="0"/>
      <w:marBottom w:val="0"/>
      <w:divBdr>
        <w:top w:val="none" w:sz="0" w:space="0" w:color="auto"/>
        <w:left w:val="none" w:sz="0" w:space="0" w:color="auto"/>
        <w:bottom w:val="none" w:sz="0" w:space="0" w:color="auto"/>
        <w:right w:val="none" w:sz="0" w:space="0" w:color="auto"/>
      </w:divBdr>
    </w:div>
    <w:div w:id="1145198146">
      <w:bodyDiv w:val="1"/>
      <w:marLeft w:val="0"/>
      <w:marRight w:val="0"/>
      <w:marTop w:val="0"/>
      <w:marBottom w:val="0"/>
      <w:divBdr>
        <w:top w:val="none" w:sz="0" w:space="0" w:color="auto"/>
        <w:left w:val="none" w:sz="0" w:space="0" w:color="auto"/>
        <w:bottom w:val="none" w:sz="0" w:space="0" w:color="auto"/>
        <w:right w:val="none" w:sz="0" w:space="0" w:color="auto"/>
      </w:divBdr>
    </w:div>
    <w:div w:id="1269042056">
      <w:bodyDiv w:val="1"/>
      <w:marLeft w:val="0"/>
      <w:marRight w:val="0"/>
      <w:marTop w:val="0"/>
      <w:marBottom w:val="0"/>
      <w:divBdr>
        <w:top w:val="none" w:sz="0" w:space="0" w:color="auto"/>
        <w:left w:val="none" w:sz="0" w:space="0" w:color="auto"/>
        <w:bottom w:val="none" w:sz="0" w:space="0" w:color="auto"/>
        <w:right w:val="none" w:sz="0" w:space="0" w:color="auto"/>
      </w:divBdr>
      <w:divsChild>
        <w:div w:id="433404821">
          <w:marLeft w:val="0"/>
          <w:marRight w:val="0"/>
          <w:marTop w:val="0"/>
          <w:marBottom w:val="0"/>
          <w:divBdr>
            <w:top w:val="none" w:sz="0" w:space="0" w:color="auto"/>
            <w:left w:val="none" w:sz="0" w:space="0" w:color="auto"/>
            <w:bottom w:val="none" w:sz="0" w:space="0" w:color="auto"/>
            <w:right w:val="none" w:sz="0" w:space="0" w:color="auto"/>
          </w:divBdr>
        </w:div>
      </w:divsChild>
    </w:div>
    <w:div w:id="1271356086">
      <w:bodyDiv w:val="1"/>
      <w:marLeft w:val="0"/>
      <w:marRight w:val="0"/>
      <w:marTop w:val="0"/>
      <w:marBottom w:val="0"/>
      <w:divBdr>
        <w:top w:val="none" w:sz="0" w:space="0" w:color="auto"/>
        <w:left w:val="none" w:sz="0" w:space="0" w:color="auto"/>
        <w:bottom w:val="none" w:sz="0" w:space="0" w:color="auto"/>
        <w:right w:val="none" w:sz="0" w:space="0" w:color="auto"/>
      </w:divBdr>
    </w:div>
    <w:div w:id="1457601328">
      <w:bodyDiv w:val="1"/>
      <w:marLeft w:val="0"/>
      <w:marRight w:val="0"/>
      <w:marTop w:val="0"/>
      <w:marBottom w:val="0"/>
      <w:divBdr>
        <w:top w:val="none" w:sz="0" w:space="0" w:color="auto"/>
        <w:left w:val="none" w:sz="0" w:space="0" w:color="auto"/>
        <w:bottom w:val="none" w:sz="0" w:space="0" w:color="auto"/>
        <w:right w:val="none" w:sz="0" w:space="0" w:color="auto"/>
      </w:divBdr>
    </w:div>
    <w:div w:id="1488087598">
      <w:bodyDiv w:val="1"/>
      <w:marLeft w:val="0"/>
      <w:marRight w:val="0"/>
      <w:marTop w:val="0"/>
      <w:marBottom w:val="0"/>
      <w:divBdr>
        <w:top w:val="none" w:sz="0" w:space="0" w:color="auto"/>
        <w:left w:val="none" w:sz="0" w:space="0" w:color="auto"/>
        <w:bottom w:val="none" w:sz="0" w:space="0" w:color="auto"/>
        <w:right w:val="none" w:sz="0" w:space="0" w:color="auto"/>
      </w:divBdr>
    </w:div>
    <w:div w:id="1549487016">
      <w:bodyDiv w:val="1"/>
      <w:marLeft w:val="0"/>
      <w:marRight w:val="0"/>
      <w:marTop w:val="0"/>
      <w:marBottom w:val="0"/>
      <w:divBdr>
        <w:top w:val="none" w:sz="0" w:space="0" w:color="auto"/>
        <w:left w:val="none" w:sz="0" w:space="0" w:color="auto"/>
        <w:bottom w:val="none" w:sz="0" w:space="0" w:color="auto"/>
        <w:right w:val="none" w:sz="0" w:space="0" w:color="auto"/>
      </w:divBdr>
    </w:div>
    <w:div w:id="1557811126">
      <w:bodyDiv w:val="1"/>
      <w:marLeft w:val="0"/>
      <w:marRight w:val="0"/>
      <w:marTop w:val="0"/>
      <w:marBottom w:val="0"/>
      <w:divBdr>
        <w:top w:val="none" w:sz="0" w:space="0" w:color="auto"/>
        <w:left w:val="none" w:sz="0" w:space="0" w:color="auto"/>
        <w:bottom w:val="none" w:sz="0" w:space="0" w:color="auto"/>
        <w:right w:val="none" w:sz="0" w:space="0" w:color="auto"/>
      </w:divBdr>
    </w:div>
    <w:div w:id="1589345234">
      <w:bodyDiv w:val="1"/>
      <w:marLeft w:val="0"/>
      <w:marRight w:val="0"/>
      <w:marTop w:val="0"/>
      <w:marBottom w:val="0"/>
      <w:divBdr>
        <w:top w:val="none" w:sz="0" w:space="0" w:color="auto"/>
        <w:left w:val="none" w:sz="0" w:space="0" w:color="auto"/>
        <w:bottom w:val="none" w:sz="0" w:space="0" w:color="auto"/>
        <w:right w:val="none" w:sz="0" w:space="0" w:color="auto"/>
      </w:divBdr>
      <w:divsChild>
        <w:div w:id="1352300288">
          <w:marLeft w:val="0"/>
          <w:marRight w:val="0"/>
          <w:marTop w:val="0"/>
          <w:marBottom w:val="0"/>
          <w:divBdr>
            <w:top w:val="none" w:sz="0" w:space="0" w:color="auto"/>
            <w:left w:val="none" w:sz="0" w:space="0" w:color="auto"/>
            <w:bottom w:val="none" w:sz="0" w:space="0" w:color="auto"/>
            <w:right w:val="none" w:sz="0" w:space="0" w:color="auto"/>
          </w:divBdr>
        </w:div>
      </w:divsChild>
    </w:div>
    <w:div w:id="1706173447">
      <w:bodyDiv w:val="1"/>
      <w:marLeft w:val="0"/>
      <w:marRight w:val="0"/>
      <w:marTop w:val="0"/>
      <w:marBottom w:val="0"/>
      <w:divBdr>
        <w:top w:val="none" w:sz="0" w:space="0" w:color="auto"/>
        <w:left w:val="none" w:sz="0" w:space="0" w:color="auto"/>
        <w:bottom w:val="none" w:sz="0" w:space="0" w:color="auto"/>
        <w:right w:val="none" w:sz="0" w:space="0" w:color="auto"/>
      </w:divBdr>
    </w:div>
    <w:div w:id="1707874359">
      <w:bodyDiv w:val="1"/>
      <w:marLeft w:val="0"/>
      <w:marRight w:val="0"/>
      <w:marTop w:val="0"/>
      <w:marBottom w:val="0"/>
      <w:divBdr>
        <w:top w:val="none" w:sz="0" w:space="0" w:color="auto"/>
        <w:left w:val="none" w:sz="0" w:space="0" w:color="auto"/>
        <w:bottom w:val="none" w:sz="0" w:space="0" w:color="auto"/>
        <w:right w:val="none" w:sz="0" w:space="0" w:color="auto"/>
      </w:divBdr>
    </w:div>
    <w:div w:id="1749109446">
      <w:bodyDiv w:val="1"/>
      <w:marLeft w:val="0"/>
      <w:marRight w:val="0"/>
      <w:marTop w:val="0"/>
      <w:marBottom w:val="0"/>
      <w:divBdr>
        <w:top w:val="none" w:sz="0" w:space="0" w:color="auto"/>
        <w:left w:val="none" w:sz="0" w:space="0" w:color="auto"/>
        <w:bottom w:val="none" w:sz="0" w:space="0" w:color="auto"/>
        <w:right w:val="none" w:sz="0" w:space="0" w:color="auto"/>
      </w:divBdr>
    </w:div>
    <w:div w:id="1756977505">
      <w:bodyDiv w:val="1"/>
      <w:marLeft w:val="0"/>
      <w:marRight w:val="0"/>
      <w:marTop w:val="0"/>
      <w:marBottom w:val="0"/>
      <w:divBdr>
        <w:top w:val="none" w:sz="0" w:space="0" w:color="auto"/>
        <w:left w:val="none" w:sz="0" w:space="0" w:color="auto"/>
        <w:bottom w:val="none" w:sz="0" w:space="0" w:color="auto"/>
        <w:right w:val="none" w:sz="0" w:space="0" w:color="auto"/>
      </w:divBdr>
    </w:div>
    <w:div w:id="1924948350">
      <w:bodyDiv w:val="1"/>
      <w:marLeft w:val="0"/>
      <w:marRight w:val="0"/>
      <w:marTop w:val="0"/>
      <w:marBottom w:val="0"/>
      <w:divBdr>
        <w:top w:val="none" w:sz="0" w:space="0" w:color="auto"/>
        <w:left w:val="none" w:sz="0" w:space="0" w:color="auto"/>
        <w:bottom w:val="none" w:sz="0" w:space="0" w:color="auto"/>
        <w:right w:val="none" w:sz="0" w:space="0" w:color="auto"/>
      </w:divBdr>
    </w:div>
    <w:div w:id="1975598199">
      <w:bodyDiv w:val="1"/>
      <w:marLeft w:val="0"/>
      <w:marRight w:val="0"/>
      <w:marTop w:val="0"/>
      <w:marBottom w:val="0"/>
      <w:divBdr>
        <w:top w:val="none" w:sz="0" w:space="0" w:color="auto"/>
        <w:left w:val="none" w:sz="0" w:space="0" w:color="auto"/>
        <w:bottom w:val="none" w:sz="0" w:space="0" w:color="auto"/>
        <w:right w:val="none" w:sz="0" w:space="0" w:color="auto"/>
      </w:divBdr>
    </w:div>
    <w:div w:id="2033071270">
      <w:bodyDiv w:val="1"/>
      <w:marLeft w:val="0"/>
      <w:marRight w:val="0"/>
      <w:marTop w:val="0"/>
      <w:marBottom w:val="0"/>
      <w:divBdr>
        <w:top w:val="none" w:sz="0" w:space="0" w:color="auto"/>
        <w:left w:val="none" w:sz="0" w:space="0" w:color="auto"/>
        <w:bottom w:val="none" w:sz="0" w:space="0" w:color="auto"/>
        <w:right w:val="none" w:sz="0" w:space="0" w:color="auto"/>
      </w:divBdr>
    </w:div>
    <w:div w:id="211250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estandard.mn" TargetMode="External"/><Relationship Id="rId18" Type="http://schemas.openxmlformats.org/officeDocument/2006/relationships/hyperlink" Target="http://www.electropedia.org/" TargetMode="External"/><Relationship Id="rId26" Type="http://schemas.openxmlformats.org/officeDocument/2006/relationships/image" Target="media/image9.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image" Target="media/image17.png"/><Relationship Id="rId7" Type="http://schemas.openxmlformats.org/officeDocument/2006/relationships/endnotes" Target="endnotes.xml"/><Relationship Id="rId12" Type="http://schemas.openxmlformats.org/officeDocument/2006/relationships/hyperlink" Target="mailto:standardinform@masm.gov.mn" TargetMode="External"/><Relationship Id="rId17" Type="http://schemas.openxmlformats.org/officeDocument/2006/relationships/hyperlink" Target="http://www.iso.org/obp"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lectropedia.org/" TargetMode="External"/><Relationship Id="rId20" Type="http://schemas.openxmlformats.org/officeDocument/2006/relationships/image" Target="media/image3.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m@mongol.net" TargetMode="Externa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bstore.iec.ch"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10" Type="http://schemas.openxmlformats.org/officeDocument/2006/relationships/image" Target="media/image2.png"/><Relationship Id="rId19" Type="http://schemas.openxmlformats.org/officeDocument/2006/relationships/hyperlink" Target="http://www.iso.org/obp" TargetMode="External"/><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asm.gov.mn"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03A30-4F49-49B5-A15B-1B45CF34B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76</Pages>
  <Words>22358</Words>
  <Characters>127446</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2021-12-03T07:40:00Z</dcterms:created>
  <dcterms:modified xsi:type="dcterms:W3CDTF">2021-12-24T01:49:00Z</dcterms:modified>
</cp:coreProperties>
</file>